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宋体" w:hAnsi="宋体" w:eastAsia="宋体"/>
          <w:sz w:val="30"/>
        </w:rPr>
      </w:pPr>
    </w:p>
    <w:p>
      <w:pPr>
        <w:widowControl/>
        <w:jc w:val="left"/>
        <w:rPr>
          <w:rFonts w:ascii="宋体" w:hAnsi="宋体" w:eastAsia="宋体"/>
          <w:sz w:val="30"/>
        </w:rPr>
      </w:pPr>
    </w:p>
    <w:p>
      <w:pPr>
        <w:widowControl/>
        <w:jc w:val="left"/>
        <w:rPr>
          <w:rFonts w:ascii="宋体" w:hAnsi="宋体" w:eastAsia="宋体"/>
          <w:sz w:val="30"/>
        </w:rPr>
      </w:pPr>
    </w:p>
    <w:p>
      <w:pPr>
        <w:widowControl/>
        <w:jc w:val="left"/>
        <w:rPr>
          <w:rFonts w:ascii="宋体" w:hAnsi="宋体" w:eastAsia="宋体"/>
          <w:sz w:val="30"/>
        </w:rPr>
      </w:pPr>
    </w:p>
    <w:p>
      <w:pPr>
        <w:widowControl/>
        <w:spacing w:line="800" w:lineRule="exact"/>
        <w:jc w:val="center"/>
        <w:rPr>
          <w:rFonts w:ascii="宋体" w:hAnsi="宋体" w:eastAsia="宋体"/>
          <w:b/>
          <w:sz w:val="52"/>
        </w:rPr>
      </w:pPr>
      <w:r>
        <w:rPr>
          <w:rFonts w:hint="eastAsia" w:ascii="宋体" w:hAnsi="宋体" w:eastAsia="宋体"/>
          <w:b/>
          <w:sz w:val="52"/>
        </w:rPr>
        <w:t>博时创业成长混合型证券投资基金</w:t>
      </w:r>
    </w:p>
    <w:p>
      <w:pPr>
        <w:widowControl/>
        <w:spacing w:line="800" w:lineRule="exact"/>
        <w:jc w:val="center"/>
        <w:rPr>
          <w:rFonts w:ascii="宋体" w:hAnsi="宋体" w:eastAsia="宋体"/>
          <w:b/>
          <w:sz w:val="52"/>
        </w:rPr>
      </w:pPr>
      <w:r>
        <w:rPr>
          <w:rFonts w:hint="eastAsia" w:ascii="宋体" w:hAnsi="宋体" w:eastAsia="宋体"/>
          <w:b/>
          <w:sz w:val="52"/>
        </w:rPr>
        <w:t>更新招募说明书</w:t>
      </w: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52"/>
        </w:rPr>
      </w:pPr>
    </w:p>
    <w:p>
      <w:pPr>
        <w:widowControl/>
        <w:spacing w:line="800" w:lineRule="exact"/>
        <w:jc w:val="center"/>
        <w:rPr>
          <w:rFonts w:ascii="宋体" w:hAnsi="宋体" w:eastAsia="宋体"/>
          <w:b/>
          <w:sz w:val="30"/>
        </w:rPr>
      </w:pPr>
      <w:r>
        <w:rPr>
          <w:rFonts w:hint="eastAsia" w:ascii="宋体" w:hAnsi="宋体" w:eastAsia="宋体"/>
          <w:b/>
          <w:sz w:val="30"/>
        </w:rPr>
        <w:t>基金管理人</w:t>
      </w:r>
      <w:r>
        <w:rPr>
          <w:rFonts w:ascii="宋体" w:hAnsi="宋体" w:eastAsia="宋体"/>
          <w:b/>
          <w:sz w:val="30"/>
        </w:rPr>
        <w:t>: 博时基金管理有限公司</w:t>
      </w:r>
    </w:p>
    <w:p>
      <w:pPr>
        <w:widowControl/>
        <w:spacing w:line="800" w:lineRule="exact"/>
        <w:jc w:val="center"/>
        <w:rPr>
          <w:rFonts w:ascii="宋体" w:hAnsi="宋体" w:eastAsia="宋体" w:cstheme="majorBidi"/>
          <w:b/>
          <w:bCs/>
          <w:sz w:val="30"/>
          <w:szCs w:val="32"/>
        </w:rPr>
      </w:pPr>
      <w:r>
        <w:rPr>
          <w:rFonts w:hint="eastAsia" w:ascii="宋体" w:hAnsi="宋体" w:eastAsia="宋体"/>
          <w:b/>
          <w:sz w:val="30"/>
        </w:rPr>
        <w:t>基金托管人</w:t>
      </w:r>
      <w:r>
        <w:rPr>
          <w:rFonts w:ascii="宋体" w:hAnsi="宋体" w:eastAsia="宋体"/>
          <w:b/>
          <w:sz w:val="30"/>
        </w:rPr>
        <w:t>: 中国农业银行股份有限公司</w:t>
      </w:r>
      <w:r>
        <w:rPr>
          <w:rFonts w:ascii="宋体" w:hAnsi="宋体" w:eastAsia="宋体"/>
          <w:b/>
          <w:sz w:val="30"/>
        </w:rPr>
        <w:br w:type="page"/>
      </w:r>
    </w:p>
    <w:p>
      <w:pPr>
        <w:pStyle w:val="2"/>
        <w:jc w:val="center"/>
        <w:rPr>
          <w:rFonts w:ascii="宋体" w:hAnsi="宋体" w:eastAsia="宋体"/>
          <w:sz w:val="30"/>
        </w:rPr>
      </w:pPr>
      <w:bookmarkStart w:id="0" w:name="_Toc113606197"/>
      <w:r>
        <w:rPr>
          <w:rFonts w:hint="eastAsia" w:ascii="宋体" w:hAnsi="宋体" w:eastAsia="宋体"/>
          <w:sz w:val="30"/>
        </w:rPr>
        <w:t>【重要提示】</w:t>
      </w:r>
      <w:bookmarkEnd w:id="0"/>
    </w:p>
    <w:p>
      <w:pPr>
        <w:pStyle w:val="7"/>
        <w:spacing w:before="0" w:beforeAutospacing="0" w:after="0" w:afterAutospacing="0" w:line="360" w:lineRule="auto"/>
        <w:ind w:firstLine="420"/>
        <w:rPr>
          <w:sz w:val="21"/>
          <w:szCs w:val="21"/>
        </w:rPr>
      </w:pPr>
      <w:r>
        <w:rPr>
          <w:rFonts w:hint="eastAsia"/>
          <w:sz w:val="21"/>
          <w:szCs w:val="21"/>
        </w:rPr>
        <w:t>本基金于</w:t>
      </w:r>
      <w:bookmarkStart w:id="1" w:name="field_2343_approveddate_1"/>
      <w:r>
        <w:rPr>
          <w:sz w:val="21"/>
          <w:szCs w:val="21"/>
        </w:rPr>
        <w:t>2010年4月15日</w:t>
      </w:r>
      <w:bookmarkEnd w:id="1"/>
      <w:r>
        <w:rPr>
          <w:rFonts w:hint="eastAsia"/>
          <w:sz w:val="21"/>
          <w:szCs w:val="21"/>
        </w:rPr>
        <w:t>经中国证监会证监许可</w:t>
      </w:r>
      <w:bookmarkStart w:id="2" w:name="field_2343_lotnumber_1"/>
      <w:r>
        <w:rPr>
          <w:sz w:val="21"/>
          <w:szCs w:val="21"/>
        </w:rPr>
        <w:t>[2010]458</w:t>
      </w:r>
      <w:bookmarkEnd w:id="2"/>
      <w:r>
        <w:rPr>
          <w:rFonts w:hint="eastAsia"/>
          <w:sz w:val="21"/>
          <w:szCs w:val="21"/>
        </w:rPr>
        <w:t xml:space="preserve">号文核准。 </w:t>
      </w:r>
    </w:p>
    <w:p>
      <w:pPr>
        <w:pStyle w:val="7"/>
        <w:spacing w:before="0" w:beforeAutospacing="0" w:after="0" w:afterAutospacing="0" w:line="360" w:lineRule="auto"/>
        <w:ind w:firstLine="420"/>
        <w:rPr>
          <w:sz w:val="21"/>
          <w:szCs w:val="21"/>
        </w:rPr>
      </w:pPr>
      <w:r>
        <w:rPr>
          <w:rFonts w:hint="eastAsia"/>
          <w:sz w:val="21"/>
          <w:szCs w:val="21"/>
        </w:rPr>
        <w:t xml:space="preserve">本基金管理人保证招募说明书的内容真实、准确、完整。 </w:t>
      </w:r>
    </w:p>
    <w:p>
      <w:pPr>
        <w:pStyle w:val="7"/>
        <w:spacing w:before="0" w:beforeAutospacing="0" w:after="0" w:afterAutospacing="0" w:line="360" w:lineRule="auto"/>
        <w:ind w:firstLine="420"/>
        <w:rPr>
          <w:sz w:val="21"/>
          <w:szCs w:val="21"/>
        </w:rPr>
      </w:pPr>
      <w:r>
        <w:rPr>
          <w:rFonts w:hint="eastAsia"/>
          <w:sz w:val="21"/>
          <w:szCs w:val="21"/>
        </w:rPr>
        <w:t xml:space="preserve">本招募说明书经中国证监会核准，但中国证监会对本基金募集的核准，并不表明其对本基金的价值和收益作出实质性判断或保证，也不表明投资于本基金没有风险。 </w:t>
      </w:r>
    </w:p>
    <w:p>
      <w:pPr>
        <w:pStyle w:val="7"/>
        <w:spacing w:before="0" w:beforeAutospacing="0" w:after="0" w:afterAutospacing="0" w:line="360" w:lineRule="auto"/>
        <w:ind w:firstLine="420"/>
        <w:rPr>
          <w:sz w:val="21"/>
          <w:szCs w:val="21"/>
        </w:rPr>
      </w:pPr>
      <w:r>
        <w:rPr>
          <w:rFonts w:hint="eastAsia"/>
          <w:sz w:val="21"/>
          <w:szCs w:val="21"/>
        </w:rPr>
        <w:t xml:space="preserve">本基金投资于证券市场，基金净值会因为证券市场波动等因素产生波动，投资者根据所持有的基金份额享受基金收益，同时承担相应的投资风险。本基金投资中的风险包括：因整体政治、经济、社会等环境因素对证券市场价格产生影响而形成的系统性风险，个别证券特有的非系统性风险，由于基金份额持有人连续大量赎回基金产生的流动性风险，基金管理人在基金管理实施过程中产生的积极管理风险，某一基金的特定风险等。本基金为混合型基金，预期风险和预期收益高于货币市场基金、债券型基金，低于股票型基金，属于证券投资基金中的中高风险/收益品种混合型。投资者在投资本基金之前，请仔细阅读本基金的招募说明书、基金合同、基金产品资料概要等信息披露文件，全面认识本基金的风险收益特征和产品特性，并充分考虑自身的风险承受能力，理性判断市场，谨慎做出投资决策。 </w:t>
      </w:r>
    </w:p>
    <w:p>
      <w:pPr>
        <w:pStyle w:val="7"/>
        <w:spacing w:before="0" w:beforeAutospacing="0" w:after="0" w:afterAutospacing="0" w:line="360" w:lineRule="auto"/>
        <w:ind w:firstLine="420"/>
        <w:rPr>
          <w:sz w:val="21"/>
          <w:szCs w:val="21"/>
        </w:rPr>
      </w:pPr>
      <w:r>
        <w:rPr>
          <w:rFonts w:hint="eastAsia"/>
          <w:sz w:val="21"/>
          <w:szCs w:val="21"/>
        </w:rPr>
        <w:t xml:space="preserve">本基金主要投资于具有良好流动性的金融工具，包括国内依法发行上市的股票（含存托凭证）、债券、货币市场工具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下，可能导致基金资产变现困难或变现对证券资产价格造成较大冲击，发生基金份额净值波动幅度较大、无法进行正常赎回业务、基金不能实现既定的投资决策等风险。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  </w:t>
      </w:r>
    </w:p>
    <w:p>
      <w:pPr>
        <w:pStyle w:val="7"/>
        <w:spacing w:before="0" w:beforeAutospacing="0" w:after="0" w:afterAutospacing="0" w:line="360" w:lineRule="auto"/>
        <w:ind w:firstLine="420"/>
        <w:rPr>
          <w:sz w:val="21"/>
          <w:szCs w:val="21"/>
        </w:rPr>
      </w:pPr>
      <w:r>
        <w:rPr>
          <w:rFonts w:hint="eastAsia"/>
          <w:sz w:val="21"/>
          <w:szCs w:val="21"/>
        </w:rPr>
        <w:t xml:space="preserve">投资有风险，投资人认购（或申购）基金时应认真阅读本招募说明书。 </w:t>
      </w:r>
    </w:p>
    <w:p>
      <w:pPr>
        <w:pStyle w:val="7"/>
        <w:spacing w:before="0" w:beforeAutospacing="0" w:after="0" w:afterAutospacing="0" w:line="360" w:lineRule="auto"/>
        <w:ind w:firstLine="420"/>
        <w:rPr>
          <w:sz w:val="21"/>
          <w:szCs w:val="21"/>
        </w:rPr>
      </w:pPr>
      <w:r>
        <w:rPr>
          <w:rFonts w:hint="eastAsia"/>
          <w:sz w:val="21"/>
          <w:szCs w:val="21"/>
        </w:rPr>
        <w:t xml:space="preserve">基金的过往业绩并不预示其未来表现。 </w:t>
      </w:r>
    </w:p>
    <w:p>
      <w:pPr>
        <w:pStyle w:val="7"/>
        <w:spacing w:before="0" w:beforeAutospacing="0" w:after="0" w:afterAutospacing="0" w:line="360" w:lineRule="auto"/>
        <w:ind w:firstLine="420"/>
        <w:rPr>
          <w:sz w:val="21"/>
          <w:szCs w:val="21"/>
        </w:rPr>
      </w:pPr>
      <w:r>
        <w:rPr>
          <w:rFonts w:hint="eastAsia"/>
          <w:sz w:val="21"/>
          <w:szCs w:val="21"/>
        </w:rPr>
        <w:t xml:space="preserve">基金管理人依照恪尽职守、诚实信用、谨慎勤勉的原则管理和运用基金财产，但不保证基金一定盈利，也不保证最低收益。 </w:t>
      </w:r>
    </w:p>
    <w:p>
      <w:pPr>
        <w:pStyle w:val="7"/>
        <w:spacing w:before="0" w:beforeAutospacing="0" w:after="0" w:afterAutospacing="0" w:line="360" w:lineRule="auto"/>
        <w:ind w:firstLine="420"/>
        <w:rPr>
          <w:sz w:val="21"/>
          <w:szCs w:val="21"/>
        </w:rPr>
      </w:pPr>
      <w:r>
        <w:rPr>
          <w:rFonts w:hint="eastAsia"/>
          <w:sz w:val="21"/>
          <w:szCs w:val="21"/>
        </w:rPr>
        <w:t>本招募说明书（更新）所载内容截止日为</w:t>
      </w:r>
      <w:bookmarkStart w:id="3" w:name="field_2343_infoendday_1"/>
      <w:r>
        <w:rPr>
          <w:rFonts w:hint="eastAsia"/>
          <w:sz w:val="21"/>
          <w:szCs w:val="21"/>
        </w:rPr>
        <w:t>2023年7月8日</w:t>
      </w:r>
      <w:bookmarkEnd w:id="3"/>
      <w:r>
        <w:rPr>
          <w:rFonts w:hint="eastAsia"/>
          <w:sz w:val="21"/>
          <w:szCs w:val="21"/>
        </w:rPr>
        <w:t>，有关财务数据和净值表现截止日为</w:t>
      </w:r>
      <w:bookmarkStart w:id="4" w:name="field_2343_financeendday_1"/>
      <w:r>
        <w:rPr>
          <w:sz w:val="21"/>
          <w:szCs w:val="21"/>
        </w:rPr>
        <w:t>2022年6月30日</w:t>
      </w:r>
      <w:bookmarkEnd w:id="4"/>
      <w:r>
        <w:rPr>
          <w:rFonts w:hint="eastAsia"/>
          <w:sz w:val="21"/>
          <w:szCs w:val="21"/>
        </w:rPr>
        <w:t xml:space="preserve">（财务数据未经审计）。  </w:t>
      </w:r>
      <w:r>
        <w:rPr>
          <w:sz w:val="30"/>
        </w:rPr>
        <w:br w:type="page"/>
      </w:r>
    </w:p>
    <w:p>
      <w:pPr>
        <w:widowControl/>
        <w:jc w:val="center"/>
        <w:rPr>
          <w:rFonts w:ascii="宋体" w:hAnsi="宋体" w:eastAsia="宋体"/>
          <w:b/>
          <w:sz w:val="28"/>
        </w:rPr>
      </w:pPr>
      <w:r>
        <w:rPr>
          <w:rFonts w:hint="eastAsia" w:ascii="宋体" w:hAnsi="宋体" w:eastAsia="宋体"/>
          <w:b/>
          <w:sz w:val="28"/>
        </w:rPr>
        <w:t>目录</w:t>
      </w:r>
    </w:p>
    <w:p>
      <w:pPr>
        <w:pStyle w:val="6"/>
        <w:tabs>
          <w:tab w:val="right" w:leader="dot" w:pos="8290"/>
        </w:tabs>
        <w:spacing w:line="360" w:lineRule="auto"/>
        <w:rPr>
          <w:rFonts w:ascii="宋体" w:hAnsi="宋体" w:eastAsia="宋体"/>
        </w:rPr>
      </w:pPr>
      <w:r>
        <w:rPr>
          <w:rFonts w:ascii="宋体" w:hAnsi="宋体" w:eastAsia="宋体"/>
        </w:rPr>
        <w:fldChar w:fldCharType="begin"/>
      </w:r>
      <w:r>
        <w:rPr>
          <w:rFonts w:ascii="宋体" w:hAnsi="宋体" w:eastAsia="宋体"/>
        </w:rPr>
        <w:instrText xml:space="preserve"> TOC \o "1-2" \f 8 \h \t "2" </w:instrText>
      </w:r>
      <w:r>
        <w:rPr>
          <w:rFonts w:ascii="宋体" w:hAnsi="宋体" w:eastAsia="宋体"/>
        </w:rPr>
        <w:fldChar w:fldCharType="separate"/>
      </w:r>
      <w:r>
        <w:fldChar w:fldCharType="begin"/>
      </w:r>
      <w:r>
        <w:instrText xml:space="preserve"> HYPERLINK \l "_Toc113606197" </w:instrText>
      </w:r>
      <w:r>
        <w:fldChar w:fldCharType="separate"/>
      </w:r>
      <w:r>
        <w:rPr>
          <w:rStyle w:val="12"/>
          <w:rFonts w:hint="eastAsia" w:ascii="宋体" w:hAnsi="宋体" w:eastAsia="宋体"/>
          <w:u w:val="none"/>
        </w:rPr>
        <w:t>【重要提示】</w:t>
      </w:r>
      <w:r>
        <w:rPr>
          <w:rFonts w:ascii="宋体" w:hAnsi="宋体" w:eastAsia="宋体"/>
        </w:rPr>
        <w:tab/>
      </w:r>
      <w:r>
        <w:rPr>
          <w:rFonts w:ascii="宋体" w:hAnsi="宋体" w:eastAsia="宋体"/>
        </w:rPr>
        <w:fldChar w:fldCharType="begin"/>
      </w:r>
      <w:r>
        <w:rPr>
          <w:rFonts w:ascii="宋体" w:hAnsi="宋体" w:eastAsia="宋体"/>
        </w:rPr>
        <w:instrText xml:space="preserve"> PAGEREF _Toc113606197 \h </w:instrText>
      </w:r>
      <w:r>
        <w:rPr>
          <w:rFonts w:ascii="宋体" w:hAnsi="宋体" w:eastAsia="宋体"/>
        </w:rPr>
        <w:fldChar w:fldCharType="separate"/>
      </w:r>
      <w:r>
        <w:rPr>
          <w:rFonts w:ascii="宋体" w:hAnsi="宋体" w:eastAsia="宋体"/>
        </w:rPr>
        <w:t>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"_Toc113606198" </w:instrText>
      </w:r>
      <w:r>
        <w:fldChar w:fldCharType="separate"/>
      </w:r>
      <w:r>
        <w:rPr>
          <w:rStyle w:val="12"/>
          <w:rFonts w:hint="eastAsia" w:ascii="宋体" w:hAnsi="宋体" w:eastAsia="宋体"/>
          <w:u w:val="none"/>
        </w:rPr>
        <w:t>第一部分</w:t>
      </w:r>
      <w:r>
        <w:rPr>
          <w:rStyle w:val="12"/>
          <w:rFonts w:ascii="宋体" w:hAnsi="宋体" w:eastAsia="宋体"/>
          <w:u w:val="none"/>
        </w:rPr>
        <w:t xml:space="preserve">  </w:t>
      </w:r>
      <w:r>
        <w:rPr>
          <w:rStyle w:val="12"/>
          <w:rFonts w:hint="eastAsia" w:ascii="宋体" w:hAnsi="宋体" w:eastAsia="宋体"/>
          <w:u w:val="none"/>
        </w:rPr>
        <w:t>绪言</w:t>
      </w:r>
      <w:r>
        <w:rPr>
          <w:rFonts w:ascii="宋体" w:hAnsi="宋体" w:eastAsia="宋体"/>
        </w:rPr>
        <w:tab/>
      </w:r>
      <w:r>
        <w:rPr>
          <w:rFonts w:ascii="宋体" w:hAnsi="宋体" w:eastAsia="宋体"/>
        </w:rPr>
        <w:fldChar w:fldCharType="begin"/>
      </w:r>
      <w:r>
        <w:rPr>
          <w:rFonts w:ascii="宋体" w:hAnsi="宋体" w:eastAsia="宋体"/>
        </w:rPr>
        <w:instrText xml:space="preserve"> PAGEREF _Toc113606198 \h </w:instrText>
      </w:r>
      <w:r>
        <w:rPr>
          <w:rFonts w:ascii="宋体" w:hAnsi="宋体" w:eastAsia="宋体"/>
        </w:rPr>
        <w:fldChar w:fldCharType="separate"/>
      </w:r>
      <w:r>
        <w:rPr>
          <w:rFonts w:ascii="宋体" w:hAnsi="宋体" w:eastAsia="宋体"/>
        </w:rPr>
        <w:t>5</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"_Toc113606199" </w:instrText>
      </w:r>
      <w:r>
        <w:fldChar w:fldCharType="separate"/>
      </w:r>
      <w:r>
        <w:rPr>
          <w:rStyle w:val="12"/>
          <w:rFonts w:hint="eastAsia" w:ascii="宋体" w:hAnsi="宋体" w:eastAsia="宋体"/>
          <w:u w:val="none"/>
        </w:rPr>
        <w:t>第二部分</w:t>
      </w:r>
      <w:r>
        <w:rPr>
          <w:rStyle w:val="12"/>
          <w:rFonts w:ascii="宋体" w:hAnsi="宋体" w:eastAsia="宋体"/>
          <w:u w:val="none"/>
        </w:rPr>
        <w:t xml:space="preserve">  </w:t>
      </w:r>
      <w:r>
        <w:rPr>
          <w:rStyle w:val="12"/>
          <w:rFonts w:hint="eastAsia" w:ascii="宋体" w:hAnsi="宋体" w:eastAsia="宋体"/>
          <w:u w:val="none"/>
        </w:rPr>
        <w:t>释义</w:t>
      </w:r>
      <w:r>
        <w:rPr>
          <w:rFonts w:ascii="宋体" w:hAnsi="宋体" w:eastAsia="宋体"/>
        </w:rPr>
        <w:tab/>
      </w:r>
      <w:r>
        <w:rPr>
          <w:rFonts w:ascii="宋体" w:hAnsi="宋体" w:eastAsia="宋体"/>
        </w:rPr>
        <w:fldChar w:fldCharType="begin"/>
      </w:r>
      <w:r>
        <w:rPr>
          <w:rFonts w:ascii="宋体" w:hAnsi="宋体" w:eastAsia="宋体"/>
        </w:rPr>
        <w:instrText xml:space="preserve"> PAGEREF _Toc113606199 \h </w:instrText>
      </w:r>
      <w:r>
        <w:rPr>
          <w:rFonts w:ascii="宋体" w:hAnsi="宋体" w:eastAsia="宋体"/>
        </w:rPr>
        <w:fldChar w:fldCharType="separate"/>
      </w:r>
      <w:r>
        <w:rPr>
          <w:rFonts w:ascii="宋体" w:hAnsi="宋体" w:eastAsia="宋体"/>
        </w:rPr>
        <w:t>6</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"_Toc113606200" </w:instrText>
      </w:r>
      <w:r>
        <w:fldChar w:fldCharType="separate"/>
      </w:r>
      <w:r>
        <w:rPr>
          <w:rStyle w:val="12"/>
          <w:rFonts w:hint="eastAsia" w:ascii="宋体" w:hAnsi="宋体" w:eastAsia="宋体"/>
          <w:u w:val="none"/>
        </w:rPr>
        <w:t>第三部分</w:t>
      </w:r>
      <w:r>
        <w:rPr>
          <w:rStyle w:val="12"/>
          <w:rFonts w:ascii="宋体" w:hAnsi="宋体" w:eastAsia="宋体"/>
          <w:u w:val="none"/>
        </w:rPr>
        <w:t xml:space="preserve">  </w:t>
      </w:r>
      <w:r>
        <w:rPr>
          <w:rStyle w:val="12"/>
          <w:rFonts w:hint="eastAsia" w:ascii="宋体" w:hAnsi="宋体" w:eastAsia="宋体"/>
          <w:u w:val="none"/>
        </w:rPr>
        <w:t>基金管理人</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_Toc113606200 \h </w:instrText>
      </w:r>
      <w:r>
        <w:rPr>
          <w:rFonts w:ascii="宋体" w:hAnsi="宋体" w:eastAsia="宋体"/>
        </w:rPr>
        <w:fldChar w:fldCharType="separate"/>
      </w:r>
      <w:r>
        <w:rPr>
          <w:rFonts w:ascii="宋体" w:hAnsi="宋体" w:eastAsia="宋体"/>
        </w:rPr>
        <w:t>11</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"_Toc113606201" </w:instrText>
      </w:r>
      <w:r>
        <w:fldChar w:fldCharType="separate"/>
      </w:r>
      <w:r>
        <w:rPr>
          <w:rStyle w:val="12"/>
          <w:rFonts w:hint="eastAsia" w:ascii="宋体" w:hAnsi="宋体" w:eastAsia="宋体"/>
          <w:u w:val="none"/>
        </w:rPr>
        <w:t>第四部分</w:t>
      </w:r>
      <w:r>
        <w:rPr>
          <w:rStyle w:val="12"/>
          <w:rFonts w:ascii="宋体" w:hAnsi="宋体" w:eastAsia="宋体"/>
          <w:u w:val="none"/>
        </w:rPr>
        <w:t xml:space="preserve">  </w:t>
      </w:r>
      <w:r>
        <w:rPr>
          <w:rStyle w:val="12"/>
          <w:rFonts w:hint="eastAsia" w:ascii="宋体" w:hAnsi="宋体" w:eastAsia="宋体"/>
          <w:u w:val="none"/>
        </w:rPr>
        <w:t>基金托管人</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_Toc113606201 \h </w:instrText>
      </w:r>
      <w:r>
        <w:rPr>
          <w:rFonts w:ascii="宋体" w:hAnsi="宋体" w:eastAsia="宋体"/>
        </w:rPr>
        <w:fldChar w:fldCharType="separate"/>
      </w:r>
      <w:r>
        <w:rPr>
          <w:rFonts w:ascii="宋体" w:hAnsi="宋体" w:eastAsia="宋体"/>
        </w:rPr>
        <w:t>21</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"_Toc113606202" </w:instrText>
      </w:r>
      <w:r>
        <w:fldChar w:fldCharType="separate"/>
      </w:r>
      <w:r>
        <w:rPr>
          <w:rStyle w:val="12"/>
          <w:rFonts w:hint="eastAsia" w:ascii="宋体" w:hAnsi="宋体" w:eastAsia="宋体"/>
          <w:u w:val="none"/>
        </w:rPr>
        <w:t>第五部分</w:t>
      </w:r>
      <w:r>
        <w:rPr>
          <w:rStyle w:val="12"/>
          <w:rFonts w:ascii="宋体" w:hAnsi="宋体" w:eastAsia="宋体"/>
          <w:u w:val="none"/>
        </w:rPr>
        <w:t xml:space="preserve">  </w:t>
      </w:r>
      <w:r>
        <w:rPr>
          <w:rStyle w:val="12"/>
          <w:rFonts w:hint="eastAsia" w:ascii="宋体" w:hAnsi="宋体" w:eastAsia="宋体"/>
          <w:u w:val="none"/>
        </w:rPr>
        <w:t>相关服务机构</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_Toc113606202 \h </w:instrText>
      </w:r>
      <w:r>
        <w:rPr>
          <w:rFonts w:ascii="宋体" w:hAnsi="宋体" w:eastAsia="宋体"/>
        </w:rPr>
        <w:fldChar w:fldCharType="separate"/>
      </w:r>
      <w:r>
        <w:rPr>
          <w:rFonts w:ascii="宋体" w:hAnsi="宋体" w:eastAsia="宋体"/>
        </w:rPr>
        <w:t>24</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"_Toc113606203" </w:instrText>
      </w:r>
      <w:r>
        <w:fldChar w:fldCharType="separate"/>
      </w:r>
      <w:r>
        <w:rPr>
          <w:rStyle w:val="12"/>
          <w:rFonts w:hint="eastAsia" w:ascii="宋体" w:hAnsi="宋体" w:eastAsia="宋体"/>
          <w:u w:val="none"/>
        </w:rPr>
        <w:t>第六部分</w:t>
      </w:r>
      <w:r>
        <w:rPr>
          <w:rStyle w:val="12"/>
          <w:rFonts w:ascii="宋体" w:hAnsi="宋体" w:eastAsia="宋体"/>
          <w:u w:val="none"/>
        </w:rPr>
        <w:t xml:space="preserve"> </w:t>
      </w:r>
      <w:r>
        <w:rPr>
          <w:rStyle w:val="12"/>
          <w:rFonts w:hint="eastAsia" w:ascii="宋体" w:hAnsi="宋体" w:eastAsia="宋体"/>
          <w:u w:val="none"/>
        </w:rPr>
        <w:t>基金的募集与基金合同的生效</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_Toc113606203 \h </w:instrText>
      </w:r>
      <w:r>
        <w:rPr>
          <w:rFonts w:ascii="宋体" w:hAnsi="宋体" w:eastAsia="宋体"/>
        </w:rPr>
        <w:fldChar w:fldCharType="separate"/>
      </w:r>
      <w:r>
        <w:rPr>
          <w:rFonts w:ascii="宋体" w:hAnsi="宋体" w:eastAsia="宋体"/>
        </w:rPr>
        <w:t>80</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"_Toc113606204" </w:instrText>
      </w:r>
      <w:r>
        <w:fldChar w:fldCharType="separate"/>
      </w:r>
      <w:r>
        <w:rPr>
          <w:rStyle w:val="12"/>
          <w:rFonts w:hint="eastAsia" w:ascii="宋体" w:hAnsi="宋体" w:eastAsia="宋体"/>
          <w:u w:val="none"/>
        </w:rPr>
        <w:t>第七部分</w:t>
      </w:r>
      <w:r>
        <w:rPr>
          <w:rStyle w:val="12"/>
          <w:rFonts w:ascii="宋体" w:hAnsi="宋体" w:eastAsia="宋体"/>
          <w:u w:val="none"/>
        </w:rPr>
        <w:t xml:space="preserve">  </w:t>
      </w:r>
      <w:r>
        <w:rPr>
          <w:rStyle w:val="12"/>
          <w:rFonts w:hint="eastAsia" w:ascii="宋体" w:hAnsi="宋体" w:eastAsia="宋体"/>
          <w:u w:val="none"/>
        </w:rPr>
        <w:t>基金份额的申购、赎回与转换</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_Toc113606204 \h </w:instrText>
      </w:r>
      <w:r>
        <w:rPr>
          <w:rFonts w:ascii="宋体" w:hAnsi="宋体" w:eastAsia="宋体"/>
        </w:rPr>
        <w:fldChar w:fldCharType="separate"/>
      </w:r>
      <w:r>
        <w:rPr>
          <w:rFonts w:ascii="宋体" w:hAnsi="宋体" w:eastAsia="宋体"/>
        </w:rPr>
        <w:t>81</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"_Toc113606205" </w:instrText>
      </w:r>
      <w:r>
        <w:fldChar w:fldCharType="separate"/>
      </w:r>
      <w:r>
        <w:rPr>
          <w:rStyle w:val="12"/>
          <w:rFonts w:hint="eastAsia" w:ascii="宋体" w:hAnsi="宋体" w:eastAsia="宋体"/>
          <w:u w:val="none"/>
        </w:rPr>
        <w:t>第八部分</w:t>
      </w:r>
      <w:r>
        <w:rPr>
          <w:rStyle w:val="12"/>
          <w:rFonts w:ascii="宋体" w:hAnsi="宋体" w:eastAsia="宋体"/>
          <w:u w:val="none"/>
        </w:rPr>
        <w:t xml:space="preserve">  </w:t>
      </w:r>
      <w:r>
        <w:rPr>
          <w:rStyle w:val="12"/>
          <w:rFonts w:hint="eastAsia" w:ascii="宋体" w:hAnsi="宋体" w:eastAsia="宋体"/>
          <w:u w:val="none"/>
        </w:rPr>
        <w:t>基金的投资</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_Toc113606205 \h </w:instrText>
      </w:r>
      <w:r>
        <w:rPr>
          <w:rFonts w:ascii="宋体" w:hAnsi="宋体" w:eastAsia="宋体"/>
        </w:rPr>
        <w:fldChar w:fldCharType="separate"/>
      </w:r>
      <w:r>
        <w:rPr>
          <w:rFonts w:ascii="宋体" w:hAnsi="宋体" w:eastAsia="宋体"/>
        </w:rPr>
        <w:t>93</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"_Toc113606206" </w:instrText>
      </w:r>
      <w:r>
        <w:fldChar w:fldCharType="separate"/>
      </w:r>
      <w:r>
        <w:rPr>
          <w:rStyle w:val="12"/>
          <w:rFonts w:hint="eastAsia" w:ascii="宋体" w:hAnsi="宋体" w:eastAsia="宋体"/>
          <w:u w:val="none"/>
        </w:rPr>
        <w:t>第九部分</w:t>
      </w:r>
      <w:r>
        <w:rPr>
          <w:rStyle w:val="12"/>
          <w:rFonts w:ascii="宋体" w:hAnsi="宋体" w:eastAsia="宋体"/>
          <w:u w:val="none"/>
        </w:rPr>
        <w:t xml:space="preserve"> </w:t>
      </w:r>
      <w:r>
        <w:rPr>
          <w:rStyle w:val="12"/>
          <w:rFonts w:hint="eastAsia" w:ascii="宋体" w:hAnsi="宋体" w:eastAsia="宋体"/>
          <w:u w:val="none"/>
        </w:rPr>
        <w:t>基金的业绩</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_Toc113606206 \h </w:instrText>
      </w:r>
      <w:r>
        <w:rPr>
          <w:rFonts w:ascii="宋体" w:hAnsi="宋体" w:eastAsia="宋体"/>
        </w:rPr>
        <w:fldChar w:fldCharType="separate"/>
      </w:r>
      <w:r>
        <w:rPr>
          <w:rFonts w:ascii="宋体" w:hAnsi="宋体" w:eastAsia="宋体"/>
        </w:rPr>
        <w:t>104</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"_Toc113606207" </w:instrText>
      </w:r>
      <w:r>
        <w:fldChar w:fldCharType="separate"/>
      </w:r>
      <w:r>
        <w:rPr>
          <w:rStyle w:val="12"/>
          <w:rFonts w:hint="eastAsia" w:ascii="宋体" w:hAnsi="宋体" w:eastAsia="宋体"/>
          <w:u w:val="none"/>
        </w:rPr>
        <w:t>第十部分</w:t>
      </w:r>
      <w:r>
        <w:rPr>
          <w:rStyle w:val="12"/>
          <w:rFonts w:ascii="宋体" w:hAnsi="宋体" w:eastAsia="宋体"/>
          <w:u w:val="none"/>
        </w:rPr>
        <w:t xml:space="preserve">  </w:t>
      </w:r>
      <w:r>
        <w:rPr>
          <w:rStyle w:val="12"/>
          <w:rFonts w:hint="eastAsia" w:ascii="宋体" w:hAnsi="宋体" w:eastAsia="宋体"/>
          <w:u w:val="none"/>
        </w:rPr>
        <w:t>基金的财产</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_Toc113606207 \h </w:instrText>
      </w:r>
      <w:r>
        <w:rPr>
          <w:rFonts w:ascii="宋体" w:hAnsi="宋体" w:eastAsia="宋体"/>
        </w:rPr>
        <w:fldChar w:fldCharType="separate"/>
      </w:r>
      <w:r>
        <w:rPr>
          <w:rFonts w:ascii="宋体" w:hAnsi="宋体" w:eastAsia="宋体"/>
        </w:rPr>
        <w:t>105</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"_Toc113606208" </w:instrText>
      </w:r>
      <w:r>
        <w:fldChar w:fldCharType="separate"/>
      </w:r>
      <w:r>
        <w:rPr>
          <w:rStyle w:val="12"/>
          <w:rFonts w:hint="eastAsia" w:ascii="宋体" w:hAnsi="宋体" w:eastAsia="宋体"/>
          <w:u w:val="none"/>
        </w:rPr>
        <w:t>第十一部分</w:t>
      </w:r>
      <w:r>
        <w:rPr>
          <w:rStyle w:val="12"/>
          <w:rFonts w:ascii="宋体" w:hAnsi="宋体" w:eastAsia="宋体"/>
          <w:u w:val="none"/>
        </w:rPr>
        <w:t xml:space="preserve">  </w:t>
      </w:r>
      <w:r>
        <w:rPr>
          <w:rStyle w:val="12"/>
          <w:rFonts w:hint="eastAsia" w:ascii="宋体" w:hAnsi="宋体" w:eastAsia="宋体"/>
          <w:u w:val="none"/>
        </w:rPr>
        <w:t>基金资产的估值</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_Toc113606208 \h </w:instrText>
      </w:r>
      <w:r>
        <w:rPr>
          <w:rFonts w:ascii="宋体" w:hAnsi="宋体" w:eastAsia="宋体"/>
        </w:rPr>
        <w:fldChar w:fldCharType="separate"/>
      </w:r>
      <w:r>
        <w:rPr>
          <w:rFonts w:ascii="宋体" w:hAnsi="宋体" w:eastAsia="宋体"/>
        </w:rPr>
        <w:t>106</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"_Toc113606209" </w:instrText>
      </w:r>
      <w:r>
        <w:fldChar w:fldCharType="separate"/>
      </w:r>
      <w:r>
        <w:rPr>
          <w:rStyle w:val="12"/>
          <w:rFonts w:hint="eastAsia" w:ascii="宋体" w:hAnsi="宋体" w:eastAsia="宋体"/>
          <w:u w:val="none"/>
        </w:rPr>
        <w:t>第十二部分</w:t>
      </w:r>
      <w:r>
        <w:rPr>
          <w:rStyle w:val="12"/>
          <w:rFonts w:ascii="宋体" w:hAnsi="宋体" w:eastAsia="宋体"/>
          <w:u w:val="none"/>
        </w:rPr>
        <w:t xml:space="preserve">  </w:t>
      </w:r>
      <w:r>
        <w:rPr>
          <w:rStyle w:val="12"/>
          <w:rFonts w:hint="eastAsia" w:ascii="宋体" w:hAnsi="宋体" w:eastAsia="宋体"/>
          <w:u w:val="none"/>
        </w:rPr>
        <w:t>基金的收益分配</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_Toc113606209 \h </w:instrText>
      </w:r>
      <w:r>
        <w:rPr>
          <w:rFonts w:ascii="宋体" w:hAnsi="宋体" w:eastAsia="宋体"/>
        </w:rPr>
        <w:fldChar w:fldCharType="separate"/>
      </w:r>
      <w:r>
        <w:rPr>
          <w:rFonts w:ascii="宋体" w:hAnsi="宋体" w:eastAsia="宋体"/>
        </w:rPr>
        <w:t>112</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"_Toc113606210" </w:instrText>
      </w:r>
      <w:r>
        <w:fldChar w:fldCharType="separate"/>
      </w:r>
      <w:r>
        <w:rPr>
          <w:rStyle w:val="12"/>
          <w:rFonts w:hint="eastAsia" w:ascii="宋体" w:hAnsi="宋体" w:eastAsia="宋体"/>
          <w:u w:val="none"/>
        </w:rPr>
        <w:t>第十三部分</w:t>
      </w:r>
      <w:r>
        <w:rPr>
          <w:rStyle w:val="12"/>
          <w:rFonts w:ascii="宋体" w:hAnsi="宋体" w:eastAsia="宋体"/>
          <w:u w:val="none"/>
        </w:rPr>
        <w:t xml:space="preserve">  </w:t>
      </w:r>
      <w:r>
        <w:rPr>
          <w:rStyle w:val="12"/>
          <w:rFonts w:hint="eastAsia" w:ascii="宋体" w:hAnsi="宋体" w:eastAsia="宋体"/>
          <w:u w:val="none"/>
        </w:rPr>
        <w:t>基金费用与税收</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_Toc113606210 \h </w:instrText>
      </w:r>
      <w:r>
        <w:rPr>
          <w:rFonts w:ascii="宋体" w:hAnsi="宋体" w:eastAsia="宋体"/>
        </w:rPr>
        <w:fldChar w:fldCharType="separate"/>
      </w:r>
      <w:r>
        <w:rPr>
          <w:rFonts w:ascii="宋体" w:hAnsi="宋体" w:eastAsia="宋体"/>
        </w:rPr>
        <w:t>114</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"_Toc113606211" </w:instrText>
      </w:r>
      <w:r>
        <w:fldChar w:fldCharType="separate"/>
      </w:r>
      <w:r>
        <w:rPr>
          <w:rStyle w:val="12"/>
          <w:rFonts w:hint="eastAsia" w:ascii="宋体" w:hAnsi="宋体" w:eastAsia="宋体"/>
          <w:u w:val="none"/>
        </w:rPr>
        <w:t>第十四部分</w:t>
      </w:r>
      <w:r>
        <w:rPr>
          <w:rStyle w:val="12"/>
          <w:rFonts w:ascii="宋体" w:hAnsi="宋体" w:eastAsia="宋体"/>
          <w:u w:val="none"/>
        </w:rPr>
        <w:t xml:space="preserve">  </w:t>
      </w:r>
      <w:r>
        <w:rPr>
          <w:rStyle w:val="12"/>
          <w:rFonts w:hint="eastAsia" w:ascii="宋体" w:hAnsi="宋体" w:eastAsia="宋体"/>
          <w:u w:val="none"/>
        </w:rPr>
        <w:t>基金的会计与审计</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_Toc113606211 \h </w:instrText>
      </w:r>
      <w:r>
        <w:rPr>
          <w:rFonts w:ascii="宋体" w:hAnsi="宋体" w:eastAsia="宋体"/>
        </w:rPr>
        <w:fldChar w:fldCharType="separate"/>
      </w:r>
      <w:r>
        <w:rPr>
          <w:rFonts w:ascii="宋体" w:hAnsi="宋体" w:eastAsia="宋体"/>
        </w:rPr>
        <w:t>117</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"_Toc113606212" </w:instrText>
      </w:r>
      <w:r>
        <w:fldChar w:fldCharType="separate"/>
      </w:r>
      <w:r>
        <w:rPr>
          <w:rStyle w:val="12"/>
          <w:rFonts w:hint="eastAsia" w:ascii="宋体" w:hAnsi="宋体" w:eastAsia="宋体"/>
          <w:u w:val="none"/>
        </w:rPr>
        <w:t>第十五部分</w:t>
      </w:r>
      <w:r>
        <w:rPr>
          <w:rStyle w:val="12"/>
          <w:rFonts w:ascii="宋体" w:hAnsi="宋体" w:eastAsia="宋体"/>
          <w:u w:val="none"/>
        </w:rPr>
        <w:t xml:space="preserve">  </w:t>
      </w:r>
      <w:r>
        <w:rPr>
          <w:rStyle w:val="12"/>
          <w:rFonts w:hint="eastAsia" w:ascii="宋体" w:hAnsi="宋体" w:eastAsia="宋体"/>
          <w:u w:val="none"/>
        </w:rPr>
        <w:t>基金的信息披露</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_Toc113606212 \h </w:instrText>
      </w:r>
      <w:r>
        <w:rPr>
          <w:rFonts w:ascii="宋体" w:hAnsi="宋体" w:eastAsia="宋体"/>
        </w:rPr>
        <w:fldChar w:fldCharType="separate"/>
      </w:r>
      <w:r>
        <w:rPr>
          <w:rFonts w:ascii="宋体" w:hAnsi="宋体" w:eastAsia="宋体"/>
        </w:rPr>
        <w:t>118</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"_Toc113606213" </w:instrText>
      </w:r>
      <w:r>
        <w:fldChar w:fldCharType="separate"/>
      </w:r>
      <w:r>
        <w:rPr>
          <w:rStyle w:val="12"/>
          <w:rFonts w:hint="eastAsia" w:ascii="宋体" w:hAnsi="宋体" w:eastAsia="宋体"/>
          <w:u w:val="none"/>
        </w:rPr>
        <w:t>第十六部分</w:t>
      </w:r>
      <w:r>
        <w:rPr>
          <w:rStyle w:val="12"/>
          <w:rFonts w:ascii="宋体" w:hAnsi="宋体" w:eastAsia="宋体"/>
          <w:u w:val="none"/>
        </w:rPr>
        <w:t xml:space="preserve">  </w:t>
      </w:r>
      <w:r>
        <w:rPr>
          <w:rStyle w:val="12"/>
          <w:rFonts w:hint="eastAsia" w:ascii="宋体" w:hAnsi="宋体" w:eastAsia="宋体"/>
          <w:u w:val="none"/>
        </w:rPr>
        <w:t>风险揭示</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_Toc113606213 \h </w:instrText>
      </w:r>
      <w:r>
        <w:rPr>
          <w:rFonts w:ascii="宋体" w:hAnsi="宋体" w:eastAsia="宋体"/>
        </w:rPr>
        <w:fldChar w:fldCharType="separate"/>
      </w:r>
      <w:r>
        <w:rPr>
          <w:rFonts w:ascii="宋体" w:hAnsi="宋体" w:eastAsia="宋体"/>
        </w:rPr>
        <w:t>124</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"_Toc113606214" </w:instrText>
      </w:r>
      <w:r>
        <w:fldChar w:fldCharType="separate"/>
      </w:r>
      <w:r>
        <w:rPr>
          <w:rStyle w:val="12"/>
          <w:rFonts w:hint="eastAsia" w:ascii="宋体" w:hAnsi="宋体" w:eastAsia="宋体"/>
          <w:u w:val="none"/>
        </w:rPr>
        <w:t>第十七部分</w:t>
      </w:r>
      <w:r>
        <w:rPr>
          <w:rStyle w:val="12"/>
          <w:rFonts w:ascii="宋体" w:hAnsi="宋体" w:eastAsia="宋体"/>
          <w:u w:val="none"/>
        </w:rPr>
        <w:t xml:space="preserve">  </w:t>
      </w:r>
      <w:r>
        <w:rPr>
          <w:rStyle w:val="12"/>
          <w:rFonts w:hint="eastAsia" w:ascii="宋体" w:hAnsi="宋体" w:eastAsia="宋体"/>
          <w:u w:val="none"/>
        </w:rPr>
        <w:t>基金的终止与清算</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_Toc113606214 \h </w:instrText>
      </w:r>
      <w:r>
        <w:rPr>
          <w:rFonts w:ascii="宋体" w:hAnsi="宋体" w:eastAsia="宋体"/>
        </w:rPr>
        <w:fldChar w:fldCharType="separate"/>
      </w:r>
      <w:r>
        <w:rPr>
          <w:rFonts w:ascii="宋体" w:hAnsi="宋体" w:eastAsia="宋体"/>
        </w:rPr>
        <w:t>128</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"_Toc113606215" </w:instrText>
      </w:r>
      <w:r>
        <w:fldChar w:fldCharType="separate"/>
      </w:r>
      <w:r>
        <w:rPr>
          <w:rStyle w:val="12"/>
          <w:rFonts w:hint="eastAsia" w:ascii="宋体" w:hAnsi="宋体" w:eastAsia="宋体"/>
          <w:u w:val="none"/>
        </w:rPr>
        <w:t>第十八部分</w:t>
      </w:r>
      <w:r>
        <w:rPr>
          <w:rStyle w:val="12"/>
          <w:rFonts w:ascii="宋体" w:hAnsi="宋体" w:eastAsia="宋体"/>
          <w:u w:val="none"/>
        </w:rPr>
        <w:t xml:space="preserve">  </w:t>
      </w:r>
      <w:r>
        <w:rPr>
          <w:rStyle w:val="12"/>
          <w:rFonts w:hint="eastAsia" w:ascii="宋体" w:hAnsi="宋体" w:eastAsia="宋体"/>
          <w:u w:val="none"/>
        </w:rPr>
        <w:t>基金合同的内容摘要</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_Toc113606215 \h </w:instrText>
      </w:r>
      <w:r>
        <w:rPr>
          <w:rFonts w:ascii="宋体" w:hAnsi="宋体" w:eastAsia="宋体"/>
        </w:rPr>
        <w:fldChar w:fldCharType="separate"/>
      </w:r>
      <w:r>
        <w:rPr>
          <w:rFonts w:ascii="宋体" w:hAnsi="宋体" w:eastAsia="宋体"/>
        </w:rPr>
        <w:t>130</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"_Toc113606216" </w:instrText>
      </w:r>
      <w:r>
        <w:fldChar w:fldCharType="separate"/>
      </w:r>
      <w:r>
        <w:rPr>
          <w:rStyle w:val="12"/>
          <w:rFonts w:hint="eastAsia" w:ascii="宋体" w:hAnsi="宋体" w:eastAsia="宋体"/>
          <w:u w:val="none"/>
        </w:rPr>
        <w:t>第十九部分</w:t>
      </w:r>
      <w:r>
        <w:rPr>
          <w:rStyle w:val="12"/>
          <w:rFonts w:ascii="宋体" w:hAnsi="宋体" w:eastAsia="宋体"/>
          <w:u w:val="none"/>
        </w:rPr>
        <w:t xml:space="preserve">  </w:t>
      </w:r>
      <w:r>
        <w:rPr>
          <w:rStyle w:val="12"/>
          <w:rFonts w:hint="eastAsia" w:ascii="宋体" w:hAnsi="宋体" w:eastAsia="宋体"/>
          <w:u w:val="none"/>
        </w:rPr>
        <w:t>基金托管协议的内容摘要</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_Toc113606216 \h </w:instrText>
      </w:r>
      <w:r>
        <w:rPr>
          <w:rFonts w:ascii="宋体" w:hAnsi="宋体" w:eastAsia="宋体"/>
        </w:rPr>
        <w:fldChar w:fldCharType="separate"/>
      </w:r>
      <w:r>
        <w:rPr>
          <w:rFonts w:ascii="宋体" w:hAnsi="宋体" w:eastAsia="宋体"/>
        </w:rPr>
        <w:t>144</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"_Toc113606217" </w:instrText>
      </w:r>
      <w:r>
        <w:fldChar w:fldCharType="separate"/>
      </w:r>
      <w:r>
        <w:rPr>
          <w:rStyle w:val="12"/>
          <w:rFonts w:hint="eastAsia" w:ascii="宋体" w:hAnsi="宋体" w:eastAsia="宋体"/>
          <w:u w:val="none"/>
        </w:rPr>
        <w:t>第二十部分</w:t>
      </w:r>
      <w:r>
        <w:rPr>
          <w:rStyle w:val="12"/>
          <w:rFonts w:ascii="宋体" w:hAnsi="宋体" w:eastAsia="宋体"/>
          <w:u w:val="none"/>
        </w:rPr>
        <w:t xml:space="preserve">  </w:t>
      </w:r>
      <w:r>
        <w:rPr>
          <w:rStyle w:val="12"/>
          <w:rFonts w:hint="eastAsia" w:ascii="宋体" w:hAnsi="宋体" w:eastAsia="宋体"/>
          <w:u w:val="none"/>
        </w:rPr>
        <w:t>对基金份额持有人的服务</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_Toc113606217 \h </w:instrText>
      </w:r>
      <w:r>
        <w:rPr>
          <w:rFonts w:ascii="宋体" w:hAnsi="宋体" w:eastAsia="宋体"/>
        </w:rPr>
        <w:fldChar w:fldCharType="separate"/>
      </w:r>
      <w:r>
        <w:rPr>
          <w:rFonts w:ascii="宋体" w:hAnsi="宋体" w:eastAsia="宋体"/>
        </w:rPr>
        <w:t>155</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"_Toc113606218" </w:instrText>
      </w:r>
      <w:r>
        <w:fldChar w:fldCharType="separate"/>
      </w:r>
      <w:r>
        <w:rPr>
          <w:rStyle w:val="12"/>
          <w:rFonts w:hint="eastAsia" w:ascii="宋体" w:hAnsi="宋体" w:eastAsia="宋体"/>
          <w:u w:val="none"/>
        </w:rPr>
        <w:t>第二十一部分</w:t>
      </w:r>
      <w:r>
        <w:rPr>
          <w:rStyle w:val="12"/>
          <w:rFonts w:ascii="宋体" w:hAnsi="宋体" w:eastAsia="宋体"/>
          <w:u w:val="none"/>
        </w:rPr>
        <w:t xml:space="preserve"> </w:t>
      </w:r>
      <w:r>
        <w:rPr>
          <w:rStyle w:val="12"/>
          <w:rFonts w:hint="eastAsia" w:ascii="宋体" w:hAnsi="宋体" w:eastAsia="宋体"/>
          <w:u w:val="none"/>
        </w:rPr>
        <w:t>其他应披露的事项</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_Toc113606218 \h </w:instrText>
      </w:r>
      <w:r>
        <w:rPr>
          <w:rFonts w:ascii="宋体" w:hAnsi="宋体" w:eastAsia="宋体"/>
        </w:rPr>
        <w:fldChar w:fldCharType="separate"/>
      </w:r>
      <w:r>
        <w:rPr>
          <w:rFonts w:ascii="宋体" w:hAnsi="宋体" w:eastAsia="宋体"/>
        </w:rPr>
        <w:t>157</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"_Toc113606219" </w:instrText>
      </w:r>
      <w:r>
        <w:fldChar w:fldCharType="separate"/>
      </w:r>
      <w:r>
        <w:rPr>
          <w:rStyle w:val="12"/>
          <w:rFonts w:hint="eastAsia" w:ascii="宋体" w:hAnsi="宋体" w:eastAsia="宋体"/>
          <w:u w:val="none"/>
        </w:rPr>
        <w:t>第二十二部分</w:t>
      </w:r>
      <w:r>
        <w:rPr>
          <w:rStyle w:val="12"/>
          <w:rFonts w:ascii="宋体" w:hAnsi="宋体" w:eastAsia="宋体"/>
          <w:u w:val="none"/>
        </w:rPr>
        <w:t xml:space="preserve">  </w:t>
      </w:r>
      <w:r>
        <w:rPr>
          <w:rStyle w:val="12"/>
          <w:rFonts w:hint="eastAsia" w:ascii="宋体" w:hAnsi="宋体" w:eastAsia="宋体"/>
          <w:u w:val="none"/>
        </w:rPr>
        <w:t>招募说明书存放及查阅方式</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_Toc113606219 \h </w:instrText>
      </w:r>
      <w:r>
        <w:rPr>
          <w:rFonts w:ascii="宋体" w:hAnsi="宋体" w:eastAsia="宋体"/>
        </w:rPr>
        <w:fldChar w:fldCharType="separate"/>
      </w:r>
      <w:r>
        <w:rPr>
          <w:rFonts w:ascii="宋体" w:hAnsi="宋体" w:eastAsia="宋体"/>
        </w:rPr>
        <w:t>160</w:t>
      </w:r>
      <w:r>
        <w:rPr>
          <w:rFonts w:ascii="宋体" w:hAnsi="宋体" w:eastAsia="宋体"/>
        </w:rPr>
        <w:fldChar w:fldCharType="end"/>
      </w:r>
      <w:r>
        <w:rPr>
          <w:rFonts w:ascii="宋体" w:hAnsi="宋体" w:eastAsia="宋体"/>
        </w:rPr>
        <w:fldChar w:fldCharType="end"/>
      </w:r>
    </w:p>
    <w:p>
      <w:pPr>
        <w:pStyle w:val="6"/>
        <w:tabs>
          <w:tab w:val="right" w:leader="dot" w:pos="8290"/>
        </w:tabs>
        <w:spacing w:line="360" w:lineRule="auto"/>
        <w:rPr>
          <w:rFonts w:ascii="宋体" w:hAnsi="宋体" w:eastAsia="宋体"/>
        </w:rPr>
      </w:pPr>
      <w:r>
        <w:fldChar w:fldCharType="begin"/>
      </w:r>
      <w:r>
        <w:instrText xml:space="preserve"> HYPERLINK \l "_Toc113606220" </w:instrText>
      </w:r>
      <w:r>
        <w:fldChar w:fldCharType="separate"/>
      </w:r>
      <w:r>
        <w:rPr>
          <w:rStyle w:val="12"/>
          <w:rFonts w:hint="eastAsia" w:ascii="宋体" w:hAnsi="宋体" w:eastAsia="宋体"/>
          <w:u w:val="none"/>
        </w:rPr>
        <w:t>第二十三部分</w:t>
      </w:r>
      <w:r>
        <w:rPr>
          <w:rStyle w:val="12"/>
          <w:rFonts w:ascii="宋体" w:hAnsi="宋体" w:eastAsia="宋体"/>
          <w:u w:val="none"/>
        </w:rPr>
        <w:t xml:space="preserve">  </w:t>
      </w:r>
      <w:r>
        <w:rPr>
          <w:rStyle w:val="12"/>
          <w:rFonts w:hint="eastAsia" w:ascii="宋体" w:hAnsi="宋体" w:eastAsia="宋体"/>
          <w:u w:val="none"/>
        </w:rPr>
        <w:t>备查文件</w:t>
      </w:r>
      <w:r>
        <w:rPr>
          <w:rFonts w:ascii="宋体" w:hAnsi="宋体" w:eastAsia="宋体"/>
        </w:rPr>
        <w:tab/>
      </w:r>
      <w:r>
        <w:rPr>
          <w:rFonts w:ascii="宋体" w:hAnsi="宋体" w:eastAsia="宋体"/>
        </w:rPr>
        <w:fldChar w:fldCharType="begin"/>
      </w:r>
      <w:r>
        <w:rPr>
          <w:rFonts w:ascii="宋体" w:hAnsi="宋体" w:eastAsia="宋体"/>
        </w:rPr>
        <w:instrText xml:space="preserve"> PAGEREF _Toc113606220 \h </w:instrText>
      </w:r>
      <w:r>
        <w:rPr>
          <w:rFonts w:ascii="宋体" w:hAnsi="宋体" w:eastAsia="宋体"/>
        </w:rPr>
        <w:fldChar w:fldCharType="separate"/>
      </w:r>
      <w:r>
        <w:rPr>
          <w:rFonts w:ascii="宋体" w:hAnsi="宋体" w:eastAsia="宋体"/>
        </w:rPr>
        <w:t>161</w:t>
      </w:r>
      <w:r>
        <w:rPr>
          <w:rFonts w:ascii="宋体" w:hAnsi="宋体" w:eastAsia="宋体"/>
        </w:rPr>
        <w:fldChar w:fldCharType="end"/>
      </w:r>
      <w:r>
        <w:rPr>
          <w:rFonts w:ascii="宋体" w:hAnsi="宋体" w:eastAsia="宋体"/>
        </w:rPr>
        <w:fldChar w:fldCharType="end"/>
      </w:r>
    </w:p>
    <w:p>
      <w:pPr>
        <w:widowControl/>
        <w:spacing w:line="360" w:lineRule="auto"/>
        <w:ind w:left="-2" w:leftChars="-1"/>
        <w:jc w:val="center"/>
        <w:rPr>
          <w:rFonts w:ascii="宋体" w:hAnsi="宋体" w:eastAsia="宋体"/>
          <w:b/>
          <w:sz w:val="28"/>
        </w:rPr>
      </w:pPr>
      <w:r>
        <w:rPr>
          <w:rFonts w:ascii="宋体" w:hAnsi="宋体" w:eastAsia="宋体"/>
        </w:rPr>
        <w:fldChar w:fldCharType="end"/>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5" w:name="_Toc113606198"/>
      <w:bookmarkStart w:id="6" w:name="chapter_level1_3_2344"/>
      <w:r>
        <w:rPr>
          <w:rFonts w:hint="eastAsia" w:ascii="宋体" w:hAnsi="宋体" w:eastAsia="宋体"/>
          <w:sz w:val="30"/>
        </w:rPr>
        <w:t>第一部分  绪言</w:t>
      </w:r>
      <w:bookmarkEnd w:id="5"/>
      <w:bookmarkEnd w:id="6"/>
    </w:p>
    <w:p>
      <w:pPr>
        <w:pStyle w:val="7"/>
        <w:spacing w:before="0" w:beforeAutospacing="0" w:after="0" w:afterAutospacing="0" w:line="360" w:lineRule="auto"/>
        <w:ind w:firstLine="420"/>
        <w:rPr>
          <w:sz w:val="21"/>
          <w:szCs w:val="21"/>
        </w:rPr>
      </w:pPr>
      <w:bookmarkStart w:id="7" w:name="chapter_level1_3_2344_section_1"/>
      <w:bookmarkEnd w:id="7"/>
      <w:r>
        <w:rPr>
          <w:rFonts w:hint="eastAsia"/>
          <w:sz w:val="21"/>
          <w:szCs w:val="21"/>
        </w:rPr>
        <w:t>《</w:t>
      </w:r>
      <w:bookmarkStart w:id="8" w:name="field_0_productfullname_1"/>
      <w:r>
        <w:rPr>
          <w:rFonts w:hint="eastAsia"/>
          <w:sz w:val="21"/>
          <w:szCs w:val="21"/>
        </w:rPr>
        <w:t>博时创业成长混合型证券投资基金</w:t>
      </w:r>
      <w:bookmarkEnd w:id="8"/>
      <w:r>
        <w:rPr>
          <w:rFonts w:hint="eastAsia"/>
          <w:sz w:val="21"/>
          <w:szCs w:val="21"/>
        </w:rPr>
        <w:t>招募说明书》（以下简称“招募说明书”或“本招募说明书”）依照《中华人民共和国证券投资基金法》（以下简称“《基金法》”）、《公开募集证券投资基金运作管理办法》（以下简称“《运作管理办法》”）、《证券投资基金销售管理办法》（以下简称“《销售管理办法》”）、《公开募集证券投资基金信息披露管理办法》（以下简称“《信息披露办法》”）、《公开募集开放式证券投资基金流动性风险管理规定》（以下简称“《流动性风险管理规定》”）以及《</w:t>
      </w:r>
      <w:bookmarkStart w:id="9" w:name="field_0_productfullname_2"/>
      <w:r>
        <w:rPr>
          <w:rFonts w:hint="eastAsia"/>
          <w:sz w:val="21"/>
          <w:szCs w:val="21"/>
        </w:rPr>
        <w:t>博时创业成长混合型证券投资基金</w:t>
      </w:r>
      <w:bookmarkEnd w:id="9"/>
      <w:r>
        <w:rPr>
          <w:rFonts w:hint="eastAsia"/>
          <w:sz w:val="21"/>
          <w:szCs w:val="21"/>
        </w:rPr>
        <w:t xml:space="preserve">基金合同》（以下简称“基金合同”）编写。  </w:t>
      </w:r>
    </w:p>
    <w:p>
      <w:pPr>
        <w:pStyle w:val="7"/>
        <w:spacing w:before="0" w:beforeAutospacing="0" w:after="0" w:afterAutospacing="0" w:line="360" w:lineRule="auto"/>
        <w:ind w:firstLine="420"/>
        <w:rPr>
          <w:sz w:val="21"/>
          <w:szCs w:val="21"/>
        </w:rPr>
      </w:pPr>
      <w:r>
        <w:rPr>
          <w:rFonts w:hint="eastAsia"/>
          <w:sz w:val="21"/>
          <w:szCs w:val="21"/>
        </w:rPr>
        <w:t xml:space="preserve">基金管理人承诺本招募说明书不存在任何虚假记载、误导性陈述或重大遗漏，并对其真实性、准确性、完整性承担法律责任。 </w:t>
      </w:r>
    </w:p>
    <w:p>
      <w:pPr>
        <w:pStyle w:val="7"/>
        <w:spacing w:before="0" w:beforeAutospacing="0" w:after="0" w:afterAutospacing="0" w:line="360" w:lineRule="auto"/>
        <w:ind w:firstLine="420"/>
        <w:rPr>
          <w:sz w:val="21"/>
          <w:szCs w:val="21"/>
        </w:rPr>
      </w:pPr>
      <w:bookmarkStart w:id="10" w:name="field_0_productfullname_3"/>
      <w:r>
        <w:rPr>
          <w:rFonts w:hint="eastAsia"/>
          <w:sz w:val="21"/>
          <w:szCs w:val="21"/>
        </w:rPr>
        <w:t>博时创业成长混合型证券投资基金</w:t>
      </w:r>
      <w:bookmarkEnd w:id="10"/>
      <w:r>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pPr>
        <w:pStyle w:val="7"/>
        <w:spacing w:before="0" w:beforeAutospacing="0" w:after="0" w:afterAutospacing="0" w:line="360" w:lineRule="auto"/>
        <w:ind w:firstLine="420"/>
        <w:rPr>
          <w:sz w:val="21"/>
          <w:szCs w:val="21"/>
        </w:rPr>
      </w:pPr>
      <w:r>
        <w:rPr>
          <w:rFonts w:hint="eastAsia"/>
          <w:sz w:val="21"/>
          <w:szCs w:val="21"/>
        </w:rPr>
        <w:t>本招募说明书根据本基金的基金合同编写，并经中国证券监督管理委员会（以下简称“中国证监会”）核准。基金合同是约定基金合同当事人之间权利、义务的法律文件。基金投资人自依基金合同取得基金份额，即成为基金份额持有人和基金合同的当事人，其持有基金份额的行为本身即表明其对基金合同的承认和接受，并按照《基金法》、基金合同及其他有关规定享有权利、承担义务。基金投资人欲了解基金份额持有人的权利和义务，应详细查阅基</w:t>
      </w:r>
      <w:bookmarkStart w:id="11" w:name="chapter_level1_3_2344_section_1_end"/>
      <w:bookmarkEnd w:id="11"/>
      <w:r>
        <w:rPr>
          <w:rFonts w:hint="eastAsia"/>
          <w:sz w:val="21"/>
          <w:szCs w:val="21"/>
        </w:rPr>
        <w:t xml:space="preserve">金合同。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2" w:name="_Toc113606199"/>
      <w:bookmarkStart w:id="13" w:name="chapter_level1_4_49"/>
      <w:r>
        <w:rPr>
          <w:rFonts w:hint="eastAsia" w:ascii="宋体" w:hAnsi="宋体" w:eastAsia="宋体"/>
          <w:sz w:val="30"/>
        </w:rPr>
        <w:t>第二部分  释义</w:t>
      </w:r>
      <w:bookmarkEnd w:id="12"/>
      <w:bookmarkEnd w:id="13"/>
    </w:p>
    <w:p>
      <w:pPr>
        <w:pStyle w:val="7"/>
        <w:spacing w:before="0" w:beforeAutospacing="0" w:after="0" w:afterAutospacing="0" w:line="360" w:lineRule="auto"/>
        <w:ind w:firstLine="420"/>
        <w:rPr>
          <w:sz w:val="21"/>
          <w:szCs w:val="21"/>
        </w:rPr>
      </w:pPr>
      <w:bookmarkStart w:id="14" w:name="chapter_level1_4_49_section_1"/>
      <w:bookmarkEnd w:id="14"/>
      <w:r>
        <w:rPr>
          <w:rFonts w:hint="eastAsia"/>
          <w:sz w:val="21"/>
          <w:szCs w:val="21"/>
        </w:rPr>
        <w:t xml:space="preserve">在本招募说明书中，除非文义另有所指，下列词语具有以下含义：    </w:t>
      </w:r>
    </w:p>
    <w:p>
      <w:pPr>
        <w:pStyle w:val="7"/>
        <w:spacing w:before="0" w:beforeAutospacing="0" w:after="0" w:afterAutospacing="0" w:line="360" w:lineRule="auto"/>
        <w:ind w:firstLine="420"/>
        <w:rPr>
          <w:sz w:val="21"/>
          <w:szCs w:val="21"/>
        </w:rPr>
      </w:pPr>
      <w:r>
        <w:rPr>
          <w:rFonts w:hint="eastAsia"/>
          <w:sz w:val="21"/>
          <w:szCs w:val="21"/>
        </w:rPr>
        <w:t>1、基金或本基金：指</w:t>
      </w:r>
      <w:bookmarkStart w:id="15" w:name="field_0_productfullname_4"/>
      <w:r>
        <w:rPr>
          <w:rFonts w:hint="eastAsia"/>
          <w:sz w:val="21"/>
          <w:szCs w:val="21"/>
        </w:rPr>
        <w:t>博时创业成长混合型证券投资基金</w:t>
      </w:r>
      <w:bookmarkEnd w:id="15"/>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2、基金管理人或本基金管理人：指</w:t>
      </w:r>
      <w:bookmarkStart w:id="16" w:name="field_0_managerorgfullname_1"/>
      <w:r>
        <w:rPr>
          <w:rFonts w:hint="eastAsia"/>
          <w:sz w:val="21"/>
          <w:szCs w:val="21"/>
        </w:rPr>
        <w:t>博时基金管理有限公司</w:t>
      </w:r>
      <w:bookmarkEnd w:id="16"/>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3、基金托管人或本基金托管人：指</w:t>
      </w:r>
      <w:bookmarkStart w:id="17" w:name="field_0_trustorgfullname_1"/>
      <w:r>
        <w:rPr>
          <w:rFonts w:hint="eastAsia"/>
          <w:sz w:val="21"/>
          <w:szCs w:val="21"/>
        </w:rPr>
        <w:t>中国农业银行股份有限公司</w:t>
      </w:r>
      <w:bookmarkEnd w:id="17"/>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4、基金合同：指《</w:t>
      </w:r>
      <w:bookmarkStart w:id="18" w:name="field_0_productfullname_5"/>
      <w:r>
        <w:rPr>
          <w:rFonts w:hint="eastAsia"/>
          <w:sz w:val="21"/>
          <w:szCs w:val="21"/>
        </w:rPr>
        <w:t>博时创业成长混合型证券投资基金</w:t>
      </w:r>
      <w:bookmarkEnd w:id="18"/>
      <w:r>
        <w:rPr>
          <w:rFonts w:hint="eastAsia"/>
          <w:sz w:val="21"/>
          <w:szCs w:val="21"/>
        </w:rPr>
        <w:t xml:space="preserve">基金合同》及对基金合同的任何有效修订和补充 </w:t>
      </w:r>
    </w:p>
    <w:p>
      <w:pPr>
        <w:pStyle w:val="7"/>
        <w:spacing w:before="0" w:beforeAutospacing="0" w:after="0" w:afterAutospacing="0" w:line="360" w:lineRule="auto"/>
        <w:ind w:firstLine="420"/>
        <w:rPr>
          <w:sz w:val="21"/>
          <w:szCs w:val="21"/>
        </w:rPr>
      </w:pPr>
      <w:r>
        <w:rPr>
          <w:rFonts w:hint="eastAsia"/>
          <w:sz w:val="21"/>
          <w:szCs w:val="21"/>
        </w:rPr>
        <w:t>5、托管协议或本托管协议：指基金管理人与基金托管人就本基金签订之《</w:t>
      </w:r>
      <w:bookmarkStart w:id="19" w:name="field_0_productfullname_6"/>
      <w:r>
        <w:rPr>
          <w:rFonts w:hint="eastAsia"/>
          <w:sz w:val="21"/>
          <w:szCs w:val="21"/>
        </w:rPr>
        <w:t>博时创业成长混合型证券投资基金</w:t>
      </w:r>
      <w:bookmarkEnd w:id="19"/>
      <w:r>
        <w:rPr>
          <w:rFonts w:hint="eastAsia"/>
          <w:sz w:val="21"/>
          <w:szCs w:val="21"/>
        </w:rPr>
        <w:t xml:space="preserve">托管协议》及对该托管协议的任何有效修订和补充 </w:t>
      </w:r>
    </w:p>
    <w:p>
      <w:pPr>
        <w:pStyle w:val="7"/>
        <w:spacing w:before="0" w:beforeAutospacing="0" w:after="0" w:afterAutospacing="0" w:line="360" w:lineRule="auto"/>
        <w:ind w:firstLine="420"/>
        <w:rPr>
          <w:sz w:val="21"/>
          <w:szCs w:val="21"/>
        </w:rPr>
      </w:pPr>
      <w:r>
        <w:rPr>
          <w:rFonts w:hint="eastAsia"/>
          <w:sz w:val="21"/>
          <w:szCs w:val="21"/>
        </w:rPr>
        <w:t>6、招募说明书：指《</w:t>
      </w:r>
      <w:bookmarkStart w:id="20" w:name="field_0_productfullname_7"/>
      <w:r>
        <w:rPr>
          <w:rFonts w:hint="eastAsia"/>
          <w:sz w:val="21"/>
          <w:szCs w:val="21"/>
        </w:rPr>
        <w:t>博时创业成长混合型证券投资基金</w:t>
      </w:r>
      <w:bookmarkEnd w:id="20"/>
      <w:r>
        <w:rPr>
          <w:rFonts w:hint="eastAsia"/>
          <w:sz w:val="21"/>
          <w:szCs w:val="21"/>
        </w:rPr>
        <w:t xml:space="preserve">招募说明书》及其更新 </w:t>
      </w:r>
    </w:p>
    <w:p>
      <w:pPr>
        <w:pStyle w:val="7"/>
        <w:spacing w:before="0" w:beforeAutospacing="0" w:after="0" w:afterAutospacing="0" w:line="360" w:lineRule="auto"/>
        <w:ind w:firstLine="420"/>
        <w:rPr>
          <w:sz w:val="21"/>
          <w:szCs w:val="21"/>
        </w:rPr>
      </w:pPr>
      <w:r>
        <w:rPr>
          <w:rFonts w:hint="eastAsia"/>
          <w:sz w:val="21"/>
          <w:szCs w:val="21"/>
        </w:rPr>
        <w:t xml:space="preserve">7、基金份额发售公告：指《博时创业成长股票型证券投资基金份额发售公告》 </w:t>
      </w:r>
    </w:p>
    <w:p>
      <w:pPr>
        <w:pStyle w:val="7"/>
        <w:spacing w:before="0" w:beforeAutospacing="0" w:after="0" w:afterAutospacing="0" w:line="360" w:lineRule="auto"/>
        <w:ind w:firstLine="420"/>
        <w:rPr>
          <w:sz w:val="21"/>
          <w:szCs w:val="21"/>
        </w:rPr>
      </w:pPr>
      <w:r>
        <w:rPr>
          <w:rFonts w:hint="eastAsia"/>
          <w:sz w:val="21"/>
          <w:szCs w:val="21"/>
        </w:rPr>
        <w:t>8、基金产品资料概要：指《</w:t>
      </w:r>
      <w:bookmarkStart w:id="21" w:name="field_0_productfullname_8"/>
      <w:r>
        <w:rPr>
          <w:rFonts w:hint="eastAsia"/>
          <w:sz w:val="21"/>
          <w:szCs w:val="21"/>
        </w:rPr>
        <w:t>博时创业成长混合型证券投资基金</w:t>
      </w:r>
      <w:bookmarkEnd w:id="21"/>
      <w:r>
        <w:rPr>
          <w:rFonts w:hint="eastAsia"/>
          <w:sz w:val="21"/>
          <w:szCs w:val="21"/>
        </w:rPr>
        <w:t xml:space="preserve">基金产品资料概要》及其更新 </w:t>
      </w:r>
    </w:p>
    <w:p>
      <w:pPr>
        <w:pStyle w:val="7"/>
        <w:spacing w:before="0" w:beforeAutospacing="0" w:after="0" w:afterAutospacing="0" w:line="360" w:lineRule="auto"/>
        <w:ind w:firstLine="420"/>
        <w:rPr>
          <w:sz w:val="21"/>
          <w:szCs w:val="21"/>
        </w:rPr>
      </w:pPr>
      <w:r>
        <w:rPr>
          <w:rFonts w:hint="eastAsia"/>
          <w:sz w:val="21"/>
          <w:szCs w:val="21"/>
        </w:rPr>
        <w:t xml:space="preserve">9、法律法规：指中国现行有效并公布实施的法律、行政法规、司法解释、部门规章、地方性法规、地方政府规章及其他对基金合同当事人有约束力的规范性文件及对该等法律法规不时作出的修订 </w:t>
      </w:r>
    </w:p>
    <w:p>
      <w:pPr>
        <w:pStyle w:val="7"/>
        <w:spacing w:before="0" w:beforeAutospacing="0" w:after="0" w:afterAutospacing="0" w:line="360" w:lineRule="auto"/>
        <w:ind w:firstLine="420"/>
        <w:rPr>
          <w:sz w:val="21"/>
          <w:szCs w:val="21"/>
        </w:rPr>
      </w:pPr>
      <w:r>
        <w:rPr>
          <w:rFonts w:hint="eastAsia"/>
          <w:sz w:val="21"/>
          <w:szCs w:val="21"/>
        </w:rPr>
        <w:t xml:space="preserve">10、《基金法》：指2003年10月28日经第十届全国人民代表大会常务委员会第五次会议通过，自2004年6月1日起实施的《中华人民共和国证券投资基金法》及颁布机关对其不时作出的修订 </w:t>
      </w:r>
    </w:p>
    <w:p>
      <w:pPr>
        <w:pStyle w:val="7"/>
        <w:spacing w:before="0" w:beforeAutospacing="0" w:after="0" w:afterAutospacing="0" w:line="360" w:lineRule="auto"/>
        <w:ind w:firstLine="420"/>
        <w:rPr>
          <w:sz w:val="21"/>
          <w:szCs w:val="21"/>
        </w:rPr>
      </w:pPr>
      <w:r>
        <w:rPr>
          <w:rFonts w:hint="eastAsia"/>
          <w:sz w:val="21"/>
          <w:szCs w:val="21"/>
        </w:rPr>
        <w:t xml:space="preserve">11、《销售办法》：指中国证监会2013年3月15日颁布、同年6月1日实施的《证券投资基金销售管理办法》及颁布机关对其不时做出的修订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12、《信息披露办法》：指中国证监会2019年7月26日颁布、同年9月1日实施的《公开募集证券投资基金信息披露管理办法》及对其不时作出的修订 </w:t>
      </w:r>
    </w:p>
    <w:p>
      <w:pPr>
        <w:pStyle w:val="7"/>
        <w:spacing w:before="0" w:beforeAutospacing="0" w:after="0" w:afterAutospacing="0" w:line="360" w:lineRule="auto"/>
        <w:ind w:firstLine="420"/>
        <w:rPr>
          <w:sz w:val="21"/>
          <w:szCs w:val="21"/>
        </w:rPr>
      </w:pPr>
      <w:r>
        <w:rPr>
          <w:rFonts w:hint="eastAsia"/>
          <w:sz w:val="21"/>
          <w:szCs w:val="21"/>
        </w:rPr>
        <w:t xml:space="preserve">13、《运作办法》：指中国证监会2014年7月7日颁布、同年8月8日实施的《公开募集证券投资基金运作管理办法》及对其不时作出的修订 </w:t>
      </w:r>
    </w:p>
    <w:p>
      <w:pPr>
        <w:pStyle w:val="7"/>
        <w:spacing w:before="0" w:beforeAutospacing="0" w:after="0" w:afterAutospacing="0" w:line="360" w:lineRule="auto"/>
        <w:ind w:firstLine="420"/>
        <w:rPr>
          <w:sz w:val="21"/>
          <w:szCs w:val="21"/>
        </w:rPr>
      </w:pPr>
      <w:r>
        <w:rPr>
          <w:rFonts w:hint="eastAsia"/>
          <w:sz w:val="21"/>
          <w:szCs w:val="21"/>
        </w:rPr>
        <w:t xml:space="preserve">14、《流动性风险管理规定》：指中国证监会2017年8月31日颁布、同年10月1日实施的《公开募集开放式证券投资基金流动性风险管理规定》及颁布机关对其不时做出的修订 </w:t>
      </w:r>
    </w:p>
    <w:p>
      <w:pPr>
        <w:pStyle w:val="7"/>
        <w:spacing w:before="0" w:beforeAutospacing="0" w:after="0" w:afterAutospacing="0" w:line="360" w:lineRule="auto"/>
        <w:ind w:firstLine="420"/>
        <w:rPr>
          <w:sz w:val="21"/>
          <w:szCs w:val="21"/>
        </w:rPr>
      </w:pPr>
      <w:r>
        <w:rPr>
          <w:rFonts w:hint="eastAsia"/>
          <w:sz w:val="21"/>
          <w:szCs w:val="21"/>
        </w:rPr>
        <w:t xml:space="preserve">15、中国：指中华人民共和国，就基金合同而言，不包括香港特别行政区、澳门特别行政区和台湾地区 </w:t>
      </w:r>
    </w:p>
    <w:p>
      <w:pPr>
        <w:pStyle w:val="7"/>
        <w:spacing w:before="0" w:beforeAutospacing="0" w:after="0" w:afterAutospacing="0" w:line="360" w:lineRule="auto"/>
        <w:ind w:firstLine="420"/>
        <w:rPr>
          <w:sz w:val="21"/>
          <w:szCs w:val="21"/>
        </w:rPr>
      </w:pPr>
      <w:r>
        <w:rPr>
          <w:rFonts w:hint="eastAsia"/>
          <w:sz w:val="21"/>
          <w:szCs w:val="21"/>
        </w:rPr>
        <w:t xml:space="preserve">16、中国证监会：指中国证券监督管理委员会 </w:t>
      </w:r>
    </w:p>
    <w:p>
      <w:pPr>
        <w:pStyle w:val="7"/>
        <w:spacing w:before="0" w:beforeAutospacing="0" w:after="0" w:afterAutospacing="0" w:line="360" w:lineRule="auto"/>
        <w:ind w:firstLine="420"/>
        <w:rPr>
          <w:sz w:val="21"/>
          <w:szCs w:val="21"/>
        </w:rPr>
      </w:pPr>
      <w:r>
        <w:rPr>
          <w:rFonts w:hint="eastAsia"/>
          <w:sz w:val="21"/>
          <w:szCs w:val="21"/>
        </w:rPr>
        <w:t xml:space="preserve">17、银行业监督管理机构：指中国银行业监督管理委员会 </w:t>
      </w:r>
    </w:p>
    <w:p>
      <w:pPr>
        <w:pStyle w:val="7"/>
        <w:spacing w:before="0" w:beforeAutospacing="0" w:after="0" w:afterAutospacing="0" w:line="360" w:lineRule="auto"/>
        <w:ind w:firstLine="420"/>
        <w:rPr>
          <w:sz w:val="21"/>
          <w:szCs w:val="21"/>
        </w:rPr>
      </w:pPr>
      <w:r>
        <w:rPr>
          <w:rFonts w:hint="eastAsia"/>
          <w:sz w:val="21"/>
          <w:szCs w:val="21"/>
        </w:rPr>
        <w:t xml:space="preserve">18、基金合同当事人：指受基金合同约束，根据基金合同享有权利并承担义务的法律主体，包括基金管理人、基金托管人和基金份额持有人 </w:t>
      </w:r>
    </w:p>
    <w:p>
      <w:pPr>
        <w:pStyle w:val="7"/>
        <w:spacing w:before="0" w:beforeAutospacing="0" w:after="0" w:afterAutospacing="0" w:line="360" w:lineRule="auto"/>
        <w:ind w:firstLine="420"/>
        <w:rPr>
          <w:sz w:val="21"/>
          <w:szCs w:val="21"/>
        </w:rPr>
      </w:pPr>
      <w:r>
        <w:rPr>
          <w:rFonts w:hint="eastAsia"/>
          <w:sz w:val="21"/>
          <w:szCs w:val="21"/>
        </w:rPr>
        <w:t xml:space="preserve">19、个人投资者：指符合法律法规规定的条件可以投资证券投资基金的自然人 </w:t>
      </w:r>
    </w:p>
    <w:p>
      <w:pPr>
        <w:pStyle w:val="7"/>
        <w:spacing w:before="0" w:beforeAutospacing="0" w:after="0" w:afterAutospacing="0" w:line="360" w:lineRule="auto"/>
        <w:ind w:firstLine="420"/>
        <w:rPr>
          <w:sz w:val="21"/>
          <w:szCs w:val="21"/>
        </w:rPr>
      </w:pPr>
      <w:r>
        <w:rPr>
          <w:rFonts w:hint="eastAsia"/>
          <w:sz w:val="21"/>
          <w:szCs w:val="21"/>
        </w:rPr>
        <w:t xml:space="preserve">20、机构投资者：指符合法律法规规定可以投资证券投资基金的在中华人民共和国注册登记或经政府有关部门批准设立的机构 </w:t>
      </w:r>
    </w:p>
    <w:p>
      <w:pPr>
        <w:pStyle w:val="7"/>
        <w:spacing w:before="0" w:beforeAutospacing="0" w:after="0" w:afterAutospacing="0" w:line="360" w:lineRule="auto"/>
        <w:ind w:firstLine="420"/>
        <w:rPr>
          <w:sz w:val="21"/>
          <w:szCs w:val="21"/>
        </w:rPr>
      </w:pPr>
      <w:r>
        <w:rPr>
          <w:rFonts w:hint="eastAsia"/>
          <w:sz w:val="21"/>
          <w:szCs w:val="21"/>
        </w:rPr>
        <w:t xml:space="preserve">21、合格境外机构投资者：指符合《合格境外机构投资者境内证券投资管理办法》及其他相关法律法规的可投资于中国境内证券的中国境外的机构投资者 </w:t>
      </w:r>
    </w:p>
    <w:p>
      <w:pPr>
        <w:pStyle w:val="7"/>
        <w:spacing w:before="0" w:beforeAutospacing="0" w:after="0" w:afterAutospacing="0" w:line="360" w:lineRule="auto"/>
        <w:ind w:firstLine="420"/>
        <w:rPr>
          <w:sz w:val="21"/>
          <w:szCs w:val="21"/>
        </w:rPr>
      </w:pPr>
      <w:r>
        <w:rPr>
          <w:rFonts w:hint="eastAsia"/>
          <w:sz w:val="21"/>
          <w:szCs w:val="21"/>
        </w:rPr>
        <w:t xml:space="preserve">22、基金投资者：指个人投资者、机构投资者和合格境外机构投资者的合称 </w:t>
      </w:r>
    </w:p>
    <w:p>
      <w:pPr>
        <w:pStyle w:val="7"/>
        <w:spacing w:before="0" w:beforeAutospacing="0" w:after="0" w:afterAutospacing="0" w:line="360" w:lineRule="auto"/>
        <w:ind w:firstLine="420"/>
        <w:rPr>
          <w:sz w:val="21"/>
          <w:szCs w:val="21"/>
        </w:rPr>
      </w:pPr>
      <w:r>
        <w:rPr>
          <w:rFonts w:hint="eastAsia"/>
          <w:sz w:val="21"/>
          <w:szCs w:val="21"/>
        </w:rPr>
        <w:t xml:space="preserve">23、基金份额持有人：指依招募说明书和基金合同合法取得基金份额的基金投资者 </w:t>
      </w:r>
    </w:p>
    <w:p>
      <w:pPr>
        <w:pStyle w:val="7"/>
        <w:spacing w:before="0" w:beforeAutospacing="0" w:after="0" w:afterAutospacing="0" w:line="360" w:lineRule="auto"/>
        <w:ind w:firstLine="420"/>
        <w:rPr>
          <w:sz w:val="21"/>
          <w:szCs w:val="21"/>
        </w:rPr>
      </w:pPr>
      <w:r>
        <w:rPr>
          <w:rFonts w:hint="eastAsia"/>
          <w:sz w:val="21"/>
          <w:szCs w:val="21"/>
        </w:rPr>
        <w:t xml:space="preserve">24、基金销售业务：指基金的认购、申购、赎回、转换、非交易过户、转托管及定期定额投资等业务 </w:t>
      </w:r>
    </w:p>
    <w:p>
      <w:pPr>
        <w:pStyle w:val="7"/>
        <w:spacing w:before="0" w:beforeAutospacing="0" w:after="0" w:afterAutospacing="0" w:line="360" w:lineRule="auto"/>
        <w:ind w:firstLine="420"/>
        <w:rPr>
          <w:sz w:val="21"/>
          <w:szCs w:val="21"/>
        </w:rPr>
      </w:pPr>
      <w:bookmarkStart w:id="22" w:name="chapter_level1_4_49_section_1_end"/>
      <w:bookmarkEnd w:id="22"/>
      <w:r>
        <w:rPr>
          <w:rFonts w:hint="eastAsia"/>
          <w:sz w:val="21"/>
          <w:szCs w:val="21"/>
        </w:rPr>
        <w:t xml:space="preserve">25、销售机构：指直销机构和代销机构 </w:t>
      </w:r>
    </w:p>
    <w:p>
      <w:pPr>
        <w:pStyle w:val="7"/>
        <w:spacing w:before="0" w:beforeAutospacing="0" w:after="0" w:afterAutospacing="0" w:line="360" w:lineRule="auto"/>
        <w:ind w:firstLine="420"/>
        <w:rPr>
          <w:sz w:val="21"/>
          <w:szCs w:val="21"/>
        </w:rPr>
      </w:pPr>
      <w:bookmarkStart w:id="23" w:name="chapter_level1_4_49_section_2"/>
      <w:bookmarkEnd w:id="23"/>
      <w:r>
        <w:rPr>
          <w:rFonts w:hint="eastAsia"/>
          <w:sz w:val="21"/>
          <w:szCs w:val="21"/>
        </w:rPr>
        <w:t>26、直销机构：指</w:t>
      </w:r>
      <w:bookmarkStart w:id="24" w:name="field_0_managerorgfullname_2"/>
      <w:r>
        <w:rPr>
          <w:rFonts w:hint="eastAsia"/>
          <w:sz w:val="21"/>
          <w:szCs w:val="21"/>
        </w:rPr>
        <w:t>博时基金管理有限公司</w:t>
      </w:r>
      <w:bookmarkEnd w:id="24"/>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27、代销机构：指符合《销售办法》和中国证监会规定的其他条件，取得基金代销业务资格并与基金管理人签订了基金销售服务代理协议，代为办理基金销售业务的机构 </w:t>
      </w:r>
    </w:p>
    <w:p>
      <w:pPr>
        <w:pStyle w:val="7"/>
        <w:spacing w:before="0" w:beforeAutospacing="0" w:after="0" w:afterAutospacing="0" w:line="360" w:lineRule="auto"/>
        <w:ind w:firstLine="420"/>
        <w:rPr>
          <w:sz w:val="21"/>
          <w:szCs w:val="21"/>
        </w:rPr>
      </w:pPr>
      <w:r>
        <w:rPr>
          <w:rFonts w:hint="eastAsia"/>
          <w:sz w:val="21"/>
          <w:szCs w:val="21"/>
        </w:rPr>
        <w:t xml:space="preserve">28、基金销售网点：指直销机构的直销中心及代销机构的代销网点 </w:t>
      </w:r>
    </w:p>
    <w:p>
      <w:pPr>
        <w:pStyle w:val="7"/>
        <w:spacing w:before="0" w:beforeAutospacing="0" w:after="0" w:afterAutospacing="0" w:line="360" w:lineRule="auto"/>
        <w:ind w:firstLine="420"/>
        <w:rPr>
          <w:sz w:val="21"/>
          <w:szCs w:val="21"/>
        </w:rPr>
      </w:pPr>
      <w:r>
        <w:rPr>
          <w:rFonts w:hint="eastAsia"/>
          <w:sz w:val="21"/>
          <w:szCs w:val="21"/>
        </w:rPr>
        <w:t xml:space="preserve">29、登记业务：指基金登记、存管、过户、清算和结算业务，具体内容包括基金投资者基金账户的建立和管理、基金份额注册登记、基金销售业务的确认、清算和结算、代理发放红利、建立并保管基金份额持有人名册等 </w:t>
      </w:r>
    </w:p>
    <w:p>
      <w:pPr>
        <w:pStyle w:val="7"/>
        <w:spacing w:before="0" w:beforeAutospacing="0" w:after="0" w:afterAutospacing="0" w:line="360" w:lineRule="auto"/>
        <w:ind w:firstLine="420"/>
        <w:rPr>
          <w:sz w:val="21"/>
          <w:szCs w:val="21"/>
        </w:rPr>
      </w:pPr>
      <w:r>
        <w:rPr>
          <w:rFonts w:hint="eastAsia"/>
          <w:sz w:val="21"/>
          <w:szCs w:val="21"/>
        </w:rPr>
        <w:t>30、登记机构：指办理登记业务的机构。基金的登记机构为</w:t>
      </w:r>
      <w:bookmarkStart w:id="25" w:name="field_0_managerorgfullname_3"/>
      <w:r>
        <w:rPr>
          <w:rFonts w:hint="eastAsia"/>
          <w:sz w:val="21"/>
          <w:szCs w:val="21"/>
        </w:rPr>
        <w:t>博时基金管理有限公司</w:t>
      </w:r>
      <w:bookmarkEnd w:id="25"/>
      <w:r>
        <w:rPr>
          <w:rFonts w:hint="eastAsia"/>
          <w:sz w:val="21"/>
          <w:szCs w:val="21"/>
        </w:rPr>
        <w:t>或接受</w:t>
      </w:r>
      <w:bookmarkStart w:id="26" w:name="field_0_managerorgfullname_4"/>
      <w:r>
        <w:rPr>
          <w:rFonts w:hint="eastAsia"/>
          <w:sz w:val="21"/>
          <w:szCs w:val="21"/>
        </w:rPr>
        <w:t>博时基金管理有限公司</w:t>
      </w:r>
      <w:bookmarkEnd w:id="26"/>
      <w:r>
        <w:rPr>
          <w:rFonts w:hint="eastAsia"/>
          <w:sz w:val="21"/>
          <w:szCs w:val="21"/>
        </w:rPr>
        <w:t>委托代为办理登记业务的机构。本基金的登记机构为</w:t>
      </w:r>
      <w:bookmarkStart w:id="27" w:name="field_0_managerorgfullname_5"/>
      <w:r>
        <w:rPr>
          <w:rFonts w:hint="eastAsia"/>
          <w:sz w:val="21"/>
          <w:szCs w:val="21"/>
        </w:rPr>
        <w:t>博时基金管理有限公司</w:t>
      </w:r>
      <w:bookmarkEnd w:id="27"/>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31、基金账户：指登记机构为基金投资者开立的、记录其持有的、基金管理人所管理的基金份额余额及其变动情况的账户 </w:t>
      </w:r>
    </w:p>
    <w:p>
      <w:pPr>
        <w:pStyle w:val="7"/>
        <w:spacing w:before="0" w:beforeAutospacing="0" w:after="0" w:afterAutospacing="0" w:line="360" w:lineRule="auto"/>
        <w:ind w:firstLine="420"/>
        <w:rPr>
          <w:sz w:val="21"/>
          <w:szCs w:val="21"/>
        </w:rPr>
      </w:pPr>
      <w:r>
        <w:rPr>
          <w:rFonts w:hint="eastAsia"/>
          <w:sz w:val="21"/>
          <w:szCs w:val="21"/>
        </w:rPr>
        <w:t xml:space="preserve">32、基金交易账户：指销售机构为基金投资者开立的、记录基金投资者通过该销售机构买卖基金份额的变动及结余情况的账户 </w:t>
      </w:r>
    </w:p>
    <w:p>
      <w:pPr>
        <w:pStyle w:val="7"/>
        <w:spacing w:before="0" w:beforeAutospacing="0" w:after="0" w:afterAutospacing="0" w:line="360" w:lineRule="auto"/>
        <w:ind w:firstLine="420"/>
        <w:rPr>
          <w:sz w:val="21"/>
          <w:szCs w:val="21"/>
        </w:rPr>
      </w:pPr>
      <w:r>
        <w:rPr>
          <w:rFonts w:hint="eastAsia"/>
          <w:sz w:val="21"/>
          <w:szCs w:val="21"/>
        </w:rPr>
        <w:t xml:space="preserve">33、基金合同生效日：指基金募集期结束后达到法律法规规定及基金合同约定的备案条件，基金管理人向中国证监会办理基金备案手续完毕，并收到其书面确认的日期 </w:t>
      </w:r>
    </w:p>
    <w:p>
      <w:pPr>
        <w:pStyle w:val="7"/>
        <w:spacing w:before="0" w:beforeAutospacing="0" w:after="0" w:afterAutospacing="0" w:line="360" w:lineRule="auto"/>
        <w:ind w:firstLine="420"/>
        <w:rPr>
          <w:sz w:val="21"/>
          <w:szCs w:val="21"/>
        </w:rPr>
      </w:pPr>
      <w:r>
        <w:rPr>
          <w:rFonts w:hint="eastAsia"/>
          <w:sz w:val="21"/>
          <w:szCs w:val="21"/>
        </w:rPr>
        <w:t xml:space="preserve">34、基金合同终止日：指基金合同规定的基金合同终止事由出现后，按照基金合同规定的程序终止基金合同的日期 </w:t>
      </w:r>
    </w:p>
    <w:p>
      <w:pPr>
        <w:pStyle w:val="7"/>
        <w:spacing w:before="0" w:beforeAutospacing="0" w:after="0" w:afterAutospacing="0" w:line="360" w:lineRule="auto"/>
        <w:ind w:firstLine="420"/>
        <w:rPr>
          <w:sz w:val="21"/>
          <w:szCs w:val="21"/>
        </w:rPr>
      </w:pPr>
      <w:r>
        <w:rPr>
          <w:rFonts w:hint="eastAsia"/>
          <w:sz w:val="21"/>
          <w:szCs w:val="21"/>
        </w:rPr>
        <w:t xml:space="preserve">35、基金募集期限：指自基金份额发售之日起至发售结束之日止的期间，最长不得超过3个月 </w:t>
      </w:r>
    </w:p>
    <w:p>
      <w:pPr>
        <w:pStyle w:val="7"/>
        <w:spacing w:before="0" w:beforeAutospacing="0" w:after="0" w:afterAutospacing="0" w:line="360" w:lineRule="auto"/>
        <w:ind w:firstLine="420"/>
        <w:rPr>
          <w:sz w:val="21"/>
          <w:szCs w:val="21"/>
        </w:rPr>
      </w:pPr>
      <w:r>
        <w:rPr>
          <w:rFonts w:hint="eastAsia"/>
          <w:sz w:val="21"/>
          <w:szCs w:val="21"/>
        </w:rPr>
        <w:t xml:space="preserve">36、存续期：指基金合同生效至终止之间的不定期期限 </w:t>
      </w:r>
    </w:p>
    <w:p>
      <w:pPr>
        <w:pStyle w:val="7"/>
        <w:spacing w:before="0" w:beforeAutospacing="0" w:after="0" w:afterAutospacing="0" w:line="360" w:lineRule="auto"/>
        <w:ind w:firstLine="420"/>
        <w:rPr>
          <w:sz w:val="21"/>
          <w:szCs w:val="21"/>
        </w:rPr>
      </w:pPr>
      <w:r>
        <w:rPr>
          <w:rFonts w:hint="eastAsia"/>
          <w:sz w:val="21"/>
          <w:szCs w:val="21"/>
        </w:rPr>
        <w:t xml:space="preserve">37、工作日：指上海证券交易所、深圳证券交易所的正常交易日 </w:t>
      </w:r>
    </w:p>
    <w:p>
      <w:pPr>
        <w:pStyle w:val="7"/>
        <w:spacing w:before="0" w:beforeAutospacing="0" w:after="0" w:afterAutospacing="0" w:line="360" w:lineRule="auto"/>
        <w:ind w:firstLine="420"/>
        <w:rPr>
          <w:sz w:val="21"/>
          <w:szCs w:val="21"/>
        </w:rPr>
      </w:pPr>
      <w:r>
        <w:rPr>
          <w:rFonts w:hint="eastAsia"/>
          <w:sz w:val="21"/>
          <w:szCs w:val="21"/>
        </w:rPr>
        <w:t xml:space="preserve">38、日：指公历日 </w:t>
      </w:r>
    </w:p>
    <w:p>
      <w:pPr>
        <w:pStyle w:val="7"/>
        <w:spacing w:before="0" w:beforeAutospacing="0" w:after="0" w:afterAutospacing="0" w:line="360" w:lineRule="auto"/>
        <w:ind w:firstLine="420"/>
        <w:rPr>
          <w:sz w:val="21"/>
          <w:szCs w:val="21"/>
        </w:rPr>
      </w:pPr>
      <w:r>
        <w:rPr>
          <w:rFonts w:hint="eastAsia"/>
          <w:sz w:val="21"/>
          <w:szCs w:val="21"/>
        </w:rPr>
        <w:t xml:space="preserve">39、月：指公历月 </w:t>
      </w:r>
    </w:p>
    <w:p>
      <w:pPr>
        <w:pStyle w:val="7"/>
        <w:spacing w:before="0" w:beforeAutospacing="0" w:after="0" w:afterAutospacing="0" w:line="360" w:lineRule="auto"/>
        <w:ind w:firstLine="420"/>
        <w:rPr>
          <w:sz w:val="21"/>
          <w:szCs w:val="21"/>
        </w:rPr>
      </w:pPr>
      <w:r>
        <w:rPr>
          <w:rFonts w:hint="eastAsia"/>
          <w:sz w:val="21"/>
          <w:szCs w:val="21"/>
        </w:rPr>
        <w:t xml:space="preserve">40、T日：指销售机构在规定时间受理基金投资者有效申请工作日 </w:t>
      </w:r>
    </w:p>
    <w:p>
      <w:pPr>
        <w:pStyle w:val="7"/>
        <w:spacing w:before="0" w:beforeAutospacing="0" w:after="0" w:afterAutospacing="0" w:line="360" w:lineRule="auto"/>
        <w:ind w:firstLine="420"/>
        <w:rPr>
          <w:sz w:val="21"/>
          <w:szCs w:val="21"/>
        </w:rPr>
      </w:pPr>
      <w:r>
        <w:rPr>
          <w:rFonts w:hint="eastAsia"/>
          <w:sz w:val="21"/>
          <w:szCs w:val="21"/>
        </w:rPr>
        <w:t xml:space="preserve">41、T+n日：指自T日起第n个工作日(不包含T日) </w:t>
      </w:r>
    </w:p>
    <w:p>
      <w:pPr>
        <w:pStyle w:val="7"/>
        <w:spacing w:before="0" w:beforeAutospacing="0" w:after="0" w:afterAutospacing="0" w:line="360" w:lineRule="auto"/>
        <w:ind w:firstLine="420"/>
        <w:rPr>
          <w:sz w:val="21"/>
          <w:szCs w:val="21"/>
        </w:rPr>
      </w:pPr>
      <w:r>
        <w:rPr>
          <w:rFonts w:hint="eastAsia"/>
          <w:sz w:val="21"/>
          <w:szCs w:val="21"/>
        </w:rPr>
        <w:t xml:space="preserve">42、开放日：指为基金投资者办理基金份额申购、赎回或其他业务的工作日 </w:t>
      </w:r>
    </w:p>
    <w:p>
      <w:pPr>
        <w:pStyle w:val="7"/>
        <w:spacing w:before="0" w:beforeAutospacing="0" w:after="0" w:afterAutospacing="0" w:line="360" w:lineRule="auto"/>
        <w:ind w:firstLine="420"/>
        <w:rPr>
          <w:sz w:val="21"/>
          <w:szCs w:val="21"/>
        </w:rPr>
      </w:pPr>
      <w:r>
        <w:rPr>
          <w:rFonts w:hint="eastAsia"/>
          <w:sz w:val="21"/>
          <w:szCs w:val="21"/>
        </w:rPr>
        <w:t xml:space="preserve">43、交易时间：指开放日基金接受申购、赎回或其他交易的时间段 </w:t>
      </w:r>
    </w:p>
    <w:p>
      <w:pPr>
        <w:pStyle w:val="7"/>
        <w:spacing w:before="0" w:beforeAutospacing="0" w:after="0" w:afterAutospacing="0" w:line="360" w:lineRule="auto"/>
        <w:ind w:firstLine="420"/>
        <w:rPr>
          <w:sz w:val="21"/>
          <w:szCs w:val="21"/>
        </w:rPr>
      </w:pPr>
      <w:r>
        <w:rPr>
          <w:rFonts w:hint="eastAsia"/>
          <w:sz w:val="21"/>
          <w:szCs w:val="21"/>
        </w:rPr>
        <w:t xml:space="preserve">44、认购：指在基金募集期间，基金投资者申请购买基金份额的行为 </w:t>
      </w:r>
    </w:p>
    <w:p>
      <w:pPr>
        <w:pStyle w:val="7"/>
        <w:spacing w:before="0" w:beforeAutospacing="0" w:after="0" w:afterAutospacing="0" w:line="360" w:lineRule="auto"/>
        <w:ind w:firstLine="420"/>
        <w:rPr>
          <w:sz w:val="21"/>
          <w:szCs w:val="21"/>
        </w:rPr>
      </w:pPr>
      <w:r>
        <w:rPr>
          <w:rFonts w:hint="eastAsia"/>
          <w:sz w:val="21"/>
          <w:szCs w:val="21"/>
        </w:rPr>
        <w:t xml:space="preserve">45、申购：指在基金存续期内，基金投资者申请购买基金份额的行为 </w:t>
      </w:r>
    </w:p>
    <w:p>
      <w:pPr>
        <w:pStyle w:val="7"/>
        <w:spacing w:before="0" w:beforeAutospacing="0" w:after="0" w:afterAutospacing="0" w:line="360" w:lineRule="auto"/>
        <w:ind w:firstLine="420"/>
        <w:rPr>
          <w:sz w:val="21"/>
          <w:szCs w:val="21"/>
        </w:rPr>
      </w:pPr>
      <w:r>
        <w:rPr>
          <w:rFonts w:hint="eastAsia"/>
          <w:sz w:val="21"/>
          <w:szCs w:val="21"/>
        </w:rPr>
        <w:t xml:space="preserve">46、赎回：指在基金存续期内基金份额持有人按基金合同规定的条件要求卖出基金份额的行为 </w:t>
      </w:r>
    </w:p>
    <w:p>
      <w:pPr>
        <w:pStyle w:val="7"/>
        <w:spacing w:before="0" w:beforeAutospacing="0" w:after="0" w:afterAutospacing="0" w:line="360" w:lineRule="auto"/>
        <w:ind w:firstLine="420"/>
        <w:rPr>
          <w:sz w:val="21"/>
          <w:szCs w:val="21"/>
        </w:rPr>
      </w:pPr>
      <w:r>
        <w:rPr>
          <w:rFonts w:hint="eastAsia"/>
          <w:sz w:val="21"/>
          <w:szCs w:val="21"/>
        </w:rPr>
        <w:t xml:space="preserve">47、基金转换：指基金份额持有人按照基金合同和基金管理人届时的公告在本基金份额与基金管理人管理的且由同一登记机构办理注册登记的其他基金份额间的转换行为 </w:t>
      </w:r>
    </w:p>
    <w:p>
      <w:pPr>
        <w:pStyle w:val="7"/>
        <w:spacing w:before="0" w:beforeAutospacing="0" w:after="0" w:afterAutospacing="0" w:line="360" w:lineRule="auto"/>
        <w:ind w:firstLine="420"/>
        <w:rPr>
          <w:sz w:val="21"/>
          <w:szCs w:val="21"/>
        </w:rPr>
      </w:pPr>
      <w:r>
        <w:rPr>
          <w:rFonts w:hint="eastAsia"/>
          <w:sz w:val="21"/>
          <w:szCs w:val="21"/>
        </w:rPr>
        <w:t xml:space="preserve">48、转托管：指基金份额持有人在本基金的不同销售机构之间实施变更所持基金份额销售机构的操作 </w:t>
      </w:r>
    </w:p>
    <w:p>
      <w:pPr>
        <w:pStyle w:val="7"/>
        <w:spacing w:before="0" w:beforeAutospacing="0" w:after="0" w:afterAutospacing="0" w:line="360" w:lineRule="auto"/>
        <w:ind w:firstLine="420"/>
        <w:rPr>
          <w:sz w:val="21"/>
          <w:szCs w:val="21"/>
        </w:rPr>
      </w:pPr>
      <w:r>
        <w:rPr>
          <w:rFonts w:hint="eastAsia"/>
          <w:sz w:val="21"/>
          <w:szCs w:val="21"/>
        </w:rPr>
        <w:t xml:space="preserve">49、巨额赎回：本基金单个开放日，基金净赎回申请(赎回申请份额总数加上基金转换中转出申请份额总数后扣除申购申请份额总数及基金转换中转入申请份额总数后的余额)超过上一日基金总份额的10% </w:t>
      </w:r>
    </w:p>
    <w:p>
      <w:pPr>
        <w:pStyle w:val="7"/>
        <w:spacing w:before="0" w:beforeAutospacing="0" w:after="0" w:afterAutospacing="0" w:line="360" w:lineRule="auto"/>
        <w:ind w:firstLine="420"/>
        <w:rPr>
          <w:sz w:val="21"/>
          <w:szCs w:val="21"/>
        </w:rPr>
      </w:pPr>
      <w:r>
        <w:rPr>
          <w:rFonts w:hint="eastAsia"/>
          <w:sz w:val="21"/>
          <w:szCs w:val="21"/>
        </w:rPr>
        <w:t xml:space="preserve">50、元：指人民币元 </w:t>
      </w:r>
    </w:p>
    <w:p>
      <w:pPr>
        <w:pStyle w:val="7"/>
        <w:spacing w:before="0" w:beforeAutospacing="0" w:after="0" w:afterAutospacing="0" w:line="360" w:lineRule="auto"/>
        <w:ind w:firstLine="420"/>
        <w:rPr>
          <w:sz w:val="21"/>
          <w:szCs w:val="21"/>
        </w:rPr>
      </w:pPr>
      <w:r>
        <w:rPr>
          <w:rFonts w:hint="eastAsia"/>
          <w:sz w:val="21"/>
          <w:szCs w:val="21"/>
        </w:rPr>
        <w:t xml:space="preserve">51、基金收益：指基金投资所得红利、股息、债券利息、买卖证券价差、银行存款利息、已实现的其他合法收入及因运用基金财产带来的成本和费用的节约 </w:t>
      </w:r>
    </w:p>
    <w:p>
      <w:pPr>
        <w:pStyle w:val="7"/>
        <w:spacing w:before="0" w:beforeAutospacing="0" w:after="0" w:afterAutospacing="0" w:line="360" w:lineRule="auto"/>
        <w:ind w:firstLine="420"/>
        <w:rPr>
          <w:sz w:val="21"/>
          <w:szCs w:val="21"/>
        </w:rPr>
      </w:pPr>
      <w:r>
        <w:rPr>
          <w:rFonts w:hint="eastAsia"/>
          <w:sz w:val="21"/>
          <w:szCs w:val="21"/>
        </w:rPr>
        <w:t xml:space="preserve">52、基金资产总值：指基金拥有的各类有价证券、银行存款本息、基金应收申购款及其他资产的价值总和 </w:t>
      </w:r>
    </w:p>
    <w:p>
      <w:pPr>
        <w:pStyle w:val="7"/>
        <w:spacing w:before="0" w:beforeAutospacing="0" w:after="0" w:afterAutospacing="0" w:line="360" w:lineRule="auto"/>
        <w:ind w:firstLine="420"/>
        <w:rPr>
          <w:sz w:val="21"/>
          <w:szCs w:val="21"/>
        </w:rPr>
      </w:pPr>
      <w:r>
        <w:rPr>
          <w:rFonts w:hint="eastAsia"/>
          <w:sz w:val="21"/>
          <w:szCs w:val="21"/>
        </w:rPr>
        <w:t xml:space="preserve">53、基金资产净值：指基金资产总值减去基金负债后的价值 </w:t>
      </w:r>
    </w:p>
    <w:p>
      <w:pPr>
        <w:pStyle w:val="7"/>
        <w:spacing w:before="0" w:beforeAutospacing="0" w:after="0" w:afterAutospacing="0" w:line="360" w:lineRule="auto"/>
        <w:ind w:firstLine="420"/>
        <w:rPr>
          <w:sz w:val="21"/>
          <w:szCs w:val="21"/>
        </w:rPr>
      </w:pPr>
      <w:r>
        <w:rPr>
          <w:rFonts w:hint="eastAsia"/>
          <w:sz w:val="21"/>
          <w:szCs w:val="21"/>
        </w:rPr>
        <w:t xml:space="preserve">54、基金份额净值：指计算日基金资产净值除以计算日基金份额总数的数值 </w:t>
      </w:r>
    </w:p>
    <w:p>
      <w:pPr>
        <w:pStyle w:val="7"/>
        <w:spacing w:before="0" w:beforeAutospacing="0" w:after="0" w:afterAutospacing="0" w:line="360" w:lineRule="auto"/>
        <w:ind w:firstLine="420"/>
        <w:rPr>
          <w:sz w:val="21"/>
          <w:szCs w:val="21"/>
        </w:rPr>
      </w:pPr>
      <w:r>
        <w:rPr>
          <w:rFonts w:hint="eastAsia"/>
          <w:sz w:val="21"/>
          <w:szCs w:val="21"/>
        </w:rPr>
        <w:t xml:space="preserve">55、基金资产估值：指计算评估基金资产和负债的价值，以确定基金资产净值和基金份额净值的过程 </w:t>
      </w:r>
    </w:p>
    <w:p>
      <w:pPr>
        <w:pStyle w:val="7"/>
        <w:spacing w:before="0" w:beforeAutospacing="0" w:after="0" w:afterAutospacing="0" w:line="360" w:lineRule="auto"/>
        <w:ind w:firstLine="420"/>
        <w:rPr>
          <w:sz w:val="21"/>
          <w:szCs w:val="21"/>
        </w:rPr>
      </w:pPr>
      <w:r>
        <w:rPr>
          <w:rFonts w:hint="eastAsia"/>
          <w:sz w:val="21"/>
          <w:szCs w:val="21"/>
        </w:rPr>
        <w:t xml:space="preserve">56、基金份额分类：指本基金分设两类基金份额：A类基金份额和C类基金份额。两类基金份额分设不同的基金代码，分别计算基金份额净值，计算公式为计算日各类别基金资产净值除以计算日发售在外的该类别基金份额总数 </w:t>
      </w:r>
    </w:p>
    <w:p>
      <w:pPr>
        <w:pStyle w:val="7"/>
        <w:spacing w:before="0" w:beforeAutospacing="0" w:after="0" w:afterAutospacing="0" w:line="360" w:lineRule="auto"/>
        <w:ind w:firstLine="420"/>
        <w:rPr>
          <w:sz w:val="21"/>
          <w:szCs w:val="21"/>
        </w:rPr>
      </w:pPr>
      <w:r>
        <w:rPr>
          <w:rFonts w:hint="eastAsia"/>
          <w:sz w:val="21"/>
          <w:szCs w:val="21"/>
        </w:rPr>
        <w:t xml:space="preserve">57、A类基金份额：指在投资者申购时收取前端申购费用或者在投资者赎回时收取后端申购费用，在赎回时根据持有期限收取赎回费用的基金份额 </w:t>
      </w:r>
    </w:p>
    <w:p>
      <w:pPr>
        <w:pStyle w:val="7"/>
        <w:spacing w:before="0" w:beforeAutospacing="0" w:after="0" w:afterAutospacing="0" w:line="360" w:lineRule="auto"/>
        <w:ind w:firstLine="420"/>
        <w:rPr>
          <w:sz w:val="21"/>
          <w:szCs w:val="21"/>
        </w:rPr>
      </w:pPr>
      <w:r>
        <w:rPr>
          <w:rFonts w:hint="eastAsia"/>
          <w:sz w:val="21"/>
          <w:szCs w:val="21"/>
        </w:rPr>
        <w:t xml:space="preserve">58、C类基金份额：指在投资者申购时不收取前端申购费用，在赎回时根据持有期限收取赎回费用，且从本类别基金资产中计提销售服务费的基金份额 </w:t>
      </w:r>
    </w:p>
    <w:p>
      <w:pPr>
        <w:pStyle w:val="7"/>
        <w:spacing w:before="0" w:beforeAutospacing="0" w:after="0" w:afterAutospacing="0" w:line="360" w:lineRule="auto"/>
        <w:ind w:firstLine="420"/>
        <w:rPr>
          <w:sz w:val="21"/>
          <w:szCs w:val="21"/>
        </w:rPr>
      </w:pPr>
      <w:r>
        <w:rPr>
          <w:rFonts w:hint="eastAsia"/>
          <w:sz w:val="21"/>
          <w:szCs w:val="21"/>
        </w:rPr>
        <w:t>59、《业务规则》：指《</w:t>
      </w:r>
      <w:bookmarkStart w:id="28" w:name="field_0_managerorgfullname_6"/>
      <w:r>
        <w:rPr>
          <w:rFonts w:hint="eastAsia"/>
          <w:sz w:val="21"/>
          <w:szCs w:val="21"/>
        </w:rPr>
        <w:t>博时基金管理有限公司</w:t>
      </w:r>
      <w:bookmarkEnd w:id="28"/>
      <w:r>
        <w:rPr>
          <w:rFonts w:hint="eastAsia"/>
          <w:sz w:val="21"/>
          <w:szCs w:val="21"/>
        </w:rPr>
        <w:t xml:space="preserve">开放式基金业务规则》，是规范基金管理人所管理的开放式证券投资基金注册登记方面的业务规则，由基金管理人和投资人共同遵守 </w:t>
      </w:r>
    </w:p>
    <w:p>
      <w:pPr>
        <w:pStyle w:val="7"/>
        <w:spacing w:before="0" w:beforeAutospacing="0" w:after="0" w:afterAutospacing="0" w:line="360" w:lineRule="auto"/>
        <w:ind w:firstLine="420"/>
        <w:rPr>
          <w:sz w:val="21"/>
          <w:szCs w:val="21"/>
        </w:rPr>
      </w:pPr>
      <w:r>
        <w:rPr>
          <w:rFonts w:hint="eastAsia"/>
          <w:sz w:val="21"/>
          <w:szCs w:val="21"/>
        </w:rPr>
        <w:t xml:space="preserve">60、定期定额投资计划：指投资人通过有关销售机构提出申请，约定每期扣款日、扣款金额及扣款方式，由销售机构于每期约定扣款日在投资人指定银行账户内自动完成扣款及基金申购申请的一种投资方式 </w:t>
      </w:r>
    </w:p>
    <w:p>
      <w:pPr>
        <w:pStyle w:val="7"/>
        <w:spacing w:before="0" w:beforeAutospacing="0" w:after="0" w:afterAutospacing="0" w:line="360" w:lineRule="auto"/>
        <w:ind w:firstLine="420"/>
        <w:rPr>
          <w:sz w:val="21"/>
          <w:szCs w:val="21"/>
        </w:rPr>
      </w:pPr>
      <w:r>
        <w:rPr>
          <w:rFonts w:hint="eastAsia"/>
          <w:sz w:val="21"/>
          <w:szCs w:val="21"/>
        </w:rPr>
        <w:t xml:space="preserve">61、指定媒介：指中国证监会指定的用以进行信息披露的全国性报刊及指定互联网网站（包括基金管理人网站、基金托管人网站、中国证监会基金电子披露网站）等媒介 </w:t>
      </w:r>
    </w:p>
    <w:p>
      <w:pPr>
        <w:pStyle w:val="7"/>
        <w:spacing w:before="0" w:beforeAutospacing="0" w:after="0" w:afterAutospacing="0" w:line="360" w:lineRule="auto"/>
        <w:ind w:firstLine="420"/>
        <w:rPr>
          <w:sz w:val="21"/>
          <w:szCs w:val="21"/>
        </w:rPr>
      </w:pPr>
      <w:r>
        <w:rPr>
          <w:rFonts w:hint="eastAsia"/>
          <w:sz w:val="21"/>
          <w:szCs w:val="21"/>
        </w:rPr>
        <w:t xml:space="preserve">62、不可抗力：指基金合同当事人不能预见、不能避免且不能克服，且在基金合同由基金管理人、基金托管人签署之日后发生的，使基金合同当事人无法全部或部分履行基金合同的任何事件，包括但不限于洪水、地震及其他自然灾害、战争、骚乱、火灾、政府征用、没收、法律法规变化、突发停电或其他突发事件、证券交易所非正常暂停或停止交易 </w:t>
      </w:r>
    </w:p>
    <w:p>
      <w:pPr>
        <w:pStyle w:val="7"/>
        <w:spacing w:before="0" w:beforeAutospacing="0" w:after="0" w:afterAutospacing="0" w:line="360" w:lineRule="auto"/>
        <w:ind w:firstLine="420"/>
        <w:rPr>
          <w:sz w:val="21"/>
          <w:szCs w:val="21"/>
        </w:rPr>
      </w:pPr>
      <w:r>
        <w:rPr>
          <w:rFonts w:hint="eastAsia"/>
          <w:sz w:val="21"/>
          <w:szCs w:val="21"/>
        </w:rPr>
        <w:t>63、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w:t>
      </w:r>
      <w:bookmarkStart w:id="29" w:name="chapter_level1_4_49_section_2_end"/>
      <w:bookmarkEnd w:id="29"/>
      <w:r>
        <w:rPr>
          <w:rFonts w:hint="eastAsia"/>
          <w:sz w:val="21"/>
          <w:szCs w:val="21"/>
        </w:rPr>
        <w:t xml:space="preserve">支持证券、因发行人债务违约无法进行转让或交易的债券等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30" w:name="_Toc113606200"/>
      <w:bookmarkStart w:id="31" w:name="chapter_level1_5_53"/>
      <w:r>
        <w:rPr>
          <w:rFonts w:hint="eastAsia" w:ascii="宋体" w:hAnsi="宋体" w:eastAsia="宋体"/>
          <w:sz w:val="30"/>
        </w:rPr>
        <w:t>第三部分  基金管理人</w:t>
      </w:r>
      <w:bookmarkEnd w:id="30"/>
      <w:bookmarkEnd w:id="31"/>
    </w:p>
    <w:p>
      <w:pPr>
        <w:pStyle w:val="7"/>
        <w:spacing w:before="0" w:beforeAutospacing="0" w:after="0" w:afterAutospacing="0" w:line="360" w:lineRule="auto"/>
        <w:ind w:firstLine="420"/>
        <w:rPr>
          <w:b/>
          <w:bCs/>
          <w:sz w:val="21"/>
          <w:szCs w:val="21"/>
        </w:rPr>
      </w:pPr>
      <w:bookmarkStart w:id="32" w:name="chapter_level1_5_53_section_1"/>
      <w:bookmarkEnd w:id="32"/>
      <w:r>
        <w:rPr>
          <w:rFonts w:hint="eastAsia"/>
          <w:b/>
          <w:bCs/>
          <w:sz w:val="21"/>
          <w:szCs w:val="21"/>
        </w:rPr>
        <w:t>一、基金管理人概况</w:t>
      </w:r>
    </w:p>
    <w:p>
      <w:pPr>
        <w:pStyle w:val="7"/>
        <w:spacing w:before="0" w:beforeAutospacing="0" w:after="0" w:afterAutospacing="0" w:line="360" w:lineRule="auto"/>
        <w:ind w:firstLine="420"/>
        <w:rPr>
          <w:sz w:val="21"/>
          <w:szCs w:val="21"/>
        </w:rPr>
      </w:pPr>
      <w:r>
        <w:rPr>
          <w:rFonts w:hint="eastAsia"/>
          <w:sz w:val="21"/>
          <w:szCs w:val="21"/>
        </w:rPr>
        <w:t>名称：博时基金管理有限公司</w:t>
      </w:r>
    </w:p>
    <w:p>
      <w:pPr>
        <w:pStyle w:val="7"/>
        <w:spacing w:before="0" w:beforeAutospacing="0" w:after="0" w:afterAutospacing="0" w:line="360" w:lineRule="auto"/>
        <w:ind w:firstLine="420"/>
        <w:rPr>
          <w:sz w:val="21"/>
          <w:szCs w:val="21"/>
        </w:rPr>
      </w:pPr>
      <w:r>
        <w:rPr>
          <w:rFonts w:hint="eastAsia"/>
          <w:sz w:val="21"/>
          <w:szCs w:val="21"/>
        </w:rPr>
        <w:t>住所：深圳市福田区莲花街道福新社区益田路5999号基金大厦21层</w:t>
      </w:r>
    </w:p>
    <w:p>
      <w:pPr>
        <w:pStyle w:val="7"/>
        <w:spacing w:before="0" w:beforeAutospacing="0" w:after="0" w:afterAutospacing="0" w:line="360" w:lineRule="auto"/>
        <w:ind w:firstLine="420"/>
        <w:rPr>
          <w:sz w:val="21"/>
          <w:szCs w:val="21"/>
        </w:rPr>
      </w:pPr>
      <w:r>
        <w:rPr>
          <w:rFonts w:hint="eastAsia"/>
          <w:sz w:val="21"/>
          <w:szCs w:val="21"/>
        </w:rPr>
        <w:t>办公地址：广东省深圳市福田区益田路5999号基金大厦21层</w:t>
      </w:r>
    </w:p>
    <w:p>
      <w:pPr>
        <w:pStyle w:val="7"/>
        <w:spacing w:before="0" w:beforeAutospacing="0" w:after="0" w:afterAutospacing="0" w:line="360" w:lineRule="auto"/>
        <w:ind w:firstLine="420"/>
        <w:rPr>
          <w:sz w:val="21"/>
          <w:szCs w:val="21"/>
        </w:rPr>
      </w:pPr>
      <w:r>
        <w:rPr>
          <w:rFonts w:hint="eastAsia"/>
          <w:sz w:val="21"/>
          <w:szCs w:val="21"/>
        </w:rPr>
        <w:t>法定代表人：江向阳</w:t>
      </w:r>
    </w:p>
    <w:p>
      <w:pPr>
        <w:pStyle w:val="7"/>
        <w:spacing w:before="0" w:beforeAutospacing="0" w:after="0" w:afterAutospacing="0" w:line="360" w:lineRule="auto"/>
        <w:ind w:firstLine="420"/>
        <w:rPr>
          <w:sz w:val="21"/>
          <w:szCs w:val="21"/>
        </w:rPr>
      </w:pPr>
      <w:r>
        <w:rPr>
          <w:rFonts w:hint="eastAsia"/>
          <w:sz w:val="21"/>
          <w:szCs w:val="21"/>
        </w:rPr>
        <w:t>成立时间：1998年7月13日</w:t>
      </w:r>
    </w:p>
    <w:p>
      <w:pPr>
        <w:pStyle w:val="7"/>
        <w:spacing w:before="0" w:beforeAutospacing="0" w:after="0" w:afterAutospacing="0" w:line="360" w:lineRule="auto"/>
        <w:ind w:firstLine="420"/>
        <w:rPr>
          <w:sz w:val="21"/>
          <w:szCs w:val="21"/>
        </w:rPr>
      </w:pPr>
      <w:r>
        <w:rPr>
          <w:rFonts w:hint="eastAsia"/>
          <w:sz w:val="21"/>
          <w:szCs w:val="21"/>
        </w:rPr>
        <w:t>注册资本：2.5亿元人民币</w:t>
      </w:r>
    </w:p>
    <w:p>
      <w:pPr>
        <w:pStyle w:val="7"/>
        <w:spacing w:before="0" w:beforeAutospacing="0" w:after="0" w:afterAutospacing="0" w:line="360" w:lineRule="auto"/>
        <w:ind w:firstLine="420"/>
        <w:rPr>
          <w:sz w:val="21"/>
          <w:szCs w:val="21"/>
        </w:rPr>
      </w:pPr>
      <w:r>
        <w:rPr>
          <w:rFonts w:hint="eastAsia"/>
          <w:sz w:val="21"/>
          <w:szCs w:val="21"/>
        </w:rPr>
        <w:t>存续期间：持续经营</w:t>
      </w:r>
    </w:p>
    <w:p>
      <w:pPr>
        <w:pStyle w:val="7"/>
        <w:spacing w:before="0" w:beforeAutospacing="0" w:after="0" w:afterAutospacing="0" w:line="360" w:lineRule="auto"/>
        <w:ind w:firstLine="420"/>
        <w:rPr>
          <w:sz w:val="21"/>
          <w:szCs w:val="21"/>
        </w:rPr>
      </w:pPr>
      <w:r>
        <w:rPr>
          <w:rFonts w:hint="eastAsia"/>
          <w:sz w:val="21"/>
          <w:szCs w:val="21"/>
        </w:rPr>
        <w:t>联系人：王济帆</w:t>
      </w:r>
    </w:p>
    <w:p>
      <w:pPr>
        <w:pStyle w:val="7"/>
        <w:spacing w:before="0" w:beforeAutospacing="0" w:after="0" w:afterAutospacing="0" w:line="360" w:lineRule="auto"/>
        <w:ind w:firstLine="420"/>
        <w:rPr>
          <w:sz w:val="21"/>
          <w:szCs w:val="21"/>
        </w:rPr>
      </w:pPr>
      <w:r>
        <w:rPr>
          <w:rFonts w:hint="eastAsia"/>
          <w:sz w:val="21"/>
          <w:szCs w:val="21"/>
        </w:rPr>
        <w:t>联系电话：（0755）8316 9999</w:t>
      </w:r>
    </w:p>
    <w:p>
      <w:pPr>
        <w:pStyle w:val="7"/>
        <w:spacing w:before="0" w:beforeAutospacing="0" w:after="0" w:afterAutospacing="0" w:line="360" w:lineRule="auto"/>
        <w:ind w:firstLine="420"/>
        <w:rPr>
          <w:sz w:val="21"/>
          <w:szCs w:val="21"/>
        </w:rPr>
      </w:pPr>
      <w:r>
        <w:rPr>
          <w:rFonts w:hint="eastAsia"/>
          <w:sz w:val="21"/>
          <w:szCs w:val="21"/>
        </w:rPr>
        <w:t>博时基金管理有限公司（以下简称“公司”）经中国证监会证监基字[1998]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w:t>
      </w:r>
    </w:p>
    <w:p>
      <w:pPr>
        <w:pStyle w:val="7"/>
        <w:spacing w:before="0" w:beforeAutospacing="0" w:after="0" w:afterAutospacing="0" w:line="360" w:lineRule="auto"/>
        <w:ind w:firstLine="420"/>
        <w:rPr>
          <w:sz w:val="21"/>
          <w:szCs w:val="21"/>
        </w:rPr>
      </w:pPr>
      <w:r>
        <w:rPr>
          <w:rFonts w:hint="eastAsia"/>
          <w:sz w:val="21"/>
          <w:szCs w:val="21"/>
        </w:rPr>
        <w:t>公司设立了投资决策委员会。投资决策委员会负责指导基金资产的运作、确定基本的投资策略和投资组合的原则。</w:t>
      </w:r>
    </w:p>
    <w:p>
      <w:pPr>
        <w:pStyle w:val="7"/>
        <w:spacing w:before="0" w:beforeAutospacing="0" w:after="0" w:afterAutospacing="0" w:line="360" w:lineRule="auto"/>
        <w:ind w:firstLine="420"/>
        <w:rPr>
          <w:sz w:val="21"/>
          <w:szCs w:val="21"/>
        </w:rPr>
      </w:pPr>
      <w:r>
        <w:rPr>
          <w:rFonts w:hint="eastAsia"/>
          <w:sz w:val="21"/>
          <w:szCs w:val="21"/>
        </w:rPr>
        <w:t>公司已经建立健全投资管理制度、风险控制制度、内部监察制度、财务管理制度、人事管理制度、信息披露制度和员工行为准则等公司管理制度体系。</w:t>
      </w:r>
    </w:p>
    <w:p>
      <w:pPr>
        <w:pStyle w:val="7"/>
        <w:spacing w:before="0" w:beforeAutospacing="0" w:after="0" w:afterAutospacing="0" w:line="360" w:lineRule="auto"/>
        <w:ind w:firstLine="420"/>
        <w:rPr>
          <w:b/>
          <w:bCs/>
          <w:sz w:val="21"/>
          <w:szCs w:val="21"/>
        </w:rPr>
      </w:pPr>
      <w:r>
        <w:rPr>
          <w:rFonts w:hint="eastAsia"/>
          <w:b/>
          <w:bCs/>
          <w:sz w:val="21"/>
          <w:szCs w:val="21"/>
        </w:rPr>
        <w:t>二、主要成员情况</w:t>
      </w:r>
    </w:p>
    <w:p>
      <w:pPr>
        <w:pStyle w:val="7"/>
        <w:spacing w:before="0" w:beforeAutospacing="0" w:after="0" w:afterAutospacing="0" w:line="360" w:lineRule="auto"/>
        <w:ind w:firstLine="420"/>
        <w:rPr>
          <w:sz w:val="21"/>
          <w:szCs w:val="21"/>
        </w:rPr>
      </w:pPr>
      <w:r>
        <w:rPr>
          <w:rFonts w:hint="eastAsia"/>
          <w:sz w:val="21"/>
          <w:szCs w:val="21"/>
        </w:rPr>
        <w:t>1、基金管理人董事会成员</w:t>
      </w:r>
    </w:p>
    <w:p>
      <w:pPr>
        <w:pStyle w:val="7"/>
        <w:spacing w:before="0" w:beforeAutospacing="0" w:after="0" w:afterAutospacing="0" w:line="360" w:lineRule="auto"/>
        <w:ind w:firstLine="420"/>
        <w:rPr>
          <w:sz w:val="21"/>
          <w:szCs w:val="21"/>
        </w:rPr>
      </w:pPr>
      <w:r>
        <w:rPr>
          <w:rFonts w:hint="eastAsia"/>
          <w:sz w:val="21"/>
          <w:szCs w:val="21"/>
        </w:rPr>
        <w:t>江向阳先生，博士。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1997年8月至2014年12月就职于中国证监会，历任办公厅、党办副主任兼新闻办（网信办）主任；中国证监会办公厅副巡视员；中国证监会深圳专员办处长、副专员；中国证监会期货监管部副处长、处长。2015年1月至7月，任招商局金融集团副总经理、博时基金管理有限公司党委副书记。2015年7月至2020年10月任博时基金管理有限公司总经理。自2020年1月9日至2020年4月15日代为履行博时基金董事长职务。自2020年4月1日起任博时基金管理有限公司党委书记。自2020年4月15日起，任博时基金管理有限公司董事长。</w:t>
      </w:r>
    </w:p>
    <w:p>
      <w:pPr>
        <w:pStyle w:val="7"/>
        <w:spacing w:before="0" w:beforeAutospacing="0" w:after="0" w:afterAutospacing="0" w:line="360" w:lineRule="auto"/>
        <w:ind w:firstLine="420"/>
        <w:rPr>
          <w:sz w:val="21"/>
          <w:szCs w:val="21"/>
        </w:rPr>
      </w:pPr>
      <w:r>
        <w:rPr>
          <w:rFonts w:hint="eastAsia"/>
          <w:sz w:val="21"/>
          <w:szCs w:val="21"/>
        </w:rPr>
        <w:t>苏敏女士,分别于1990年7月及2002年12月获得上海财经大学金融专业学士学位和中国科学技术大学工商管理硕士学位。苏女士分别于1998年6月、1999年6月及2008年6月获中国注册会计师协会授予的注册会计师资格、中国资产评估协会授予的注册资产评估师资格及安徽省人力资源和社会保障厅授予的高级会计师职称。苏女士拥有管理金融类公司及上市公司的经验，其经验包括：自2015年9月及2015年12月起任招商局金融集团有限公司总经理及董事；自2016年6月起任招商证券股份有限公司（上海证券交易所上市公司，股票代码：600999；香港联交所上市公司，股票代码：6099）董事；自2014年9月起担任招商银行股份有限公司（上海证券交易所上市公司，股票代码：600036；香港联交所上市公司，股票代码：3968）董事。自2016年1月至2018年8月任招商局资本投资有限责任公司监事；自2015年11月至2018年8月任招商局创新投资管理有限公司董事；自2015年11月至2017年4月任深圳招商启航互联网投资管理有限公司董事长；自2013年5月至2015年8月任中远海运能源运输股份有限公司（上海证券交易所上市公司，股票代码：600026；香港联交所上市公司，股票代码：1138）董事；自2013年6月至2015年12月任中远海运发展股份有限公司（上海证券交易所上市公司，股票代码：601866；香港联交所上市公司，股票代码：2866）董事；自2009年12月至2011年5月担任徽商银行股份有限公司（香港联交所上市公司，股票代码：3698）董事；自2008年3月至2011年9月担任安徽省皖能股份有限公司（深圳证券交易所上市公司，股票代码︰000543）董事。苏女士亦拥有会计等相关管理经验，其经验包括：自2011年3月至2015年8月担任中国海运（集团）总公司总会计师；自2007年5月至2011年4月担任安徽省能源集团有限公司总会计师，并于2010年11月至2011年4月担任该公司副总经理。自2018年9月3日起，任博时基金管理有限公司董事。</w:t>
      </w:r>
    </w:p>
    <w:p>
      <w:pPr>
        <w:pStyle w:val="7"/>
        <w:spacing w:before="0" w:beforeAutospacing="0" w:after="0" w:afterAutospacing="0" w:line="360" w:lineRule="auto"/>
        <w:ind w:firstLine="420"/>
        <w:rPr>
          <w:sz w:val="21"/>
          <w:szCs w:val="21"/>
        </w:rPr>
      </w:pPr>
      <w:r>
        <w:rPr>
          <w:rFonts w:hint="eastAsia"/>
          <w:sz w:val="21"/>
          <w:szCs w:val="21"/>
        </w:rPr>
        <w:t>高阳先生，中共党员，经济学硕士，CFA，总经理。1998年7月至2000年2月在中国国际金融股份有限公司任销售交易部经理。2000年3月至2008年2月在博时基金管理有限公司历任债券组合经理、固定收益部总经理、基金经理、股票投资部总经理。2008年8月至2021年1月在鹏华基金管理有限公司工作，2008年12月至2021年1月任鹏华基金管理有限公司副总经理。自2021年2月5日起，任博时基金管理有限公司总经理。自2021年4月7日起，任博时基金管理有限公司第八届董事会董事。</w:t>
      </w:r>
    </w:p>
    <w:p>
      <w:pPr>
        <w:pStyle w:val="7"/>
        <w:spacing w:before="0" w:beforeAutospacing="0" w:after="0" w:afterAutospacing="0" w:line="360" w:lineRule="auto"/>
        <w:ind w:firstLine="420"/>
        <w:rPr>
          <w:sz w:val="21"/>
          <w:szCs w:val="21"/>
        </w:rPr>
      </w:pPr>
      <w:r>
        <w:rPr>
          <w:rFonts w:hint="eastAsia"/>
          <w:sz w:val="21"/>
          <w:szCs w:val="21"/>
        </w:rPr>
        <w:t>姚俊先生，博士。1993年至1997年在华南理工大学习，获双学士学位。1997年至2000年在华南理工大学工商管理专业学习，获硕士学位。2002年9月至2005年7月在华南理工大学管理学专业学习，获得博士学位。2000年6月至2002年8月任广东电信广州分公司业务部业务主管。2005年9月至2007年7月，招商局集团博士后工作站任博士后研究员。2007年8月至2014年5月，任招商证券研究发展中心分析师。2014年6月至2015年6月任招商证券研究发展中心二部总经理助理。2015年6月至2016年7月任招商证券研究发展中心二部副总经理（主持工作）。2016年7月至2020年3月任招商证券研究发展中心二部总经理。2020年3月至今任招商证券财富管理及机构业务总部财富管理部总经理。自2020年12月8日起，任博时基金管理有限公司董事。</w:t>
      </w:r>
    </w:p>
    <w:p>
      <w:pPr>
        <w:pStyle w:val="7"/>
        <w:spacing w:before="0" w:beforeAutospacing="0" w:after="0" w:afterAutospacing="0" w:line="360" w:lineRule="auto"/>
        <w:ind w:firstLine="420"/>
        <w:rPr>
          <w:sz w:val="21"/>
          <w:szCs w:val="21"/>
        </w:rPr>
      </w:pPr>
      <w:r>
        <w:rPr>
          <w:rFonts w:hint="eastAsia"/>
          <w:sz w:val="21"/>
          <w:szCs w:val="21"/>
        </w:rPr>
        <w:t>赵文武先生，中共党员，硕士。1991年10月至2009年4月，于合肥百货大楼股份有限公司任职，历任董事会秘书、董事、总经理助理、副总经理；2009年4月至2010年6月，任合肥百货大楼集团股份有限公司董事、副董事长、党委副书记、总经理；2010年6月至2015年2月，任合肥市国有资产控股有限公司董事、总经理、党委副书记，同时兼任安徽国风集团有限公司、安徽国风塑业股份有限公司党委书记、董事长；2015年2月至2018年2月，任合肥市产业投资控股（集团）有限公司董事、党委副书记、总经理;2019年2月至2021年1月，任长城国融投资管理有限公司董事、党委委员、副总经理；2021年1月至今，任中国长城资产管理股份有限公司资产经营六部副总经理。</w:t>
      </w:r>
    </w:p>
    <w:p>
      <w:pPr>
        <w:pStyle w:val="7"/>
        <w:spacing w:before="0" w:beforeAutospacing="0" w:after="0" w:afterAutospacing="0" w:line="360" w:lineRule="auto"/>
        <w:ind w:firstLine="420"/>
        <w:rPr>
          <w:sz w:val="21"/>
          <w:szCs w:val="21"/>
        </w:rPr>
      </w:pPr>
      <w:r>
        <w:rPr>
          <w:rFonts w:hint="eastAsia"/>
          <w:sz w:val="21"/>
          <w:szCs w:val="21"/>
        </w:rPr>
        <w:t>方瓯华先生，复旦大学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上海盛业股权投资基金公司执行董事（法人代表）、上海永泰房地产开发公司总经理等职，负责公司整体运营。2018年，出任博时基金管理公司第七届董事会董事，2021年卸任。自2022年8月起，任博时基金管理有限公司董事。</w:t>
      </w:r>
    </w:p>
    <w:p>
      <w:pPr>
        <w:pStyle w:val="7"/>
        <w:spacing w:before="0" w:beforeAutospacing="0" w:after="0" w:afterAutospacing="0" w:line="360" w:lineRule="auto"/>
        <w:ind w:firstLine="420"/>
        <w:rPr>
          <w:sz w:val="21"/>
          <w:szCs w:val="21"/>
        </w:rPr>
      </w:pPr>
      <w:r>
        <w:rPr>
          <w:rFonts w:hint="eastAsia"/>
          <w:sz w:val="21"/>
          <w:szCs w:val="21"/>
        </w:rPr>
        <w:t>姜立军先生，1955年生，会计师，工商管理硕士（MBA）。1974年12月参加工作，历任中国远洋运输总公司财务处科员、中国-坦桑尼亚联合海运服务公司财务部经理、日本中铃海运服务公司财务部经理、中远（英国）公司财务部经理、香港益丰船务公司财务部经理、香港-佛罗伦租箱公司（香港上市公司）副总经理、中远太平洋有限公司（香港上市公司）副总经理、中远日本公司财务部长和营业副本部长、中远集装箱运输有限公司副总会计师等职。2002年8月至2008年7月，任中远航运股份有限公司（A股上市公司）首席执行官、董事。2008年8月至2011年12月，任中远投资（新加坡）有限公司（新加坡上市公司）总裁、董事会副主席、中远控股（新加坡）有限公司总裁；并任新加坡中资企业协会会长。2011年11月至2015年12月，任中国远洋控股股份有限公司执行（A+H上市公司）执行董事、总经理。2012年2月至2015年12月，兼任中国上市公司协会副监事长、天津上市公司协会副会长；2014年9月至2015年12月，兼任中国上市公司协会监事会专业委员会副主任委员。自2017年11月3日起，任博时基金管理有限公司独立董事。</w:t>
      </w:r>
    </w:p>
    <w:p>
      <w:pPr>
        <w:pStyle w:val="7"/>
        <w:spacing w:before="0" w:beforeAutospacing="0" w:after="0" w:afterAutospacing="0" w:line="360" w:lineRule="auto"/>
        <w:ind w:firstLine="420"/>
        <w:rPr>
          <w:sz w:val="21"/>
          <w:szCs w:val="21"/>
        </w:rPr>
      </w:pPr>
      <w:r>
        <w:rPr>
          <w:rFonts w:hint="eastAsia"/>
          <w:sz w:val="21"/>
          <w:szCs w:val="21"/>
        </w:rPr>
        <w:t>赵如冰先生，1956年生，教授级高级工程师，国际金融专业经济学硕士研究生。赵如冰先生历任葛洲坝水力发电厂工程师、高级工程师、葛洲坝二江电厂电气分厂主任、书记；1989年月至1991年10月任葛洲坝至上海正负50万伏超高压直流输电换流站书记兼站长，主持参加了我国第一条直流输电工程的安装调试和运行。1991年10月至1995年12月任厂办公室主任兼外事办公室主任。1995年12月至1999年12月，赵如冰先生任华能南方开发公司党组书记、总经理，兼任中国华能集团董事、深圳南山热电股份有限公司（上市公司代码0037）副董事长、长城证券有限责任公司副董事长、深圳华能电讯有限公司董事长。2000年1月至2004年7月，华能南方公司被国家电力公司重组后，任华能房地产开发公司副总经理，长城证券有限责任公司副董事长。2004年7月至2009年3月，赵如冰先生任华能房地产开发公司党组书记、总经理。2009年12月至2016年8月,赵如冰先生任景顺长城基金管理公司董事长、景顺长城资产管理（深圳）公司董事长兼长城证券公司党委副书记。2016年8月至2020年3月,赵如冰先生任阳光资产管理股份有限公司副董事长；2016年8月至今,任西南证券、百隆东方独立董事，2020年3月至今深圳市深粮控股股份有限公司独立董事。自2017年11月3日起，任博时基金管理有限公司独立董事。</w:t>
      </w:r>
    </w:p>
    <w:p>
      <w:pPr>
        <w:pStyle w:val="7"/>
        <w:spacing w:before="0" w:beforeAutospacing="0" w:after="0" w:afterAutospacing="0" w:line="360" w:lineRule="auto"/>
        <w:ind w:firstLine="420"/>
        <w:rPr>
          <w:sz w:val="21"/>
          <w:szCs w:val="21"/>
        </w:rPr>
      </w:pPr>
      <w:r>
        <w:rPr>
          <w:rFonts w:hint="eastAsia"/>
          <w:sz w:val="21"/>
          <w:szCs w:val="21"/>
        </w:rPr>
        <w:t>宋子洲先生，1960年生，中国保险资产管理业协会金融科技委员会主任委员。历任中国人寿保险公司稽核部制度处处长、资金运用部财会监督处处长、资金运用中心副总经理，中国人寿资产管理有限公司风险管理及合规部总监、首席风险官、副总裁。从事保险资金投资管理工作20余年，在保险资产管理公司的投资、运营、风险管理等方面积累了丰富的经验。自2020年12月8日起，任博时基金管理有限公司独立董事。</w:t>
      </w:r>
    </w:p>
    <w:p>
      <w:pPr>
        <w:pStyle w:val="7"/>
        <w:spacing w:before="0" w:beforeAutospacing="0" w:after="0" w:afterAutospacing="0" w:line="360" w:lineRule="auto"/>
        <w:ind w:firstLine="420"/>
        <w:rPr>
          <w:sz w:val="21"/>
          <w:szCs w:val="21"/>
        </w:rPr>
      </w:pPr>
      <w:r>
        <w:rPr>
          <w:rFonts w:hint="eastAsia"/>
          <w:sz w:val="21"/>
          <w:szCs w:val="21"/>
        </w:rPr>
        <w:t>2、基金管理人监事会成员</w:t>
      </w:r>
    </w:p>
    <w:p>
      <w:pPr>
        <w:pStyle w:val="7"/>
        <w:spacing w:before="0" w:beforeAutospacing="0" w:after="0" w:afterAutospacing="0" w:line="360" w:lineRule="auto"/>
        <w:ind w:firstLine="420"/>
        <w:rPr>
          <w:sz w:val="21"/>
          <w:szCs w:val="21"/>
        </w:rPr>
      </w:pPr>
      <w:r>
        <w:rPr>
          <w:rFonts w:hint="eastAsia"/>
          <w:sz w:val="21"/>
          <w:szCs w:val="21"/>
        </w:rPr>
        <w:t>王剑平先生，硕士。分别于1998年7月及2013年7月获得江西财经大学会计专业管理学学士及天津大学管理科学与工程专业管理学硕士学位。王剑平先生于2004年5月获会计师职称。自2006年5月开始任职于招商证券。自2011年3月至2015年6月担任招商证券财务部总经理助理，2015年6月至2017年9月担任招商证券财务部副总经理，2017年9月至2021年4月担任招商证券资金管理部副总经理（主持工作），2021年4月至2022年3月担任招商证券资金管理部总经理，自2022年3月至2022年5月任招商期货有限公司董事、招商证券资产管理有限公司董事，自2022年3月至今担任招商证券财务部总经理、招商致远资本投资有限公司董事。</w:t>
      </w:r>
    </w:p>
    <w:p>
      <w:pPr>
        <w:pStyle w:val="7"/>
        <w:spacing w:before="0" w:beforeAutospacing="0" w:after="0" w:afterAutospacing="0" w:line="360" w:lineRule="auto"/>
        <w:ind w:firstLine="420"/>
        <w:rPr>
          <w:sz w:val="21"/>
          <w:szCs w:val="21"/>
        </w:rPr>
      </w:pPr>
      <w:r>
        <w:rPr>
          <w:rFonts w:hint="eastAsia"/>
          <w:sz w:val="21"/>
          <w:szCs w:val="21"/>
        </w:rPr>
        <w:t>蒋伟先生，硕士。2011年3月至2017年5月就职于中国长城资产管理公司，分别任办公室外事处一级业务员、业务副主管、业务主管。2017年5月至2020年7月职于长城罗斯基金管理有限公司任行政总监/执行董事。2020年7月至今任中国长城资产管理有限公司资产经营三部副高级经理（处室负责人）。</w:t>
      </w:r>
    </w:p>
    <w:p>
      <w:pPr>
        <w:pStyle w:val="7"/>
        <w:spacing w:before="0" w:beforeAutospacing="0" w:after="0" w:afterAutospacing="0" w:line="360" w:lineRule="auto"/>
        <w:ind w:firstLine="420"/>
        <w:rPr>
          <w:sz w:val="21"/>
          <w:szCs w:val="21"/>
        </w:rPr>
      </w:pPr>
      <w:r>
        <w:rPr>
          <w:rFonts w:hint="eastAsia"/>
          <w:sz w:val="21"/>
          <w:szCs w:val="21"/>
        </w:rPr>
        <w:t>赵兴利先生，硕士。1987年至1995年就职于天津港务局计财处。1995年至2012年5月先后任天津港贸易公司财务科科长、天津港（集团）公司委派货运公司会计主管、华夏人寿保险股份有限公司财务部总经理、天津港财务有限公司常务副总经理。2012年5月至2020年6月就职于天津港（集团）有限公司金融事业部副部长，天津港（集团）有限公司计财部副部长。2020年6月至今任天津港（集团）有限公司专职董监事。自2013年3月起，任博时基金管理有限公司监事。</w:t>
      </w:r>
    </w:p>
    <w:p>
      <w:pPr>
        <w:pStyle w:val="7"/>
        <w:spacing w:before="0" w:beforeAutospacing="0" w:after="0" w:afterAutospacing="0" w:line="360" w:lineRule="auto"/>
        <w:ind w:firstLine="420"/>
        <w:rPr>
          <w:sz w:val="21"/>
          <w:szCs w:val="21"/>
        </w:rPr>
      </w:pPr>
      <w:r>
        <w:rPr>
          <w:rFonts w:hint="eastAsia"/>
          <w:sz w:val="21"/>
          <w:szCs w:val="21"/>
        </w:rPr>
        <w:t>严斌先生，硕士。1997年7月起先后在华侨城集团公司、博时基金管理有限公司工作。现任博时基金管理有限公司财务部总经理。自2015年5月起，任博时基金管理有限公司监事。</w:t>
      </w:r>
    </w:p>
    <w:p>
      <w:pPr>
        <w:pStyle w:val="7"/>
        <w:spacing w:before="0" w:beforeAutospacing="0" w:after="0" w:afterAutospacing="0" w:line="360" w:lineRule="auto"/>
        <w:ind w:firstLine="420"/>
        <w:rPr>
          <w:sz w:val="21"/>
          <w:szCs w:val="21"/>
        </w:rPr>
      </w:pPr>
      <w:r>
        <w:rPr>
          <w:rFonts w:hint="eastAsia"/>
          <w:sz w:val="21"/>
          <w:szCs w:val="21"/>
        </w:rPr>
        <w:t>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公司总经理助理。现任公司首席资产配置官兼社保组合投资经理。自2016年3月18日起，担任博时基金管理有限公司监事。</w:t>
      </w:r>
    </w:p>
    <w:p>
      <w:pPr>
        <w:pStyle w:val="7"/>
        <w:spacing w:before="0" w:beforeAutospacing="0" w:after="0" w:afterAutospacing="0" w:line="360" w:lineRule="auto"/>
        <w:ind w:firstLine="420"/>
        <w:rPr>
          <w:sz w:val="21"/>
          <w:szCs w:val="21"/>
        </w:rPr>
      </w:pPr>
      <w:r>
        <w:rPr>
          <w:rFonts w:hint="eastAsia"/>
          <w:sz w:val="21"/>
          <w:szCs w:val="21"/>
        </w:rPr>
        <w:t>车宏原先生，工学硕士。1985年至1989年在四川大学计算机系学习，获得学士学位。1989年至1992年在清华大学计算机系学习，获得硕士学位。1992年至1995年深圳市天元金融电子有限公司任技术部负责人，1995年至2000年在中国农业银行总行南方软件开发中心担任副总工程师，2001年至2003年在太极华清信息系统有限公司担任副总经理，2003年至2014年在景顺长城基金管理有限公司担任信息技术总监，2014年至2015年任中财国信（深圳）有限公司总经理，2015年至今担任博时基金管理有限公司信息技术部总经理。</w:t>
      </w:r>
    </w:p>
    <w:p>
      <w:pPr>
        <w:pStyle w:val="7"/>
        <w:spacing w:before="0" w:beforeAutospacing="0" w:after="0" w:afterAutospacing="0" w:line="360" w:lineRule="auto"/>
        <w:ind w:firstLine="420"/>
        <w:rPr>
          <w:sz w:val="21"/>
          <w:szCs w:val="21"/>
        </w:rPr>
      </w:pPr>
      <w:r>
        <w:rPr>
          <w:rFonts w:hint="eastAsia"/>
          <w:sz w:val="21"/>
          <w:szCs w:val="21"/>
        </w:rPr>
        <w:t>3、高级管理人员</w:t>
      </w:r>
    </w:p>
    <w:p>
      <w:pPr>
        <w:pStyle w:val="7"/>
        <w:spacing w:before="0" w:beforeAutospacing="0" w:after="0" w:afterAutospacing="0" w:line="360" w:lineRule="auto"/>
        <w:ind w:firstLine="420"/>
        <w:rPr>
          <w:sz w:val="21"/>
          <w:szCs w:val="21"/>
        </w:rPr>
      </w:pPr>
      <w:r>
        <w:rPr>
          <w:rFonts w:hint="eastAsia"/>
          <w:sz w:val="21"/>
          <w:szCs w:val="21"/>
        </w:rPr>
        <w:t>江向阳先生，简历同上。</w:t>
      </w:r>
    </w:p>
    <w:p>
      <w:pPr>
        <w:pStyle w:val="7"/>
        <w:spacing w:before="0" w:beforeAutospacing="0" w:after="0" w:afterAutospacing="0" w:line="360" w:lineRule="auto"/>
        <w:ind w:firstLine="420"/>
        <w:rPr>
          <w:sz w:val="21"/>
          <w:szCs w:val="21"/>
        </w:rPr>
      </w:pPr>
      <w:r>
        <w:rPr>
          <w:rFonts w:hint="eastAsia"/>
          <w:sz w:val="21"/>
          <w:szCs w:val="21"/>
        </w:rPr>
        <w:t>高阳先生，简历同上。</w:t>
      </w:r>
    </w:p>
    <w:p>
      <w:pPr>
        <w:pStyle w:val="7"/>
        <w:spacing w:before="0" w:beforeAutospacing="0" w:after="0" w:afterAutospacing="0" w:line="360" w:lineRule="auto"/>
        <w:ind w:firstLine="420"/>
        <w:rPr>
          <w:sz w:val="21"/>
          <w:szCs w:val="21"/>
        </w:rPr>
      </w:pPr>
      <w:r>
        <w:rPr>
          <w:rFonts w:hint="eastAsia"/>
          <w:sz w:val="21"/>
          <w:szCs w:val="21"/>
        </w:rPr>
        <w:t>吴慧峰先生，硕士，副总经理、财务负责人、董事会秘书。1996年至2023年先后在中国南山开发集团股份有限公司、上海诚南房地产开发有限公司、招商局金融集团有限公司、招商证券股份有限公司从事财务、公司管理等工作。2023年加入博时基金管理有限公司，现任公司副总经理、财务负责人、董事会秘书。</w:t>
      </w:r>
    </w:p>
    <w:p>
      <w:pPr>
        <w:pStyle w:val="7"/>
        <w:spacing w:before="0" w:beforeAutospacing="0" w:after="0" w:afterAutospacing="0" w:line="360" w:lineRule="auto"/>
        <w:ind w:firstLine="420"/>
        <w:rPr>
          <w:sz w:val="21"/>
          <w:szCs w:val="21"/>
        </w:rPr>
      </w:pPr>
      <w:r>
        <w:rPr>
          <w:rFonts w:hint="eastAsia"/>
          <w:sz w:val="21"/>
          <w:szCs w:val="21"/>
        </w:rPr>
        <w:t>王德英先生，硕士，副总经理。1995年起先后在北京清华计算机公司任开发部经理、清华紫光股份公司CAD与信息事业部任总工程师。2000年加入博时基金管理有限公司，历任行政管理部副经理，电脑部副经理、信息技术部总经理。现任公司副总经理、首席信息官，主管IT、指数与量化投资、养老金、基金零售等工作，兼任博时财富基金销售有限公司董事长、博时资本管理有限公司董事。</w:t>
      </w:r>
    </w:p>
    <w:p>
      <w:pPr>
        <w:pStyle w:val="7"/>
        <w:spacing w:before="0" w:beforeAutospacing="0" w:after="0" w:afterAutospacing="0" w:line="360" w:lineRule="auto"/>
        <w:ind w:firstLine="420"/>
        <w:rPr>
          <w:sz w:val="21"/>
          <w:szCs w:val="21"/>
        </w:rPr>
      </w:pPr>
      <w:r>
        <w:rPr>
          <w:rFonts w:hint="eastAsia"/>
          <w:sz w:val="21"/>
          <w:szCs w:val="21"/>
        </w:rPr>
        <w:t>徐卫先生，硕士，副总经理。1993年起先后在深圳市证券管理办公室、中国证监会、摩根士丹利华鑫基金工作。2015年6月加入博时基金管理有限公司，现任公司副总经理，兼博时资本管理有限公司董事、博时财富基金销售有限公司董事。</w:t>
      </w:r>
    </w:p>
    <w:p>
      <w:pPr>
        <w:pStyle w:val="7"/>
        <w:spacing w:before="0" w:beforeAutospacing="0" w:after="0" w:afterAutospacing="0" w:line="360" w:lineRule="auto"/>
        <w:ind w:firstLine="420"/>
        <w:rPr>
          <w:rStyle w:val="11"/>
          <w:b w:val="0"/>
          <w:bCs w:val="0"/>
          <w:sz w:val="21"/>
          <w:szCs w:val="21"/>
        </w:rPr>
      </w:pPr>
      <w:r>
        <w:rPr>
          <w:rFonts w:hint="eastAsia"/>
          <w:sz w:val="21"/>
          <w:szCs w:val="21"/>
        </w:rPr>
        <w:t>孙麒清女士，商法学硕士，督察长。曾供职于广东深港律师事务所。2002年加入博时基金管理有限公司，历任监察法律部法律顾问、监察法律部总经理。现任公司督察长，兼任博时资本管理有限公司副董事长、博时财富基金销售有限公司董事。</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4、本基金基金经理</w:t>
      </w:r>
    </w:p>
    <w:p>
      <w:pPr>
        <w:pStyle w:val="7"/>
        <w:spacing w:before="0" w:beforeAutospacing="0" w:after="0" w:afterAutospacing="0" w:line="360" w:lineRule="auto"/>
        <w:ind w:firstLine="420"/>
        <w:jc w:val="both"/>
        <w:rPr>
          <w:rStyle w:val="11"/>
          <w:b w:val="0"/>
          <w:bCs w:val="0"/>
          <w:sz w:val="21"/>
          <w:szCs w:val="21"/>
        </w:rPr>
      </w:pPr>
      <w:r>
        <w:rPr>
          <w:rStyle w:val="11"/>
          <w:rFonts w:hint="eastAsia"/>
          <w:b w:val="0"/>
          <w:bCs w:val="0"/>
          <w:sz w:val="21"/>
          <w:szCs w:val="21"/>
        </w:rPr>
        <w:t>陈曦(研究部)先生，硕士。2015年从中国人民大学硕士研究生毕业后加入博时基金管理有限公司。历任研究员、高级研究员、高级研究员兼投资经理助理、资深研究员兼投资经理助理、研究部总经理助理兼投资经理助理、研究部总经理助理。现任行业研究部总经理助理兼博时睿利事件驱动灵活配置混合型证券投资基金（LOF）(2020年10月28日—至今)、博时裕益灵活配置混合型证券投资基金(2022年7月22日—至今)、博时创业成长混合型证券投资基金(2022年7月22日—至今)、博时国企改革主题股票型证券投资基金(2022年7月29日—至今)的基金经理。</w:t>
      </w:r>
    </w:p>
    <w:p>
      <w:pPr>
        <w:pStyle w:val="7"/>
        <w:spacing w:before="0" w:beforeAutospacing="0" w:after="0" w:afterAutospacing="0" w:line="360" w:lineRule="auto"/>
        <w:ind w:firstLine="420"/>
        <w:jc w:val="both"/>
        <w:rPr>
          <w:rStyle w:val="11"/>
          <w:b w:val="0"/>
          <w:bCs w:val="0"/>
          <w:sz w:val="21"/>
          <w:szCs w:val="21"/>
        </w:rPr>
      </w:pPr>
      <w:r>
        <w:rPr>
          <w:rFonts w:hint="eastAsia"/>
          <w:sz w:val="21"/>
          <w:szCs w:val="21"/>
        </w:rPr>
        <w:t>本基金历任基金经理：孙占军（2010年6月1日-2013年8月26日）、韩茂华（2013年8月26日-2021年1月29日）、林博鸿（2021年1月29日-2022年7月22日）。</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5、投资决策委员会成员</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公司总经理高阳先生。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公司首席资产配置官黄健斌先生。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首席基金经理过钧先生。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公司董事总经理兼权益投研一体化总监、权益投资四部总经理、权益投资四部投资总监、境外投资部总经理曾鹏先生。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权益投资三部投资总监蔡滨先生。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公司董事总经理兼年金投资部总经理、投资总监杨帆先生。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指数与量化投资部投资总监赵云阳先生。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行业研究部研究总监兼副总经理金晟哲先生。</w:t>
      </w:r>
    </w:p>
    <w:p>
      <w:pPr>
        <w:pStyle w:val="7"/>
        <w:spacing w:before="0" w:beforeAutospacing="0" w:after="0" w:afterAutospacing="0" w:line="360" w:lineRule="auto"/>
        <w:ind w:firstLine="420"/>
        <w:rPr>
          <w:rStyle w:val="11"/>
          <w:b w:val="0"/>
          <w:bCs w:val="0"/>
          <w:sz w:val="21"/>
          <w:szCs w:val="21"/>
        </w:rPr>
      </w:pPr>
      <w:r>
        <w:rPr>
          <w:rStyle w:val="11"/>
          <w:rFonts w:hint="eastAsia"/>
          <w:b w:val="0"/>
          <w:bCs w:val="0"/>
          <w:sz w:val="21"/>
          <w:szCs w:val="21"/>
        </w:rPr>
        <w:t>6、上述人员之间均不存在近亲属关系。</w:t>
      </w:r>
    </w:p>
    <w:p>
      <w:pPr>
        <w:pStyle w:val="7"/>
        <w:spacing w:before="0" w:beforeAutospacing="0" w:after="0" w:afterAutospacing="0" w:line="360" w:lineRule="auto"/>
        <w:ind w:firstLine="420"/>
        <w:rPr>
          <w:sz w:val="21"/>
          <w:szCs w:val="21"/>
        </w:rPr>
      </w:pPr>
      <w:bookmarkStart w:id="33" w:name="chapter_level1_5_53_section_4"/>
      <w:bookmarkEnd w:id="33"/>
      <w:r>
        <w:rPr>
          <w:rStyle w:val="11"/>
          <w:rFonts w:hint="eastAsia"/>
          <w:sz w:val="21"/>
          <w:szCs w:val="21"/>
        </w:rPr>
        <w:t>三、基金管理人的职责</w:t>
      </w:r>
    </w:p>
    <w:p>
      <w:pPr>
        <w:pStyle w:val="7"/>
        <w:spacing w:before="0" w:beforeAutospacing="0" w:after="0" w:afterAutospacing="0" w:line="360" w:lineRule="auto"/>
        <w:ind w:firstLine="420"/>
        <w:rPr>
          <w:sz w:val="21"/>
          <w:szCs w:val="21"/>
        </w:rPr>
      </w:pPr>
      <w:r>
        <w:rPr>
          <w:rFonts w:hint="eastAsia"/>
          <w:sz w:val="21"/>
          <w:szCs w:val="21"/>
        </w:rPr>
        <w:t xml:space="preserve">1、依法募集基金，办理或者委托经中国证监会认定的其他机构代为办理基金份额的发售、申购、赎回和登记事宜； </w:t>
      </w:r>
    </w:p>
    <w:p>
      <w:pPr>
        <w:pStyle w:val="7"/>
        <w:spacing w:before="0" w:beforeAutospacing="0" w:after="0" w:afterAutospacing="0" w:line="360" w:lineRule="auto"/>
        <w:ind w:firstLine="420"/>
        <w:rPr>
          <w:sz w:val="21"/>
          <w:szCs w:val="21"/>
        </w:rPr>
      </w:pPr>
      <w:r>
        <w:rPr>
          <w:rFonts w:hint="eastAsia"/>
          <w:sz w:val="21"/>
          <w:szCs w:val="21"/>
        </w:rPr>
        <w:t xml:space="preserve">2、办理基金备案手续； </w:t>
      </w:r>
    </w:p>
    <w:p>
      <w:pPr>
        <w:pStyle w:val="7"/>
        <w:spacing w:before="0" w:beforeAutospacing="0" w:after="0" w:afterAutospacing="0" w:line="360" w:lineRule="auto"/>
        <w:ind w:firstLine="420"/>
        <w:rPr>
          <w:sz w:val="21"/>
          <w:szCs w:val="21"/>
        </w:rPr>
      </w:pPr>
      <w:r>
        <w:rPr>
          <w:rFonts w:hint="eastAsia"/>
          <w:sz w:val="21"/>
          <w:szCs w:val="21"/>
        </w:rPr>
        <w:t xml:space="preserve">3、对所管理的不同基金财产分别管理、分别记账，进行证券投资； </w:t>
      </w:r>
    </w:p>
    <w:p>
      <w:pPr>
        <w:pStyle w:val="7"/>
        <w:spacing w:before="0" w:beforeAutospacing="0" w:after="0" w:afterAutospacing="0" w:line="360" w:lineRule="auto"/>
        <w:ind w:firstLine="420"/>
        <w:rPr>
          <w:sz w:val="21"/>
          <w:szCs w:val="21"/>
        </w:rPr>
      </w:pPr>
      <w:r>
        <w:rPr>
          <w:rFonts w:hint="eastAsia"/>
          <w:sz w:val="21"/>
          <w:szCs w:val="21"/>
        </w:rPr>
        <w:t xml:space="preserve">4、按照基金合同的约定确定基金收益分配方案，及时向基金份额持有人分配收益； </w:t>
      </w:r>
    </w:p>
    <w:p>
      <w:pPr>
        <w:pStyle w:val="7"/>
        <w:spacing w:before="0" w:beforeAutospacing="0" w:after="0" w:afterAutospacing="0" w:line="360" w:lineRule="auto"/>
        <w:ind w:firstLine="420"/>
        <w:rPr>
          <w:sz w:val="21"/>
          <w:szCs w:val="21"/>
        </w:rPr>
      </w:pPr>
      <w:r>
        <w:rPr>
          <w:rFonts w:hint="eastAsia"/>
          <w:sz w:val="21"/>
          <w:szCs w:val="21"/>
        </w:rPr>
        <w:t xml:space="preserve">5、进行基金会计核算并编制基金财务会计报告； </w:t>
      </w:r>
    </w:p>
    <w:p>
      <w:pPr>
        <w:pStyle w:val="7"/>
        <w:spacing w:before="0" w:beforeAutospacing="0" w:after="0" w:afterAutospacing="0" w:line="360" w:lineRule="auto"/>
        <w:ind w:firstLine="420"/>
        <w:rPr>
          <w:sz w:val="21"/>
          <w:szCs w:val="21"/>
        </w:rPr>
      </w:pPr>
      <w:r>
        <w:rPr>
          <w:rFonts w:hint="eastAsia"/>
          <w:sz w:val="21"/>
          <w:szCs w:val="21"/>
        </w:rPr>
        <w:t xml:space="preserve">6、编制季度报告、中期报告和年度报告； </w:t>
      </w:r>
    </w:p>
    <w:p>
      <w:pPr>
        <w:pStyle w:val="7"/>
        <w:spacing w:before="0" w:beforeAutospacing="0" w:after="0" w:afterAutospacing="0" w:line="360" w:lineRule="auto"/>
        <w:ind w:firstLine="420"/>
        <w:rPr>
          <w:sz w:val="21"/>
          <w:szCs w:val="21"/>
        </w:rPr>
      </w:pPr>
      <w:r>
        <w:rPr>
          <w:rFonts w:hint="eastAsia"/>
          <w:sz w:val="21"/>
          <w:szCs w:val="21"/>
        </w:rPr>
        <w:t xml:space="preserve">7、计算并公告基金净值信息，确定基金份额申购、赎回价格； </w:t>
      </w:r>
    </w:p>
    <w:p>
      <w:pPr>
        <w:pStyle w:val="7"/>
        <w:spacing w:before="0" w:beforeAutospacing="0" w:after="0" w:afterAutospacing="0" w:line="360" w:lineRule="auto"/>
        <w:ind w:firstLine="420"/>
        <w:rPr>
          <w:sz w:val="21"/>
          <w:szCs w:val="21"/>
        </w:rPr>
      </w:pPr>
      <w:r>
        <w:rPr>
          <w:rFonts w:hint="eastAsia"/>
          <w:sz w:val="21"/>
          <w:szCs w:val="21"/>
        </w:rPr>
        <w:t xml:space="preserve">8、办理与基金财产管理业务活动有关的信息披露事项； </w:t>
      </w:r>
    </w:p>
    <w:p>
      <w:pPr>
        <w:pStyle w:val="7"/>
        <w:spacing w:before="0" w:beforeAutospacing="0" w:after="0" w:afterAutospacing="0" w:line="360" w:lineRule="auto"/>
        <w:ind w:firstLine="420"/>
        <w:rPr>
          <w:sz w:val="21"/>
          <w:szCs w:val="21"/>
        </w:rPr>
      </w:pPr>
      <w:r>
        <w:rPr>
          <w:rFonts w:hint="eastAsia"/>
          <w:sz w:val="21"/>
          <w:szCs w:val="21"/>
        </w:rPr>
        <w:t xml:space="preserve">9、召集基金份额持有人大会；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10、保存基金财产管理业务活动的记录、账册、报表和其他相关资料； </w:t>
      </w:r>
    </w:p>
    <w:p>
      <w:pPr>
        <w:pStyle w:val="7"/>
        <w:spacing w:before="0" w:beforeAutospacing="0" w:after="0" w:afterAutospacing="0" w:line="360" w:lineRule="auto"/>
        <w:ind w:firstLine="420"/>
        <w:rPr>
          <w:sz w:val="21"/>
          <w:szCs w:val="21"/>
        </w:rPr>
      </w:pPr>
      <w:r>
        <w:rPr>
          <w:rFonts w:hint="eastAsia"/>
          <w:sz w:val="21"/>
          <w:szCs w:val="21"/>
        </w:rPr>
        <w:t xml:space="preserve">11、以基金管理人名义，代表基金份额持有人利益行使诉讼权利或者实施其他法律行为； </w:t>
      </w:r>
    </w:p>
    <w:p>
      <w:pPr>
        <w:pStyle w:val="7"/>
        <w:spacing w:before="0" w:beforeAutospacing="0" w:after="0" w:afterAutospacing="0" w:line="360" w:lineRule="auto"/>
        <w:ind w:firstLine="420"/>
        <w:rPr>
          <w:sz w:val="21"/>
          <w:szCs w:val="21"/>
        </w:rPr>
      </w:pPr>
      <w:r>
        <w:rPr>
          <w:rFonts w:hint="eastAsia"/>
          <w:sz w:val="21"/>
          <w:szCs w:val="21"/>
        </w:rPr>
        <w:t xml:space="preserve">12、国务院证券监督管理机构规定的其他职责。 </w:t>
      </w:r>
    </w:p>
    <w:p>
      <w:pPr>
        <w:pStyle w:val="7"/>
        <w:spacing w:before="0" w:beforeAutospacing="0" w:after="0" w:afterAutospacing="0" w:line="360" w:lineRule="auto"/>
        <w:ind w:firstLine="420"/>
        <w:rPr>
          <w:sz w:val="21"/>
          <w:szCs w:val="21"/>
        </w:rPr>
      </w:pPr>
      <w:r>
        <w:rPr>
          <w:rStyle w:val="11"/>
          <w:rFonts w:hint="eastAsia"/>
          <w:sz w:val="21"/>
          <w:szCs w:val="21"/>
        </w:rPr>
        <w:t>四、基金管理人的承诺</w:t>
      </w:r>
    </w:p>
    <w:p>
      <w:pPr>
        <w:pStyle w:val="7"/>
        <w:spacing w:before="0" w:beforeAutospacing="0" w:after="0" w:afterAutospacing="0" w:line="360" w:lineRule="auto"/>
        <w:ind w:firstLine="420"/>
        <w:rPr>
          <w:sz w:val="21"/>
          <w:szCs w:val="21"/>
        </w:rPr>
      </w:pPr>
      <w:r>
        <w:rPr>
          <w:rFonts w:hint="eastAsia"/>
          <w:sz w:val="21"/>
          <w:szCs w:val="21"/>
        </w:rPr>
        <w:t xml:space="preserve">1、基金管理人承诺不从事违反《证券法》的行为，并承诺建立健全内部控制制度，采取有效措施，防止违反《证券法》行为的发生； </w:t>
      </w:r>
    </w:p>
    <w:p>
      <w:pPr>
        <w:pStyle w:val="7"/>
        <w:spacing w:before="0" w:beforeAutospacing="0" w:after="0" w:afterAutospacing="0" w:line="360" w:lineRule="auto"/>
        <w:ind w:firstLine="420"/>
        <w:rPr>
          <w:sz w:val="21"/>
          <w:szCs w:val="21"/>
        </w:rPr>
      </w:pPr>
      <w:r>
        <w:rPr>
          <w:rFonts w:hint="eastAsia"/>
          <w:sz w:val="21"/>
          <w:szCs w:val="21"/>
        </w:rPr>
        <w:t xml:space="preserve">2、基金管理人承诺不从事违反《基金法》的行为，并承诺建立健全内部风险控制制度，采取有效措施，防止下列行为的发生： </w:t>
      </w:r>
    </w:p>
    <w:p>
      <w:pPr>
        <w:pStyle w:val="7"/>
        <w:spacing w:before="0" w:beforeAutospacing="0" w:after="0" w:afterAutospacing="0" w:line="360" w:lineRule="auto"/>
        <w:ind w:firstLine="420"/>
        <w:rPr>
          <w:sz w:val="21"/>
          <w:szCs w:val="21"/>
        </w:rPr>
      </w:pPr>
      <w:r>
        <w:rPr>
          <w:rFonts w:hint="eastAsia"/>
          <w:sz w:val="21"/>
          <w:szCs w:val="21"/>
        </w:rPr>
        <w:t xml:space="preserve">（1）将基金管理人固有财产或者他人财产混同于基金财产从事证券投资； </w:t>
      </w:r>
    </w:p>
    <w:p>
      <w:pPr>
        <w:pStyle w:val="7"/>
        <w:spacing w:before="0" w:beforeAutospacing="0" w:after="0" w:afterAutospacing="0" w:line="360" w:lineRule="auto"/>
        <w:ind w:firstLine="420"/>
        <w:rPr>
          <w:sz w:val="21"/>
          <w:szCs w:val="21"/>
        </w:rPr>
      </w:pPr>
      <w:r>
        <w:rPr>
          <w:rFonts w:hint="eastAsia"/>
          <w:sz w:val="21"/>
          <w:szCs w:val="21"/>
        </w:rPr>
        <w:t xml:space="preserve">（2）不公平地对待管理的不同基金财产； </w:t>
      </w:r>
    </w:p>
    <w:p>
      <w:pPr>
        <w:pStyle w:val="7"/>
        <w:spacing w:before="0" w:beforeAutospacing="0" w:after="0" w:afterAutospacing="0" w:line="360" w:lineRule="auto"/>
        <w:ind w:firstLine="420"/>
        <w:rPr>
          <w:sz w:val="21"/>
          <w:szCs w:val="21"/>
        </w:rPr>
      </w:pPr>
      <w:r>
        <w:rPr>
          <w:rFonts w:hint="eastAsia"/>
          <w:sz w:val="21"/>
          <w:szCs w:val="21"/>
        </w:rPr>
        <w:t xml:space="preserve">（3）利用基金财产为基金份额持有人以外的第三人牟取利益； </w:t>
      </w:r>
    </w:p>
    <w:p>
      <w:pPr>
        <w:pStyle w:val="7"/>
        <w:spacing w:before="0" w:beforeAutospacing="0" w:after="0" w:afterAutospacing="0" w:line="360" w:lineRule="auto"/>
        <w:ind w:firstLine="420"/>
        <w:rPr>
          <w:sz w:val="21"/>
          <w:szCs w:val="21"/>
        </w:rPr>
      </w:pPr>
      <w:r>
        <w:rPr>
          <w:rFonts w:hint="eastAsia"/>
          <w:sz w:val="21"/>
          <w:szCs w:val="21"/>
        </w:rPr>
        <w:t xml:space="preserve">（4）向基金份额持有人违规承诺收益或者承担损失； </w:t>
      </w:r>
    </w:p>
    <w:p>
      <w:pPr>
        <w:pStyle w:val="7"/>
        <w:spacing w:before="0" w:beforeAutospacing="0" w:after="0" w:afterAutospacing="0" w:line="360" w:lineRule="auto"/>
        <w:ind w:firstLine="420"/>
        <w:rPr>
          <w:sz w:val="21"/>
          <w:szCs w:val="21"/>
        </w:rPr>
      </w:pPr>
      <w:r>
        <w:rPr>
          <w:rFonts w:hint="eastAsia"/>
          <w:sz w:val="21"/>
          <w:szCs w:val="21"/>
        </w:rPr>
        <w:t xml:space="preserve">（5）依照法律、行政法规有关规定，由中国证监会规定禁止的其他行为。 </w:t>
      </w:r>
    </w:p>
    <w:p>
      <w:pPr>
        <w:pStyle w:val="7"/>
        <w:spacing w:before="0" w:beforeAutospacing="0" w:after="0" w:afterAutospacing="0" w:line="360" w:lineRule="auto"/>
        <w:ind w:firstLine="420"/>
        <w:rPr>
          <w:sz w:val="21"/>
          <w:szCs w:val="21"/>
        </w:rPr>
      </w:pPr>
      <w:r>
        <w:rPr>
          <w:rFonts w:hint="eastAsia"/>
          <w:sz w:val="21"/>
          <w:szCs w:val="21"/>
        </w:rPr>
        <w:t xml:space="preserve">3、基金管理人承诺严格遵守基金合同，并承诺建立健全内部控制制度，采取有效措施，防止违反基金合同行为的发生； </w:t>
      </w:r>
    </w:p>
    <w:p>
      <w:pPr>
        <w:pStyle w:val="7"/>
        <w:spacing w:before="0" w:beforeAutospacing="0" w:after="0" w:afterAutospacing="0" w:line="360" w:lineRule="auto"/>
        <w:ind w:firstLine="420"/>
        <w:rPr>
          <w:sz w:val="21"/>
          <w:szCs w:val="21"/>
        </w:rPr>
      </w:pPr>
      <w:r>
        <w:rPr>
          <w:rFonts w:hint="eastAsia"/>
          <w:sz w:val="21"/>
          <w:szCs w:val="21"/>
        </w:rPr>
        <w:t xml:space="preserve">4、基金管理人承诺加强人员管理，强化职业操守，督促和约束员工遵守国家有关法律法规及行业规范，诚实信用、勤勉尽责； </w:t>
      </w:r>
    </w:p>
    <w:p>
      <w:pPr>
        <w:pStyle w:val="7"/>
        <w:spacing w:before="0" w:beforeAutospacing="0" w:after="0" w:afterAutospacing="0" w:line="360" w:lineRule="auto"/>
        <w:ind w:firstLine="420"/>
        <w:rPr>
          <w:sz w:val="21"/>
          <w:szCs w:val="21"/>
        </w:rPr>
      </w:pPr>
      <w:r>
        <w:rPr>
          <w:rFonts w:hint="eastAsia"/>
          <w:sz w:val="21"/>
          <w:szCs w:val="21"/>
        </w:rPr>
        <w:t xml:space="preserve">5、基金管理人承诺不从事其他法规规定禁止从事的行为。 </w:t>
      </w:r>
    </w:p>
    <w:p>
      <w:pPr>
        <w:pStyle w:val="7"/>
        <w:spacing w:before="0" w:beforeAutospacing="0" w:after="0" w:afterAutospacing="0" w:line="360" w:lineRule="auto"/>
        <w:ind w:firstLine="420"/>
        <w:rPr>
          <w:sz w:val="21"/>
          <w:szCs w:val="21"/>
        </w:rPr>
      </w:pPr>
      <w:r>
        <w:rPr>
          <w:rStyle w:val="11"/>
          <w:rFonts w:hint="eastAsia"/>
          <w:sz w:val="21"/>
          <w:szCs w:val="21"/>
        </w:rPr>
        <w:t>五、基金经理承诺</w:t>
      </w:r>
    </w:p>
    <w:p>
      <w:pPr>
        <w:pStyle w:val="7"/>
        <w:spacing w:before="0" w:beforeAutospacing="0" w:after="0" w:afterAutospacing="0" w:line="360" w:lineRule="auto"/>
        <w:ind w:firstLine="420"/>
        <w:rPr>
          <w:sz w:val="21"/>
          <w:szCs w:val="21"/>
        </w:rPr>
      </w:pPr>
      <w:r>
        <w:rPr>
          <w:rFonts w:hint="eastAsia"/>
          <w:sz w:val="21"/>
          <w:szCs w:val="21"/>
        </w:rPr>
        <w:t xml:space="preserve">1、依照有关法律法规和基金合同的规定，本着谨慎的原则为基金份额持有人谋取最大利益； </w:t>
      </w:r>
    </w:p>
    <w:p>
      <w:pPr>
        <w:pStyle w:val="7"/>
        <w:spacing w:before="0" w:beforeAutospacing="0" w:after="0" w:afterAutospacing="0" w:line="360" w:lineRule="auto"/>
        <w:ind w:firstLine="420"/>
        <w:rPr>
          <w:sz w:val="21"/>
          <w:szCs w:val="21"/>
        </w:rPr>
      </w:pPr>
      <w:r>
        <w:rPr>
          <w:rFonts w:hint="eastAsia"/>
          <w:sz w:val="21"/>
          <w:szCs w:val="21"/>
        </w:rPr>
        <w:t xml:space="preserve">2、不利用职务之便为自己、受雇人或任何第三者谋取利益； </w:t>
      </w:r>
    </w:p>
    <w:p>
      <w:pPr>
        <w:pStyle w:val="7"/>
        <w:spacing w:before="0" w:beforeAutospacing="0" w:after="0" w:afterAutospacing="0" w:line="360" w:lineRule="auto"/>
        <w:ind w:firstLine="420"/>
        <w:rPr>
          <w:sz w:val="21"/>
          <w:szCs w:val="21"/>
        </w:rPr>
      </w:pPr>
      <w:r>
        <w:rPr>
          <w:rFonts w:hint="eastAsia"/>
          <w:sz w:val="21"/>
          <w:szCs w:val="21"/>
        </w:rPr>
        <w:t xml:space="preserve">3、不泄露在任职期间知悉的有关证券、基金的商业秘密，尚未依法公开的基金投资内容、基金投资计划等信息； </w:t>
      </w:r>
    </w:p>
    <w:p>
      <w:pPr>
        <w:pStyle w:val="7"/>
        <w:spacing w:before="0" w:beforeAutospacing="0" w:after="0" w:afterAutospacing="0" w:line="360" w:lineRule="auto"/>
        <w:ind w:firstLine="420"/>
        <w:rPr>
          <w:sz w:val="21"/>
          <w:szCs w:val="21"/>
        </w:rPr>
      </w:pPr>
      <w:r>
        <w:rPr>
          <w:rFonts w:hint="eastAsia"/>
          <w:sz w:val="21"/>
          <w:szCs w:val="21"/>
        </w:rPr>
        <w:t xml:space="preserve">4、不以任何形式为其他组织或个人进行证券交易。 </w:t>
      </w:r>
    </w:p>
    <w:p>
      <w:pPr>
        <w:pStyle w:val="7"/>
        <w:spacing w:before="0" w:beforeAutospacing="0" w:after="0" w:afterAutospacing="0" w:line="360" w:lineRule="auto"/>
        <w:ind w:firstLine="420"/>
        <w:rPr>
          <w:sz w:val="21"/>
          <w:szCs w:val="21"/>
        </w:rPr>
      </w:pPr>
      <w:r>
        <w:rPr>
          <w:rStyle w:val="11"/>
          <w:rFonts w:hint="eastAsia"/>
          <w:sz w:val="21"/>
          <w:szCs w:val="21"/>
        </w:rPr>
        <w:t>六、基金管理人的内部控制制度</w:t>
      </w:r>
    </w:p>
    <w:p>
      <w:pPr>
        <w:pStyle w:val="7"/>
        <w:spacing w:before="0" w:beforeAutospacing="0" w:after="0" w:afterAutospacing="0" w:line="360" w:lineRule="auto"/>
        <w:ind w:firstLine="420"/>
        <w:rPr>
          <w:sz w:val="21"/>
          <w:szCs w:val="21"/>
        </w:rPr>
      </w:pPr>
      <w:r>
        <w:rPr>
          <w:rFonts w:hint="eastAsia"/>
          <w:sz w:val="21"/>
          <w:szCs w:val="21"/>
        </w:rPr>
        <w:t xml:space="preserve">1、风险管理的原则 </w:t>
      </w:r>
    </w:p>
    <w:p>
      <w:pPr>
        <w:pStyle w:val="7"/>
        <w:spacing w:before="0" w:beforeAutospacing="0" w:after="0" w:afterAutospacing="0" w:line="360" w:lineRule="auto"/>
        <w:ind w:firstLine="420"/>
        <w:rPr>
          <w:sz w:val="21"/>
          <w:szCs w:val="21"/>
        </w:rPr>
      </w:pPr>
      <w:r>
        <w:rPr>
          <w:rFonts w:hint="eastAsia"/>
          <w:sz w:val="21"/>
          <w:szCs w:val="21"/>
        </w:rPr>
        <w:t xml:space="preserve">（1）全面性原则 </w:t>
      </w:r>
    </w:p>
    <w:p>
      <w:pPr>
        <w:pStyle w:val="7"/>
        <w:spacing w:before="0" w:beforeAutospacing="0" w:after="0" w:afterAutospacing="0" w:line="360" w:lineRule="auto"/>
        <w:ind w:firstLine="420"/>
        <w:rPr>
          <w:sz w:val="21"/>
          <w:szCs w:val="21"/>
        </w:rPr>
      </w:pPr>
      <w:r>
        <w:rPr>
          <w:rFonts w:hint="eastAsia"/>
          <w:sz w:val="21"/>
          <w:szCs w:val="21"/>
        </w:rPr>
        <w:t xml:space="preserve">公司风险管理必须覆盖公司的所有部门和岗位，渗透各项业务过程和业务环节。 </w:t>
      </w:r>
    </w:p>
    <w:p>
      <w:pPr>
        <w:pStyle w:val="7"/>
        <w:spacing w:before="0" w:beforeAutospacing="0" w:after="0" w:afterAutospacing="0" w:line="360" w:lineRule="auto"/>
        <w:ind w:firstLine="420"/>
        <w:rPr>
          <w:sz w:val="21"/>
          <w:szCs w:val="21"/>
        </w:rPr>
      </w:pPr>
      <w:r>
        <w:rPr>
          <w:rFonts w:hint="eastAsia"/>
          <w:sz w:val="21"/>
          <w:szCs w:val="21"/>
        </w:rPr>
        <w:t xml:space="preserve">（2）独立性原则 </w:t>
      </w:r>
    </w:p>
    <w:p>
      <w:pPr>
        <w:pStyle w:val="7"/>
        <w:spacing w:before="0" w:beforeAutospacing="0" w:after="0" w:afterAutospacing="0" w:line="360" w:lineRule="auto"/>
        <w:ind w:firstLine="420"/>
        <w:rPr>
          <w:sz w:val="21"/>
          <w:szCs w:val="21"/>
        </w:rPr>
      </w:pPr>
      <w:r>
        <w:rPr>
          <w:rFonts w:hint="eastAsia"/>
          <w:sz w:val="21"/>
          <w:szCs w:val="21"/>
        </w:rPr>
        <w:t xml:space="preserve">公司设立独立的监察部，监察部保持高度的独立性和权威性，负责对公司各部门风险控制工作进行稽核和检查。 </w:t>
      </w:r>
    </w:p>
    <w:p>
      <w:pPr>
        <w:pStyle w:val="7"/>
        <w:spacing w:before="0" w:beforeAutospacing="0" w:after="0" w:afterAutospacing="0" w:line="360" w:lineRule="auto"/>
        <w:ind w:firstLine="420"/>
        <w:rPr>
          <w:sz w:val="21"/>
          <w:szCs w:val="21"/>
        </w:rPr>
      </w:pPr>
      <w:r>
        <w:rPr>
          <w:rFonts w:hint="eastAsia"/>
          <w:sz w:val="21"/>
          <w:szCs w:val="21"/>
        </w:rPr>
        <w:t xml:space="preserve">（3）相互制约原则 </w:t>
      </w:r>
    </w:p>
    <w:p>
      <w:pPr>
        <w:pStyle w:val="7"/>
        <w:spacing w:before="0" w:beforeAutospacing="0" w:after="0" w:afterAutospacing="0" w:line="360" w:lineRule="auto"/>
        <w:ind w:firstLine="420"/>
        <w:rPr>
          <w:sz w:val="21"/>
          <w:szCs w:val="21"/>
        </w:rPr>
      </w:pPr>
      <w:r>
        <w:rPr>
          <w:rFonts w:hint="eastAsia"/>
          <w:sz w:val="21"/>
          <w:szCs w:val="21"/>
        </w:rPr>
        <w:t xml:space="preserve">公司及各部门在内部组织结构的设计上要形成一种相互制约的机制，建立不同岗位之间的制衡体系。 </w:t>
      </w:r>
    </w:p>
    <w:p>
      <w:pPr>
        <w:pStyle w:val="7"/>
        <w:spacing w:before="0" w:beforeAutospacing="0" w:after="0" w:afterAutospacing="0" w:line="360" w:lineRule="auto"/>
        <w:ind w:firstLine="420"/>
        <w:rPr>
          <w:sz w:val="21"/>
          <w:szCs w:val="21"/>
        </w:rPr>
      </w:pPr>
      <w:r>
        <w:rPr>
          <w:rFonts w:hint="eastAsia"/>
          <w:sz w:val="21"/>
          <w:szCs w:val="21"/>
        </w:rPr>
        <w:t xml:space="preserve">（4）定性和定量相结合原则 </w:t>
      </w:r>
    </w:p>
    <w:p>
      <w:pPr>
        <w:pStyle w:val="7"/>
        <w:spacing w:before="0" w:beforeAutospacing="0" w:after="0" w:afterAutospacing="0" w:line="360" w:lineRule="auto"/>
        <w:ind w:firstLine="420"/>
        <w:rPr>
          <w:sz w:val="21"/>
          <w:szCs w:val="21"/>
        </w:rPr>
      </w:pPr>
      <w:r>
        <w:rPr>
          <w:rFonts w:hint="eastAsia"/>
          <w:sz w:val="21"/>
          <w:szCs w:val="21"/>
        </w:rPr>
        <w:t xml:space="preserve">建立完备的风险管理指标体系，使风险管理更具客观性和操作性。 </w:t>
      </w:r>
    </w:p>
    <w:p>
      <w:pPr>
        <w:pStyle w:val="7"/>
        <w:spacing w:before="0" w:beforeAutospacing="0" w:after="0" w:afterAutospacing="0" w:line="360" w:lineRule="auto"/>
        <w:ind w:firstLine="420"/>
        <w:rPr>
          <w:sz w:val="21"/>
          <w:szCs w:val="21"/>
        </w:rPr>
      </w:pPr>
      <w:r>
        <w:rPr>
          <w:rFonts w:hint="eastAsia"/>
          <w:sz w:val="21"/>
          <w:szCs w:val="21"/>
        </w:rPr>
        <w:t xml:space="preserve">2、风险管理和内部风险控制体系结构 </w:t>
      </w:r>
    </w:p>
    <w:p>
      <w:pPr>
        <w:pStyle w:val="7"/>
        <w:spacing w:before="0" w:beforeAutospacing="0" w:after="0" w:afterAutospacing="0" w:line="360" w:lineRule="auto"/>
        <w:ind w:firstLine="420"/>
        <w:rPr>
          <w:sz w:val="21"/>
          <w:szCs w:val="21"/>
        </w:rPr>
      </w:pPr>
      <w:r>
        <w:rPr>
          <w:rFonts w:hint="eastAsia"/>
          <w:sz w:val="21"/>
          <w:szCs w:val="21"/>
        </w:rPr>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pPr>
        <w:pStyle w:val="7"/>
        <w:spacing w:before="0" w:beforeAutospacing="0" w:after="0" w:afterAutospacing="0" w:line="360" w:lineRule="auto"/>
        <w:ind w:firstLine="420"/>
        <w:rPr>
          <w:sz w:val="21"/>
          <w:szCs w:val="21"/>
        </w:rPr>
      </w:pPr>
      <w:r>
        <w:rPr>
          <w:rFonts w:hint="eastAsia"/>
          <w:sz w:val="21"/>
          <w:szCs w:val="21"/>
        </w:rPr>
        <w:t xml:space="preserve">（1）董事会 </w:t>
      </w:r>
    </w:p>
    <w:p>
      <w:pPr>
        <w:pStyle w:val="7"/>
        <w:spacing w:before="0" w:beforeAutospacing="0" w:after="0" w:afterAutospacing="0" w:line="360" w:lineRule="auto"/>
        <w:ind w:firstLine="420"/>
        <w:rPr>
          <w:sz w:val="21"/>
          <w:szCs w:val="21"/>
        </w:rPr>
      </w:pPr>
      <w:r>
        <w:rPr>
          <w:rFonts w:hint="eastAsia"/>
          <w:sz w:val="21"/>
          <w:szCs w:val="21"/>
        </w:rPr>
        <w:t xml:space="preserve">负责制定公司的风险管理政策，对风险管理负完全的和最终的责任。 </w:t>
      </w:r>
    </w:p>
    <w:p>
      <w:pPr>
        <w:pStyle w:val="7"/>
        <w:spacing w:before="0" w:beforeAutospacing="0" w:after="0" w:afterAutospacing="0" w:line="360" w:lineRule="auto"/>
        <w:ind w:firstLine="420"/>
        <w:rPr>
          <w:sz w:val="21"/>
          <w:szCs w:val="21"/>
        </w:rPr>
      </w:pPr>
      <w:r>
        <w:rPr>
          <w:rFonts w:hint="eastAsia"/>
          <w:sz w:val="21"/>
          <w:szCs w:val="21"/>
        </w:rPr>
        <w:t xml:space="preserve">（2）风险管理委员会 </w:t>
      </w:r>
    </w:p>
    <w:p>
      <w:pPr>
        <w:pStyle w:val="7"/>
        <w:spacing w:before="0" w:beforeAutospacing="0" w:after="0" w:afterAutospacing="0" w:line="360" w:lineRule="auto"/>
        <w:ind w:firstLine="420"/>
        <w:rPr>
          <w:sz w:val="21"/>
          <w:szCs w:val="21"/>
        </w:rPr>
      </w:pPr>
      <w:r>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pPr>
        <w:pStyle w:val="7"/>
        <w:spacing w:before="0" w:beforeAutospacing="0" w:after="0" w:afterAutospacing="0" w:line="360" w:lineRule="auto"/>
        <w:ind w:firstLine="420"/>
        <w:rPr>
          <w:sz w:val="21"/>
          <w:szCs w:val="21"/>
        </w:rPr>
      </w:pPr>
      <w:r>
        <w:rPr>
          <w:rFonts w:hint="eastAsia"/>
          <w:sz w:val="21"/>
          <w:szCs w:val="21"/>
        </w:rPr>
        <w:t xml:space="preserve">（3）督察长 </w:t>
      </w:r>
    </w:p>
    <w:p>
      <w:pPr>
        <w:pStyle w:val="7"/>
        <w:spacing w:before="0" w:beforeAutospacing="0" w:after="0" w:afterAutospacing="0" w:line="360" w:lineRule="auto"/>
        <w:ind w:firstLine="420"/>
        <w:rPr>
          <w:sz w:val="21"/>
          <w:szCs w:val="21"/>
        </w:rPr>
      </w:pPr>
      <w:r>
        <w:rPr>
          <w:rFonts w:hint="eastAsia"/>
          <w:sz w:val="21"/>
          <w:szCs w:val="21"/>
        </w:rPr>
        <w:t xml:space="preserve">独立行使督察权利；直接对董事会负责；按季向风险管理委员会提交独立的风险管理报告和风险管理建议。 </w:t>
      </w:r>
    </w:p>
    <w:p>
      <w:pPr>
        <w:pStyle w:val="7"/>
        <w:spacing w:before="0" w:beforeAutospacing="0" w:after="0" w:afterAutospacing="0" w:line="360" w:lineRule="auto"/>
        <w:ind w:firstLine="420"/>
        <w:rPr>
          <w:sz w:val="21"/>
          <w:szCs w:val="21"/>
        </w:rPr>
      </w:pPr>
      <w:r>
        <w:rPr>
          <w:rFonts w:hint="eastAsia"/>
          <w:sz w:val="21"/>
          <w:szCs w:val="21"/>
        </w:rPr>
        <w:t xml:space="preserve">（4）监察法律部 </w:t>
      </w:r>
    </w:p>
    <w:p>
      <w:pPr>
        <w:pStyle w:val="7"/>
        <w:spacing w:before="0" w:beforeAutospacing="0" w:after="0" w:afterAutospacing="0" w:line="360" w:lineRule="auto"/>
        <w:ind w:firstLine="420"/>
        <w:rPr>
          <w:sz w:val="21"/>
          <w:szCs w:val="21"/>
        </w:rPr>
      </w:pPr>
      <w:r>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pPr>
        <w:pStyle w:val="7"/>
        <w:spacing w:before="0" w:beforeAutospacing="0" w:after="0" w:afterAutospacing="0" w:line="360" w:lineRule="auto"/>
        <w:ind w:firstLine="420"/>
        <w:rPr>
          <w:sz w:val="21"/>
          <w:szCs w:val="21"/>
        </w:rPr>
      </w:pPr>
      <w:r>
        <w:rPr>
          <w:rFonts w:hint="eastAsia"/>
          <w:sz w:val="21"/>
          <w:szCs w:val="21"/>
        </w:rPr>
        <w:t xml:space="preserve">（5）风险管理部 </w:t>
      </w:r>
    </w:p>
    <w:p>
      <w:pPr>
        <w:pStyle w:val="7"/>
        <w:spacing w:before="0" w:beforeAutospacing="0" w:after="0" w:afterAutospacing="0" w:line="360" w:lineRule="auto"/>
        <w:ind w:firstLine="420"/>
        <w:rPr>
          <w:sz w:val="21"/>
          <w:szCs w:val="21"/>
        </w:rPr>
      </w:pPr>
      <w:r>
        <w:rPr>
          <w:rFonts w:hint="eastAsia"/>
          <w:sz w:val="21"/>
          <w:szCs w:val="21"/>
        </w:rPr>
        <w:t xml:space="preserve">风险管理部负责建立和完善公司投资风险管理制度与流程，组织实施公司投资风险管理与绩效分析工作，确保公司各类投资风险得到良好监督与控制。 </w:t>
      </w:r>
    </w:p>
    <w:p>
      <w:pPr>
        <w:pStyle w:val="7"/>
        <w:spacing w:before="0" w:beforeAutospacing="0" w:after="0" w:afterAutospacing="0" w:line="360" w:lineRule="auto"/>
        <w:ind w:firstLine="420"/>
        <w:rPr>
          <w:sz w:val="21"/>
          <w:szCs w:val="21"/>
        </w:rPr>
      </w:pPr>
      <w:r>
        <w:rPr>
          <w:rFonts w:hint="eastAsia"/>
          <w:sz w:val="21"/>
          <w:szCs w:val="21"/>
        </w:rPr>
        <w:t xml:space="preserve">（6）业务部门 </w:t>
      </w:r>
    </w:p>
    <w:p>
      <w:pPr>
        <w:pStyle w:val="7"/>
        <w:spacing w:before="0" w:beforeAutospacing="0" w:after="0" w:afterAutospacing="0" w:line="360" w:lineRule="auto"/>
        <w:ind w:firstLine="420"/>
        <w:rPr>
          <w:sz w:val="21"/>
          <w:szCs w:val="21"/>
        </w:rPr>
      </w:pPr>
      <w:r>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pPr>
        <w:pStyle w:val="7"/>
        <w:spacing w:before="0" w:beforeAutospacing="0" w:after="0" w:afterAutospacing="0" w:line="360" w:lineRule="auto"/>
        <w:ind w:firstLine="420"/>
        <w:rPr>
          <w:sz w:val="21"/>
          <w:szCs w:val="21"/>
        </w:rPr>
      </w:pPr>
      <w:r>
        <w:rPr>
          <w:rFonts w:hint="eastAsia"/>
          <w:sz w:val="21"/>
          <w:szCs w:val="21"/>
        </w:rPr>
        <w:t xml:space="preserve">3、风险管理和内部风险控制的措施 </w:t>
      </w:r>
    </w:p>
    <w:p>
      <w:pPr>
        <w:pStyle w:val="7"/>
        <w:spacing w:before="0" w:beforeAutospacing="0" w:after="0" w:afterAutospacing="0" w:line="360" w:lineRule="auto"/>
        <w:ind w:firstLine="420"/>
        <w:rPr>
          <w:sz w:val="21"/>
          <w:szCs w:val="21"/>
        </w:rPr>
      </w:pPr>
      <w:r>
        <w:rPr>
          <w:rFonts w:hint="eastAsia"/>
          <w:sz w:val="21"/>
          <w:szCs w:val="21"/>
        </w:rPr>
        <w:t xml:space="preserve">（1）建立内控结构，完善内控制度 </w:t>
      </w:r>
    </w:p>
    <w:p>
      <w:pPr>
        <w:pStyle w:val="7"/>
        <w:spacing w:before="0" w:beforeAutospacing="0" w:after="0" w:afterAutospacing="0" w:line="360" w:lineRule="auto"/>
        <w:ind w:firstLine="420"/>
        <w:rPr>
          <w:sz w:val="21"/>
          <w:szCs w:val="21"/>
        </w:rPr>
      </w:pPr>
      <w:r>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pPr>
        <w:pStyle w:val="7"/>
        <w:spacing w:before="0" w:beforeAutospacing="0" w:after="0" w:afterAutospacing="0" w:line="360" w:lineRule="auto"/>
        <w:ind w:firstLine="420"/>
        <w:rPr>
          <w:sz w:val="21"/>
          <w:szCs w:val="21"/>
        </w:rPr>
      </w:pPr>
      <w:r>
        <w:rPr>
          <w:rFonts w:hint="eastAsia"/>
          <w:sz w:val="21"/>
          <w:szCs w:val="21"/>
        </w:rPr>
        <w:t xml:space="preserve">（2）建立相互分离、相互制衡的内控机制 </w:t>
      </w:r>
    </w:p>
    <w:p>
      <w:pPr>
        <w:pStyle w:val="7"/>
        <w:spacing w:before="0" w:beforeAutospacing="0" w:after="0" w:afterAutospacing="0" w:line="360" w:lineRule="auto"/>
        <w:ind w:firstLine="420"/>
        <w:rPr>
          <w:sz w:val="21"/>
          <w:szCs w:val="21"/>
        </w:rPr>
      </w:pPr>
      <w:r>
        <w:rPr>
          <w:rFonts w:hint="eastAsia"/>
          <w:sz w:val="21"/>
          <w:szCs w:val="21"/>
        </w:rPr>
        <w:t xml:space="preserve">建立、健全了各项制度，做到基金经理分开，投资决策分开，基金交易集中，形成不同部门，不同岗位之间的制衡机制，从制度上减少和防范风险。 </w:t>
      </w:r>
    </w:p>
    <w:p>
      <w:pPr>
        <w:pStyle w:val="7"/>
        <w:spacing w:before="0" w:beforeAutospacing="0" w:after="0" w:afterAutospacing="0" w:line="360" w:lineRule="auto"/>
        <w:ind w:firstLine="420"/>
        <w:rPr>
          <w:sz w:val="21"/>
          <w:szCs w:val="21"/>
        </w:rPr>
      </w:pPr>
      <w:r>
        <w:rPr>
          <w:rFonts w:hint="eastAsia"/>
          <w:sz w:val="21"/>
          <w:szCs w:val="21"/>
        </w:rPr>
        <w:t xml:space="preserve">（3）建立、健全岗位责任制 </w:t>
      </w:r>
    </w:p>
    <w:p>
      <w:pPr>
        <w:pStyle w:val="7"/>
        <w:spacing w:before="0" w:beforeAutospacing="0" w:after="0" w:afterAutospacing="0" w:line="360" w:lineRule="auto"/>
        <w:ind w:firstLine="420"/>
        <w:rPr>
          <w:sz w:val="21"/>
          <w:szCs w:val="21"/>
        </w:rPr>
      </w:pPr>
      <w:r>
        <w:rPr>
          <w:rFonts w:hint="eastAsia"/>
          <w:sz w:val="21"/>
          <w:szCs w:val="21"/>
        </w:rPr>
        <w:t xml:space="preserve">建立、健全了岗位责任制，使每个员工都明确自己的任务、职责，并及时将各自工作领域中的风险隐患上报，以防范和减少风险。 </w:t>
      </w:r>
    </w:p>
    <w:p>
      <w:pPr>
        <w:pStyle w:val="7"/>
        <w:spacing w:before="0" w:beforeAutospacing="0" w:after="0" w:afterAutospacing="0" w:line="360" w:lineRule="auto"/>
        <w:ind w:firstLine="420"/>
        <w:rPr>
          <w:sz w:val="21"/>
          <w:szCs w:val="21"/>
        </w:rPr>
      </w:pPr>
      <w:r>
        <w:rPr>
          <w:rFonts w:hint="eastAsia"/>
          <w:sz w:val="21"/>
          <w:szCs w:val="21"/>
        </w:rPr>
        <w:t xml:space="preserve">（4）建立风险分类、识别、评估、报告、提示程序 </w:t>
      </w:r>
    </w:p>
    <w:p>
      <w:pPr>
        <w:pStyle w:val="7"/>
        <w:spacing w:before="0" w:beforeAutospacing="0" w:after="0" w:afterAutospacing="0" w:line="360" w:lineRule="auto"/>
        <w:ind w:firstLine="420"/>
        <w:rPr>
          <w:sz w:val="21"/>
          <w:szCs w:val="21"/>
        </w:rPr>
      </w:pPr>
      <w:r>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pPr>
        <w:pStyle w:val="7"/>
        <w:spacing w:before="0" w:beforeAutospacing="0" w:after="0" w:afterAutospacing="0" w:line="360" w:lineRule="auto"/>
        <w:ind w:firstLine="420"/>
        <w:rPr>
          <w:sz w:val="21"/>
          <w:szCs w:val="21"/>
        </w:rPr>
      </w:pPr>
      <w:r>
        <w:rPr>
          <w:rFonts w:hint="eastAsia"/>
          <w:sz w:val="21"/>
          <w:szCs w:val="21"/>
        </w:rPr>
        <w:t xml:space="preserve">（5）建立有效的内部监控系统 </w:t>
      </w:r>
    </w:p>
    <w:p>
      <w:pPr>
        <w:pStyle w:val="7"/>
        <w:spacing w:before="0" w:beforeAutospacing="0" w:after="0" w:afterAutospacing="0" w:line="360" w:lineRule="auto"/>
        <w:ind w:firstLine="420"/>
        <w:rPr>
          <w:sz w:val="21"/>
          <w:szCs w:val="21"/>
        </w:rPr>
      </w:pPr>
      <w:r>
        <w:rPr>
          <w:rFonts w:hint="eastAsia"/>
          <w:sz w:val="21"/>
          <w:szCs w:val="21"/>
        </w:rPr>
        <w:t xml:space="preserve">建立了足够、有效的内部监控系统，如电脑预警系统、投资监控系统，对可能出现的各种风险进行全面和实时的监控。 </w:t>
      </w:r>
    </w:p>
    <w:p>
      <w:pPr>
        <w:pStyle w:val="7"/>
        <w:spacing w:before="0" w:beforeAutospacing="0" w:after="0" w:afterAutospacing="0" w:line="360" w:lineRule="auto"/>
        <w:ind w:firstLine="420"/>
        <w:rPr>
          <w:sz w:val="21"/>
          <w:szCs w:val="21"/>
        </w:rPr>
      </w:pPr>
      <w:r>
        <w:rPr>
          <w:rFonts w:hint="eastAsia"/>
          <w:sz w:val="21"/>
          <w:szCs w:val="21"/>
        </w:rPr>
        <w:t xml:space="preserve">（6）使用数量化的风险管理手段 </w:t>
      </w:r>
    </w:p>
    <w:p>
      <w:pPr>
        <w:pStyle w:val="7"/>
        <w:spacing w:before="0" w:beforeAutospacing="0" w:after="0" w:afterAutospacing="0" w:line="360" w:lineRule="auto"/>
        <w:ind w:firstLine="420"/>
        <w:rPr>
          <w:sz w:val="21"/>
          <w:szCs w:val="21"/>
        </w:rPr>
      </w:pPr>
      <w:r>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pPr>
        <w:pStyle w:val="7"/>
        <w:spacing w:before="0" w:beforeAutospacing="0" w:after="0" w:afterAutospacing="0" w:line="360" w:lineRule="auto"/>
        <w:ind w:firstLine="420"/>
        <w:rPr>
          <w:sz w:val="21"/>
          <w:szCs w:val="21"/>
        </w:rPr>
      </w:pPr>
      <w:r>
        <w:rPr>
          <w:rFonts w:hint="eastAsia"/>
          <w:sz w:val="21"/>
          <w:szCs w:val="21"/>
        </w:rPr>
        <w:t xml:space="preserve">（7）提供足够的培训 </w:t>
      </w:r>
    </w:p>
    <w:p>
      <w:pPr>
        <w:pStyle w:val="7"/>
        <w:spacing w:before="0" w:beforeAutospacing="0" w:after="0" w:afterAutospacing="0" w:line="360" w:lineRule="auto"/>
        <w:ind w:firstLine="420"/>
        <w:rPr>
          <w:sz w:val="21"/>
          <w:szCs w:val="21"/>
        </w:rPr>
      </w:pPr>
      <w:r>
        <w:rPr>
          <w:rFonts w:hint="eastAsia"/>
          <w:sz w:val="21"/>
          <w:szCs w:val="21"/>
        </w:rPr>
        <w:t>制定了完整的培训计划，为所有员工提供足够和适当的培训，使员工明确其职责所在，</w:t>
      </w:r>
      <w:bookmarkStart w:id="34" w:name="chapter_level1_5_53_section_4_end"/>
      <w:bookmarkEnd w:id="34"/>
      <w:r>
        <w:rPr>
          <w:rFonts w:hint="eastAsia"/>
          <w:sz w:val="21"/>
          <w:szCs w:val="21"/>
        </w:rPr>
        <w:t xml:space="preserve">控制风险。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35" w:name="chapter_level1_6_55"/>
      <w:bookmarkStart w:id="36" w:name="_Toc113606201"/>
      <w:r>
        <w:rPr>
          <w:rFonts w:hint="eastAsia" w:ascii="宋体" w:hAnsi="宋体" w:eastAsia="宋体"/>
          <w:sz w:val="30"/>
        </w:rPr>
        <w:t>第四部分  基金托管人</w:t>
      </w:r>
      <w:bookmarkEnd w:id="35"/>
      <w:bookmarkEnd w:id="36"/>
    </w:p>
    <w:p>
      <w:pPr>
        <w:pStyle w:val="7"/>
        <w:spacing w:before="0" w:beforeAutospacing="0" w:after="0" w:afterAutospacing="0" w:line="360" w:lineRule="auto"/>
        <w:ind w:firstLine="420"/>
        <w:rPr>
          <w:sz w:val="21"/>
          <w:szCs w:val="21"/>
        </w:rPr>
      </w:pPr>
      <w:bookmarkStart w:id="37" w:name="chapter_level1_6_55_section_1"/>
      <w:bookmarkEnd w:id="37"/>
      <w:bookmarkStart w:id="38" w:name="field_0_trustcompanyinfo_1_start"/>
      <w:bookmarkEnd w:id="38"/>
      <w:r>
        <w:rPr>
          <w:rFonts w:hint="eastAsia"/>
          <w:sz w:val="21"/>
          <w:szCs w:val="21"/>
        </w:rPr>
        <w:t xml:space="preserve">（一）基金托管人情况 </w:t>
      </w:r>
    </w:p>
    <w:p>
      <w:pPr>
        <w:pStyle w:val="7"/>
        <w:spacing w:before="0" w:beforeAutospacing="0" w:after="0" w:afterAutospacing="0" w:line="360" w:lineRule="auto"/>
        <w:ind w:firstLine="420"/>
        <w:rPr>
          <w:sz w:val="21"/>
          <w:szCs w:val="21"/>
        </w:rPr>
      </w:pPr>
      <w:r>
        <w:rPr>
          <w:rFonts w:hint="eastAsia"/>
          <w:sz w:val="21"/>
          <w:szCs w:val="21"/>
        </w:rPr>
        <w:t xml:space="preserve">1、基本情况 </w:t>
      </w:r>
    </w:p>
    <w:p>
      <w:pPr>
        <w:pStyle w:val="7"/>
        <w:spacing w:before="0" w:beforeAutospacing="0" w:after="0" w:afterAutospacing="0" w:line="360" w:lineRule="auto"/>
        <w:ind w:firstLine="420"/>
        <w:rPr>
          <w:sz w:val="21"/>
          <w:szCs w:val="21"/>
        </w:rPr>
      </w:pPr>
      <w:r>
        <w:rPr>
          <w:rFonts w:hint="eastAsia"/>
          <w:sz w:val="21"/>
          <w:szCs w:val="21"/>
        </w:rPr>
        <w:t xml:space="preserve">名称：中国农业银行股份有限公司（简称中国农业银行） </w:t>
      </w:r>
    </w:p>
    <w:p>
      <w:pPr>
        <w:pStyle w:val="7"/>
        <w:spacing w:before="0" w:beforeAutospacing="0" w:after="0" w:afterAutospacing="0" w:line="360" w:lineRule="auto"/>
        <w:ind w:firstLine="420"/>
        <w:rPr>
          <w:sz w:val="21"/>
          <w:szCs w:val="21"/>
        </w:rPr>
      </w:pPr>
      <w:r>
        <w:rPr>
          <w:rFonts w:hint="eastAsia"/>
          <w:sz w:val="21"/>
          <w:szCs w:val="21"/>
        </w:rPr>
        <w:t xml:space="preserve">住所：北京市东城区建国门内大街69号 </w:t>
      </w:r>
    </w:p>
    <w:p>
      <w:pPr>
        <w:pStyle w:val="7"/>
        <w:spacing w:before="0" w:beforeAutospacing="0" w:after="0" w:afterAutospacing="0" w:line="360" w:lineRule="auto"/>
        <w:ind w:firstLine="420"/>
        <w:rPr>
          <w:sz w:val="21"/>
          <w:szCs w:val="21"/>
        </w:rPr>
      </w:pPr>
      <w:r>
        <w:rPr>
          <w:rFonts w:hint="eastAsia"/>
          <w:sz w:val="21"/>
          <w:szCs w:val="21"/>
        </w:rPr>
        <w:t xml:space="preserve">办公地址：北京市西城区复兴门内大街28号凯晨世贸中心东座 </w:t>
      </w:r>
    </w:p>
    <w:p>
      <w:pPr>
        <w:pStyle w:val="7"/>
        <w:spacing w:before="0" w:beforeAutospacing="0" w:after="0" w:afterAutospacing="0" w:line="360" w:lineRule="auto"/>
        <w:ind w:firstLine="420"/>
        <w:rPr>
          <w:sz w:val="21"/>
          <w:szCs w:val="21"/>
        </w:rPr>
      </w:pPr>
      <w:r>
        <w:rPr>
          <w:rFonts w:hint="eastAsia"/>
          <w:sz w:val="21"/>
          <w:szCs w:val="21"/>
        </w:rPr>
        <w:t xml:space="preserve">法定代表人：谷澍 </w:t>
      </w:r>
    </w:p>
    <w:p>
      <w:pPr>
        <w:pStyle w:val="7"/>
        <w:spacing w:before="0" w:beforeAutospacing="0" w:after="0" w:afterAutospacing="0" w:line="360" w:lineRule="auto"/>
        <w:ind w:firstLine="420"/>
        <w:rPr>
          <w:sz w:val="21"/>
          <w:szCs w:val="21"/>
        </w:rPr>
      </w:pPr>
      <w:r>
        <w:rPr>
          <w:rFonts w:hint="eastAsia"/>
          <w:sz w:val="21"/>
          <w:szCs w:val="21"/>
        </w:rPr>
        <w:t xml:space="preserve">成立日期：2009年1月15日 </w:t>
      </w:r>
    </w:p>
    <w:p>
      <w:pPr>
        <w:pStyle w:val="7"/>
        <w:spacing w:before="0" w:beforeAutospacing="0" w:after="0" w:afterAutospacing="0" w:line="360" w:lineRule="auto"/>
        <w:ind w:firstLine="420"/>
        <w:rPr>
          <w:sz w:val="21"/>
          <w:szCs w:val="21"/>
        </w:rPr>
      </w:pPr>
      <w:r>
        <w:rPr>
          <w:rFonts w:hint="eastAsia"/>
          <w:sz w:val="21"/>
          <w:szCs w:val="21"/>
        </w:rPr>
        <w:t xml:space="preserve">批准设立机关和批准设立文号：中国银监会银监复[2009]13号 </w:t>
      </w:r>
    </w:p>
    <w:p>
      <w:pPr>
        <w:pStyle w:val="7"/>
        <w:spacing w:before="0" w:beforeAutospacing="0" w:after="0" w:afterAutospacing="0" w:line="360" w:lineRule="auto"/>
        <w:ind w:firstLine="420"/>
        <w:rPr>
          <w:sz w:val="21"/>
          <w:szCs w:val="21"/>
        </w:rPr>
      </w:pPr>
      <w:r>
        <w:rPr>
          <w:rFonts w:hint="eastAsia"/>
          <w:sz w:val="21"/>
          <w:szCs w:val="21"/>
        </w:rPr>
        <w:t xml:space="preserve">基金托管资格批文及文号：中国证监会证监基字[1998]23号 </w:t>
      </w:r>
    </w:p>
    <w:p>
      <w:pPr>
        <w:pStyle w:val="7"/>
        <w:spacing w:before="0" w:beforeAutospacing="0" w:after="0" w:afterAutospacing="0" w:line="360" w:lineRule="auto"/>
        <w:ind w:firstLine="420"/>
        <w:rPr>
          <w:sz w:val="21"/>
          <w:szCs w:val="21"/>
        </w:rPr>
      </w:pPr>
      <w:r>
        <w:rPr>
          <w:rFonts w:hint="eastAsia"/>
          <w:sz w:val="21"/>
          <w:szCs w:val="21"/>
        </w:rPr>
        <w:t xml:space="preserve">注册资本：34,998,303.4万元人民币 </w:t>
      </w:r>
    </w:p>
    <w:p>
      <w:pPr>
        <w:pStyle w:val="7"/>
        <w:spacing w:before="0" w:beforeAutospacing="0" w:after="0" w:afterAutospacing="0" w:line="360" w:lineRule="auto"/>
        <w:ind w:firstLine="420"/>
        <w:rPr>
          <w:sz w:val="21"/>
          <w:szCs w:val="21"/>
        </w:rPr>
      </w:pPr>
      <w:r>
        <w:rPr>
          <w:rFonts w:hint="eastAsia"/>
          <w:sz w:val="21"/>
          <w:szCs w:val="21"/>
        </w:rPr>
        <w:t xml:space="preserve">存续期间：持续经营 </w:t>
      </w:r>
    </w:p>
    <w:p>
      <w:pPr>
        <w:pStyle w:val="7"/>
        <w:spacing w:before="0" w:beforeAutospacing="0" w:after="0" w:afterAutospacing="0" w:line="360" w:lineRule="auto"/>
        <w:ind w:firstLine="420"/>
        <w:rPr>
          <w:sz w:val="21"/>
          <w:szCs w:val="21"/>
        </w:rPr>
      </w:pPr>
      <w:r>
        <w:rPr>
          <w:rFonts w:hint="eastAsia"/>
          <w:sz w:val="21"/>
          <w:szCs w:val="21"/>
        </w:rPr>
        <w:t xml:space="preserve">联系电话：010-66060069 </w:t>
      </w:r>
    </w:p>
    <w:p>
      <w:pPr>
        <w:pStyle w:val="7"/>
        <w:spacing w:before="0" w:beforeAutospacing="0" w:after="0" w:afterAutospacing="0" w:line="360" w:lineRule="auto"/>
        <w:ind w:firstLine="420"/>
        <w:rPr>
          <w:sz w:val="21"/>
          <w:szCs w:val="21"/>
        </w:rPr>
      </w:pPr>
      <w:r>
        <w:rPr>
          <w:rFonts w:hint="eastAsia"/>
          <w:sz w:val="21"/>
          <w:szCs w:val="21"/>
        </w:rPr>
        <w:t xml:space="preserve">传真：010-68121816 </w:t>
      </w:r>
    </w:p>
    <w:p>
      <w:pPr>
        <w:pStyle w:val="7"/>
        <w:spacing w:before="0" w:beforeAutospacing="0" w:after="0" w:afterAutospacing="0" w:line="360" w:lineRule="auto"/>
        <w:ind w:firstLine="420"/>
        <w:rPr>
          <w:sz w:val="21"/>
          <w:szCs w:val="21"/>
        </w:rPr>
      </w:pPr>
      <w:r>
        <w:rPr>
          <w:rFonts w:hint="eastAsia"/>
          <w:sz w:val="21"/>
          <w:szCs w:val="21"/>
        </w:rPr>
        <w:t xml:space="preserve">联系人：秦一楠 </w:t>
      </w:r>
    </w:p>
    <w:p>
      <w:pPr>
        <w:pStyle w:val="7"/>
        <w:spacing w:before="0" w:beforeAutospacing="0" w:after="0" w:afterAutospacing="0" w:line="360" w:lineRule="auto"/>
        <w:ind w:firstLine="420"/>
        <w:rPr>
          <w:sz w:val="21"/>
          <w:szCs w:val="21"/>
        </w:rPr>
      </w:pPr>
      <w:r>
        <w:rPr>
          <w:rFonts w:hint="eastAsia"/>
          <w:sz w:val="21"/>
          <w:szCs w:val="21"/>
        </w:rPr>
        <w:t xml:space="preserve">中国农业银行股份有限公司是中国金融体系的重要组成部分,总行设在北京。经国务院批准，中国农业银行整体改制为中国农业银行股份有限公司并于2009年1月15日依法成立。中国农业银行股份有限公司承继原中国农业银行全部资产、负债、业务、机构网点和员工。中国农业银行网点遍布中国城乡，成为国内网点最多、业务辐射范围最广，服务领域最广，服务对象最多，业务功能齐全的大型国有商业银行之一。在海外，中国农业银行同样通过自己的努力赢得了良好的信誉，每年位居《财富》世界500强企业之列。作为一家城乡并举、联通国际、功能齐备的大型国有商业银行，中国农业银行一贯秉承以客户为中心的经营理念，坚持审慎稳健经营、可持续发展，立足县域和城市两大市场，实施差异化竞争策略，着力打造“伴你成长”服务品牌，依托覆盖全国的分支机构、庞大的电子化网络和多元化的金融产品，致力为广大客户提供优质的金融服务，与广大客户共创价值、共同成长。 </w:t>
      </w:r>
    </w:p>
    <w:p>
      <w:pPr>
        <w:pStyle w:val="7"/>
        <w:spacing w:before="0" w:beforeAutospacing="0" w:after="0" w:afterAutospacing="0" w:line="360" w:lineRule="auto"/>
        <w:ind w:firstLine="420"/>
        <w:rPr>
          <w:sz w:val="21"/>
          <w:szCs w:val="21"/>
        </w:rPr>
      </w:pPr>
      <w:r>
        <w:rPr>
          <w:rFonts w:hint="eastAsia"/>
          <w:sz w:val="21"/>
          <w:szCs w:val="21"/>
        </w:rPr>
        <w:t xml:space="preserve">中国农业银行是中国第一批开展托管业务的国内商业银行，经验丰富，服务优质，业绩突出，2004年被英国《全球托管人》评为中国“最佳托管银行”。2007年中国农业银行通过了美国SAS70内部控制审计，并获得无保留意见的SAS70审计报告。自2010年起中国农业银行连续通过托管业务国际内控标准（ISAE3402）认证，表明了独立公正第三方对中国农业银行托管服务运作流程的风险管理、内部控制的健全有效性的全面认可。中国农业银行着力加强能力建设，品牌声誉进一步提升，在2010年首届“‘金牌理财’TOP10颁奖盛典”中成绩突出，获“最佳托管银行”奖。2010年再次荣获《首席财务官》杂志颁发的“最佳资产托管奖”。2012年荣获第十届中国财经风云榜“最佳资产托管银行”称号；2013年至2017年连续荣获上海清算所授予的“托管银行优秀奖”和中央国债登记结算有限责任公司授予的“优秀托管机构奖”称号；2015年、2016年荣获中国银行业协会授予的“养老金业务最佳发展奖”称号；2018年荣获中国基金报授予的公募基金20年“最佳基金托管银行”奖；2019年荣获证券时报授予的“2019年度资产托管银行天玑奖”称号；2020年被美国《环球金融》评为中国“最佳托管银行”。 </w:t>
      </w:r>
    </w:p>
    <w:p>
      <w:pPr>
        <w:pStyle w:val="7"/>
        <w:spacing w:before="0" w:beforeAutospacing="0" w:after="0" w:afterAutospacing="0" w:line="360" w:lineRule="auto"/>
        <w:ind w:firstLine="420"/>
        <w:rPr>
          <w:sz w:val="21"/>
          <w:szCs w:val="21"/>
        </w:rPr>
      </w:pPr>
      <w:r>
        <w:rPr>
          <w:rFonts w:hint="eastAsia"/>
          <w:sz w:val="21"/>
          <w:szCs w:val="21"/>
        </w:rPr>
        <w:t xml:space="preserve">中国农业银行证券投资基金托管部于1998年5月经中国证监会和中国人民银行批准成立，目前内设综合管理部、业务管理部、客户一部、客户二部、客户三部、客户四部、风险合规部、产品研发与信息技术部、营运一部、营运二部，拥有先进的安全防范设施和基金托管业务系统。 </w:t>
      </w:r>
    </w:p>
    <w:p>
      <w:pPr>
        <w:pStyle w:val="7"/>
        <w:spacing w:before="0" w:beforeAutospacing="0" w:after="0" w:afterAutospacing="0" w:line="360" w:lineRule="auto"/>
        <w:ind w:firstLine="420"/>
        <w:rPr>
          <w:sz w:val="21"/>
          <w:szCs w:val="21"/>
        </w:rPr>
      </w:pPr>
      <w:r>
        <w:rPr>
          <w:rFonts w:hint="eastAsia"/>
          <w:sz w:val="21"/>
          <w:szCs w:val="21"/>
        </w:rPr>
        <w:t xml:space="preserve">2、主要人员情况 </w:t>
      </w:r>
    </w:p>
    <w:p>
      <w:pPr>
        <w:pStyle w:val="7"/>
        <w:spacing w:before="0" w:beforeAutospacing="0" w:after="0" w:afterAutospacing="0" w:line="360" w:lineRule="auto"/>
        <w:ind w:firstLine="420"/>
        <w:rPr>
          <w:sz w:val="21"/>
          <w:szCs w:val="21"/>
        </w:rPr>
      </w:pPr>
      <w:r>
        <w:rPr>
          <w:rFonts w:hint="eastAsia"/>
          <w:sz w:val="21"/>
          <w:szCs w:val="21"/>
        </w:rPr>
        <w:t xml:space="preserve">中国农业银行托管业务部现有员工近310名，其中具有高级职称的专家60名，服务团队成员专业水平高、业务素质好、服务能力强，高级管理层均有20年以上金融从业经验和高级技术职称，精通国内外证券市场的运作。 </w:t>
      </w:r>
    </w:p>
    <w:p>
      <w:pPr>
        <w:pStyle w:val="7"/>
        <w:spacing w:before="0" w:beforeAutospacing="0" w:after="0" w:afterAutospacing="0" w:line="360" w:lineRule="auto"/>
        <w:ind w:firstLine="420"/>
        <w:rPr>
          <w:sz w:val="21"/>
          <w:szCs w:val="21"/>
        </w:rPr>
      </w:pPr>
      <w:r>
        <w:rPr>
          <w:rFonts w:hint="eastAsia"/>
          <w:sz w:val="21"/>
          <w:szCs w:val="21"/>
        </w:rPr>
        <w:t xml:space="preserve">3、基金托管业务经营情况 </w:t>
      </w:r>
    </w:p>
    <w:p>
      <w:pPr>
        <w:pStyle w:val="7"/>
        <w:spacing w:before="0" w:beforeAutospacing="0" w:after="0" w:afterAutospacing="0" w:line="360" w:lineRule="auto"/>
        <w:ind w:firstLine="420"/>
        <w:rPr>
          <w:sz w:val="21"/>
          <w:szCs w:val="21"/>
        </w:rPr>
      </w:pPr>
      <w:r>
        <w:rPr>
          <w:rFonts w:hint="eastAsia"/>
          <w:sz w:val="21"/>
          <w:szCs w:val="21"/>
        </w:rPr>
        <w:t>截止到2022年6月30日，中国农业银行托管的封闭式证券投资基金和开放式证券投资</w:t>
      </w:r>
      <w:bookmarkStart w:id="39" w:name="chapter_level1_6_55_section_1_end"/>
      <w:bookmarkEnd w:id="39"/>
      <w:r>
        <w:rPr>
          <w:rFonts w:hint="eastAsia"/>
          <w:sz w:val="21"/>
          <w:szCs w:val="21"/>
        </w:rPr>
        <w:t>基金共740只。 </w:t>
      </w:r>
      <w:bookmarkStart w:id="40" w:name="field_0_trustcompanyinfo_1_end"/>
      <w:bookmarkEnd w:id="40"/>
      <w:r>
        <w:rPr>
          <w:rFonts w:hint="eastAsia"/>
          <w:sz w:val="21"/>
          <w:szCs w:val="21"/>
        </w:rPr>
        <w:t xml:space="preserve">  </w:t>
      </w:r>
    </w:p>
    <w:p>
      <w:pPr>
        <w:pStyle w:val="7"/>
        <w:spacing w:before="0" w:beforeAutospacing="0" w:after="0" w:afterAutospacing="0" w:line="360" w:lineRule="auto"/>
        <w:ind w:firstLine="420"/>
        <w:rPr>
          <w:sz w:val="21"/>
          <w:szCs w:val="21"/>
        </w:rPr>
      </w:pPr>
      <w:bookmarkStart w:id="41" w:name="chapter_level1_6_55_section_2"/>
      <w:bookmarkEnd w:id="41"/>
      <w:bookmarkStart w:id="42" w:name="field_0_trustcontrollawinfo_1_start"/>
      <w:bookmarkEnd w:id="42"/>
      <w:r>
        <w:rPr>
          <w:rFonts w:hint="eastAsia"/>
          <w:sz w:val="21"/>
          <w:szCs w:val="21"/>
        </w:rPr>
        <w:t xml:space="preserve">（二）、基金托管人的内部风险控制制度说明 </w:t>
      </w:r>
    </w:p>
    <w:p>
      <w:pPr>
        <w:pStyle w:val="7"/>
        <w:spacing w:before="0" w:beforeAutospacing="0" w:after="0" w:afterAutospacing="0" w:line="360" w:lineRule="auto"/>
        <w:ind w:firstLine="420"/>
        <w:rPr>
          <w:sz w:val="21"/>
          <w:szCs w:val="21"/>
        </w:rPr>
      </w:pPr>
      <w:r>
        <w:rPr>
          <w:rFonts w:hint="eastAsia"/>
          <w:sz w:val="21"/>
          <w:szCs w:val="21"/>
        </w:rPr>
        <w:t xml:space="preserve">1、内部控制目标 </w:t>
      </w:r>
    </w:p>
    <w:p>
      <w:pPr>
        <w:pStyle w:val="7"/>
        <w:spacing w:before="0" w:beforeAutospacing="0" w:after="0" w:afterAutospacing="0" w:line="360" w:lineRule="auto"/>
        <w:ind w:firstLine="420"/>
        <w:rPr>
          <w:sz w:val="21"/>
          <w:szCs w:val="21"/>
        </w:rPr>
      </w:pPr>
      <w:r>
        <w:rPr>
          <w:rFonts w:hint="eastAsia"/>
          <w:sz w:val="21"/>
          <w:szCs w:val="21"/>
        </w:rPr>
        <w:t xml:space="preserve">严格遵守国家有关托管业务的法律法规、行业监管规章和行内有关管理规定，守法经营、规范运作、严格监察，确保业务的稳健运行，保证基金财产的安全完整，确保有关信息的真实、准确、完整、及时，保护基金份额持有人的合法权益。 </w:t>
      </w:r>
    </w:p>
    <w:p>
      <w:pPr>
        <w:pStyle w:val="7"/>
        <w:spacing w:before="0" w:beforeAutospacing="0" w:after="0" w:afterAutospacing="0" w:line="360" w:lineRule="auto"/>
        <w:ind w:firstLine="420"/>
        <w:rPr>
          <w:sz w:val="21"/>
          <w:szCs w:val="21"/>
        </w:rPr>
      </w:pPr>
      <w:r>
        <w:rPr>
          <w:rFonts w:hint="eastAsia"/>
          <w:sz w:val="21"/>
          <w:szCs w:val="21"/>
        </w:rPr>
        <w:t xml:space="preserve">2、内部控制组织结构 </w:t>
      </w:r>
    </w:p>
    <w:p>
      <w:pPr>
        <w:pStyle w:val="7"/>
        <w:spacing w:before="0" w:beforeAutospacing="0" w:after="0" w:afterAutospacing="0" w:line="360" w:lineRule="auto"/>
        <w:ind w:firstLine="420"/>
        <w:rPr>
          <w:sz w:val="21"/>
          <w:szCs w:val="21"/>
        </w:rPr>
      </w:pPr>
      <w:r>
        <w:rPr>
          <w:rFonts w:hint="eastAsia"/>
          <w:sz w:val="21"/>
          <w:szCs w:val="21"/>
        </w:rPr>
        <w:t xml:space="preserve">风险管理委员会总体负责中国农业银行的风险管理与内部控制工作，对托管业务风险管理和内部控制工作进行监督和评价。托管业务部专门设置了风险管理处，配备了专职内控监督人员负责托管业务的内控监督工作，独立行使监督稽核职权。 </w:t>
      </w:r>
    </w:p>
    <w:p>
      <w:pPr>
        <w:pStyle w:val="7"/>
        <w:spacing w:before="0" w:beforeAutospacing="0" w:after="0" w:afterAutospacing="0" w:line="360" w:lineRule="auto"/>
        <w:ind w:firstLine="420"/>
        <w:rPr>
          <w:sz w:val="21"/>
          <w:szCs w:val="21"/>
        </w:rPr>
      </w:pPr>
      <w:r>
        <w:rPr>
          <w:rFonts w:hint="eastAsia"/>
          <w:sz w:val="21"/>
          <w:szCs w:val="21"/>
        </w:rPr>
        <w:t xml:space="preserve">3、内部控制制度及措施 </w:t>
      </w:r>
    </w:p>
    <w:p>
      <w:pPr>
        <w:pStyle w:val="7"/>
        <w:spacing w:before="0" w:beforeAutospacing="0" w:after="0" w:afterAutospacing="0" w:line="360" w:lineRule="auto"/>
        <w:ind w:firstLine="420"/>
        <w:rPr>
          <w:sz w:val="21"/>
          <w:szCs w:val="21"/>
        </w:rPr>
      </w:pPr>
      <w:r>
        <w:rPr>
          <w:rFonts w:hint="eastAsia"/>
          <w:sz w:val="21"/>
          <w:szCs w:val="21"/>
        </w:rPr>
        <w:t xml:space="preserve">具备系统、完善的制度控制体系，建立了管理制度、控制制度、岗位职责、业务操作流程，可以保证托管业务的规范操作和顺利进行；业务人员具备从业资格；业务管理实行严格的复核、审核、检查制度，授权工作实行集中控制，业务印章按规程保管、存放、使用，账户资料严格保管，制约机制严格有效；业务操作区专门设置，封闭管理，实施音像监控；业务信息由专职信息披露人负责，防止泄密；业务实现自动化操作，防止人为事故的发生，技术系统完整、独立。 </w:t>
      </w:r>
    </w:p>
    <w:p>
      <w:pPr>
        <w:pStyle w:val="7"/>
        <w:spacing w:before="0" w:beforeAutospacing="0" w:after="0" w:afterAutospacing="0" w:line="360" w:lineRule="auto"/>
        <w:ind w:firstLine="420"/>
        <w:rPr>
          <w:sz w:val="21"/>
          <w:szCs w:val="21"/>
        </w:rPr>
      </w:pPr>
      <w:r>
        <w:rPr>
          <w:rFonts w:hint="eastAsia"/>
          <w:sz w:val="21"/>
          <w:szCs w:val="21"/>
        </w:rPr>
        <w:t xml:space="preserve">（三）、基金托管人对基金管理人运作基金进行监督的方法和程序 </w:t>
      </w:r>
    </w:p>
    <w:p>
      <w:pPr>
        <w:pStyle w:val="7"/>
        <w:spacing w:before="0" w:beforeAutospacing="0" w:after="0" w:afterAutospacing="0" w:line="360" w:lineRule="auto"/>
        <w:ind w:firstLine="420"/>
        <w:rPr>
          <w:sz w:val="21"/>
          <w:szCs w:val="21"/>
        </w:rPr>
      </w:pPr>
      <w:r>
        <w:rPr>
          <w:rFonts w:hint="eastAsia"/>
          <w:sz w:val="21"/>
          <w:szCs w:val="21"/>
        </w:rPr>
        <w:t xml:space="preserve">基金托管人通过参数设置将《基金法》、《运作办法》、基金合同、托管协议规定的投资比例和禁止投资品种输入监控系统，每日登录监控系统监督基金管理人的投资运作，并通过基金资金账户、基金管理人的投资指令等监督基金管理人的其他行为。 </w:t>
      </w:r>
    </w:p>
    <w:p>
      <w:pPr>
        <w:pStyle w:val="7"/>
        <w:spacing w:before="0" w:beforeAutospacing="0" w:after="0" w:afterAutospacing="0" w:line="360" w:lineRule="auto"/>
        <w:ind w:firstLine="420"/>
        <w:rPr>
          <w:sz w:val="21"/>
          <w:szCs w:val="21"/>
        </w:rPr>
      </w:pPr>
      <w:r>
        <w:rPr>
          <w:rFonts w:hint="eastAsia"/>
          <w:sz w:val="21"/>
          <w:szCs w:val="21"/>
        </w:rPr>
        <w:t xml:space="preserve">当基金出现异常交易行为时，基金托管人应当针对不同情况进行以下方式的处理： </w:t>
      </w:r>
    </w:p>
    <w:p>
      <w:pPr>
        <w:pStyle w:val="7"/>
        <w:spacing w:before="0" w:beforeAutospacing="0" w:after="0" w:afterAutospacing="0" w:line="360" w:lineRule="auto"/>
        <w:ind w:firstLine="420"/>
        <w:rPr>
          <w:sz w:val="21"/>
          <w:szCs w:val="21"/>
        </w:rPr>
      </w:pPr>
      <w:r>
        <w:rPr>
          <w:rFonts w:hint="eastAsia"/>
          <w:sz w:val="21"/>
          <w:szCs w:val="21"/>
        </w:rPr>
        <w:t xml:space="preserve">1、电话提示。对媒体和舆论反映集中的问题，电话提示基金管理人； </w:t>
      </w:r>
    </w:p>
    <w:p>
      <w:pPr>
        <w:pStyle w:val="7"/>
        <w:spacing w:before="0" w:beforeAutospacing="0" w:after="0" w:afterAutospacing="0" w:line="360" w:lineRule="auto"/>
        <w:ind w:firstLine="420"/>
        <w:rPr>
          <w:sz w:val="21"/>
          <w:szCs w:val="21"/>
        </w:rPr>
      </w:pPr>
      <w:r>
        <w:rPr>
          <w:rFonts w:hint="eastAsia"/>
          <w:sz w:val="21"/>
          <w:szCs w:val="21"/>
        </w:rPr>
        <w:t xml:space="preserve">2、书面警示。对本基金投资比例接近超标、资金头寸不足等问题，以书面方式对基金管理人进行提示； </w:t>
      </w:r>
    </w:p>
    <w:p>
      <w:pPr>
        <w:pStyle w:val="7"/>
        <w:spacing w:before="0" w:beforeAutospacing="0" w:after="0" w:afterAutospacing="0" w:line="360" w:lineRule="auto"/>
        <w:ind w:firstLine="420"/>
        <w:rPr>
          <w:sz w:val="21"/>
          <w:szCs w:val="21"/>
        </w:rPr>
      </w:pPr>
      <w:r>
        <w:rPr>
          <w:rFonts w:hint="eastAsia"/>
          <w:sz w:val="21"/>
          <w:szCs w:val="21"/>
        </w:rPr>
        <w:t>3、书面报告。对投资比例超标、清算资金透支以及其他涉嫌违规交易等行为，书面提</w:t>
      </w:r>
      <w:bookmarkStart w:id="43" w:name="chapter_level1_6_55_section_2_end"/>
      <w:bookmarkEnd w:id="43"/>
      <w:r>
        <w:rPr>
          <w:rFonts w:hint="eastAsia"/>
          <w:sz w:val="21"/>
          <w:szCs w:val="21"/>
        </w:rPr>
        <w:t>示有关基金管理人并报中国证监会。 </w:t>
      </w:r>
      <w:bookmarkStart w:id="44" w:name="field_0_trustcontrollawinfo_1_end"/>
      <w:bookmarkEnd w:id="44"/>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45" w:name="_Toc113606202"/>
      <w:bookmarkStart w:id="46" w:name="chapter_level1_7_56"/>
      <w:r>
        <w:rPr>
          <w:rFonts w:hint="eastAsia" w:ascii="宋体" w:hAnsi="宋体" w:eastAsia="宋体"/>
          <w:sz w:val="30"/>
        </w:rPr>
        <w:t>第五部分  相关服务机构</w:t>
      </w:r>
      <w:bookmarkEnd w:id="45"/>
      <w:bookmarkEnd w:id="46"/>
    </w:p>
    <w:p>
      <w:pPr>
        <w:pStyle w:val="7"/>
        <w:spacing w:before="0" w:beforeAutospacing="0" w:after="0" w:afterAutospacing="0" w:line="360" w:lineRule="auto"/>
        <w:ind w:firstLine="420"/>
        <w:rPr>
          <w:sz w:val="21"/>
          <w:szCs w:val="21"/>
        </w:rPr>
      </w:pPr>
      <w:bookmarkStart w:id="47" w:name="chapter_level1_7_56_section_1"/>
      <w:bookmarkEnd w:id="47"/>
      <w:r>
        <w:rPr>
          <w:rFonts w:hint="eastAsia"/>
          <w:b/>
          <w:bCs/>
          <w:sz w:val="21"/>
          <w:szCs w:val="21"/>
        </w:rPr>
        <w:t>一、基金份额销售机构</w:t>
      </w:r>
    </w:p>
    <w:p>
      <w:pPr>
        <w:pStyle w:val="7"/>
        <w:spacing w:before="0" w:beforeAutospacing="0" w:after="0" w:afterAutospacing="0" w:line="360" w:lineRule="auto"/>
        <w:ind w:firstLine="420"/>
        <w:rPr>
          <w:sz w:val="21"/>
          <w:szCs w:val="21"/>
        </w:rPr>
      </w:pPr>
      <w:r>
        <w:rPr>
          <w:rFonts w:hint="eastAsia"/>
          <w:sz w:val="21"/>
          <w:szCs w:val="21"/>
        </w:rPr>
        <w:t xml:space="preserve">1、直销机构 </w:t>
      </w:r>
    </w:p>
    <w:p>
      <w:pPr>
        <w:pStyle w:val="7"/>
        <w:spacing w:before="0" w:beforeAutospacing="0" w:after="0" w:afterAutospacing="0" w:line="360" w:lineRule="auto"/>
        <w:ind w:firstLine="420"/>
        <w:rPr>
          <w:sz w:val="21"/>
          <w:szCs w:val="21"/>
        </w:rPr>
      </w:pPr>
      <w:bookmarkStart w:id="48" w:name="field_0_marketcompanyinfo_1_start"/>
      <w:bookmarkEnd w:id="48"/>
      <w:r>
        <w:rPr>
          <w:rFonts w:hint="eastAsia"/>
          <w:sz w:val="21"/>
          <w:szCs w:val="21"/>
        </w:rPr>
        <w:t xml:space="preserve">名称：博时基金管理有限公司北京直销中心 </w:t>
      </w:r>
    </w:p>
    <w:p>
      <w:pPr>
        <w:pStyle w:val="7"/>
        <w:spacing w:before="0" w:beforeAutospacing="0" w:after="0" w:afterAutospacing="0" w:line="360" w:lineRule="auto"/>
        <w:ind w:firstLine="420"/>
        <w:rPr>
          <w:sz w:val="21"/>
          <w:szCs w:val="21"/>
        </w:rPr>
      </w:pPr>
      <w:r>
        <w:rPr>
          <w:rFonts w:hint="eastAsia"/>
          <w:sz w:val="21"/>
          <w:szCs w:val="21"/>
        </w:rPr>
        <w:t xml:space="preserve">地址：北京市建国门内大街18号恒基中心1座23层 </w:t>
      </w:r>
    </w:p>
    <w:p>
      <w:pPr>
        <w:pStyle w:val="7"/>
        <w:spacing w:before="0" w:beforeAutospacing="0" w:after="0" w:afterAutospacing="0" w:line="360" w:lineRule="auto"/>
        <w:ind w:firstLine="420"/>
        <w:rPr>
          <w:sz w:val="21"/>
          <w:szCs w:val="21"/>
        </w:rPr>
      </w:pPr>
      <w:r>
        <w:rPr>
          <w:rFonts w:hint="eastAsia"/>
          <w:sz w:val="21"/>
          <w:szCs w:val="21"/>
        </w:rPr>
        <w:t xml:space="preserve">电话：010-65187055 </w:t>
      </w:r>
    </w:p>
    <w:p>
      <w:pPr>
        <w:pStyle w:val="7"/>
        <w:spacing w:before="0" w:beforeAutospacing="0" w:after="0" w:afterAutospacing="0" w:line="360" w:lineRule="auto"/>
        <w:ind w:firstLine="420"/>
        <w:rPr>
          <w:sz w:val="21"/>
          <w:szCs w:val="21"/>
        </w:rPr>
      </w:pPr>
      <w:r>
        <w:rPr>
          <w:rFonts w:hint="eastAsia"/>
          <w:sz w:val="21"/>
          <w:szCs w:val="21"/>
        </w:rPr>
        <w:t xml:space="preserve">传真：010-65187032 </w:t>
      </w:r>
    </w:p>
    <w:p>
      <w:pPr>
        <w:pStyle w:val="7"/>
        <w:spacing w:before="0" w:beforeAutospacing="0" w:after="0" w:afterAutospacing="0" w:line="360" w:lineRule="auto"/>
        <w:ind w:firstLine="420"/>
        <w:rPr>
          <w:sz w:val="21"/>
          <w:szCs w:val="21"/>
        </w:rPr>
      </w:pPr>
      <w:r>
        <w:rPr>
          <w:rFonts w:hint="eastAsia"/>
          <w:sz w:val="21"/>
          <w:szCs w:val="21"/>
        </w:rPr>
        <w:t xml:space="preserve">联系人：韩明亮 </w:t>
      </w:r>
    </w:p>
    <w:p>
      <w:pPr>
        <w:pStyle w:val="7"/>
        <w:spacing w:before="0" w:beforeAutospacing="0" w:after="0" w:afterAutospacing="0" w:line="360" w:lineRule="auto"/>
        <w:ind w:firstLine="420"/>
        <w:rPr>
          <w:sz w:val="21"/>
          <w:szCs w:val="21"/>
        </w:rPr>
      </w:pPr>
      <w:bookmarkStart w:id="49" w:name="chapter_level1_7_56_section_1_end"/>
      <w:bookmarkEnd w:id="49"/>
      <w:r>
        <w:rPr>
          <w:rFonts w:hint="eastAsia"/>
          <w:sz w:val="21"/>
          <w:szCs w:val="21"/>
        </w:rPr>
        <w:t xml:space="preserve">博时一线通：95105568（免长途话费） </w:t>
      </w:r>
      <w:bookmarkStart w:id="50" w:name="field_0_marketcompanyinfo_1_end"/>
      <w:bookmarkEnd w:id="50"/>
      <w:r>
        <w:rPr>
          <w:rFonts w:hint="eastAsia"/>
          <w:sz w:val="21"/>
          <w:szCs w:val="21"/>
        </w:rPr>
        <w:t xml:space="preserve">  </w:t>
      </w:r>
    </w:p>
    <w:p>
      <w:pPr>
        <w:pStyle w:val="7"/>
        <w:spacing w:before="0" w:beforeAutospacing="0" w:after="0" w:afterAutospacing="0" w:line="360" w:lineRule="auto"/>
        <w:ind w:firstLine="420"/>
        <w:rPr>
          <w:sz w:val="21"/>
          <w:szCs w:val="21"/>
        </w:rPr>
      </w:pPr>
      <w:bookmarkStart w:id="51" w:name="chapter_level1_7_56_section_2"/>
      <w:bookmarkEnd w:id="51"/>
      <w:r>
        <w:rPr>
          <w:rFonts w:hint="eastAsia"/>
          <w:sz w:val="21"/>
          <w:szCs w:val="21"/>
        </w:rPr>
        <w:t xml:space="preserve">2、代销机构 </w:t>
      </w:r>
    </w:p>
    <w:p>
      <w:pPr>
        <w:pStyle w:val="7"/>
        <w:spacing w:before="0" w:beforeAutospacing="0" w:after="0" w:afterAutospacing="0" w:line="360" w:lineRule="auto"/>
        <w:ind w:firstLine="420"/>
        <w:rPr>
          <w:sz w:val="21"/>
          <w:szCs w:val="21"/>
        </w:rPr>
      </w:pPr>
      <w:bookmarkStart w:id="52" w:name="field_0_allproxysaletables_1_start"/>
      <w:bookmarkEnd w:id="52"/>
      <w:r>
        <w:rPr>
          <w:rFonts w:hint="eastAsia"/>
          <w:b/>
          <w:bCs/>
          <w:sz w:val="21"/>
          <w:szCs w:val="21"/>
        </w:rPr>
        <w:t>(1)中国工商银行股份有限公司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北京市西城区复兴门内大街55号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北京市西城区复兴门内大街55号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陈四清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杨菲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010－66107914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http://www.icbc.com.cn/ </w:t>
            </w:r>
          </w:p>
        </w:tc>
      </w:tr>
    </w:tbl>
    <w:p>
      <w:pPr>
        <w:pStyle w:val="7"/>
        <w:spacing w:before="0" w:beforeAutospacing="0" w:after="0" w:afterAutospacing="0" w:line="360" w:lineRule="auto"/>
        <w:ind w:firstLine="420"/>
        <w:rPr>
          <w:sz w:val="21"/>
          <w:szCs w:val="21"/>
        </w:rPr>
      </w:pPr>
      <w:r>
        <w:rPr>
          <w:rFonts w:hint="eastAsia"/>
          <w:b/>
          <w:bCs/>
          <w:sz w:val="21"/>
          <w:szCs w:val="21"/>
        </w:rPr>
        <w:t>(2)中国农业银行股份有限公司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北京市东城区建国门内大街69号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北京市东城区建国门内大街69号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周慕冰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http://www.abchina.com </w:t>
            </w:r>
          </w:p>
        </w:tc>
      </w:tr>
    </w:tbl>
    <w:p>
      <w:pPr>
        <w:pStyle w:val="7"/>
        <w:spacing w:before="0" w:beforeAutospacing="0" w:after="0" w:afterAutospacing="0" w:line="360" w:lineRule="auto"/>
        <w:ind w:firstLine="420"/>
        <w:rPr>
          <w:sz w:val="21"/>
          <w:szCs w:val="21"/>
        </w:rPr>
      </w:pPr>
      <w:r>
        <w:rPr>
          <w:rFonts w:hint="eastAsia"/>
          <w:b/>
          <w:bCs/>
          <w:sz w:val="21"/>
          <w:szCs w:val="21"/>
        </w:rPr>
        <w:t>(3)中国银行股份有限公司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北京市西城区复兴门内大街1号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北京市西城区复兴门内大街1号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葛海蛟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高越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010-66594973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http://www.boc.cn/ </w:t>
            </w:r>
          </w:p>
        </w:tc>
      </w:tr>
    </w:tbl>
    <w:p>
      <w:pPr>
        <w:pStyle w:val="7"/>
        <w:spacing w:before="0" w:beforeAutospacing="0" w:after="0" w:afterAutospacing="0" w:line="360" w:lineRule="auto"/>
        <w:ind w:firstLine="420"/>
        <w:rPr>
          <w:sz w:val="21"/>
          <w:szCs w:val="21"/>
        </w:rPr>
      </w:pPr>
      <w:r>
        <w:rPr>
          <w:rFonts w:hint="eastAsia"/>
          <w:b/>
          <w:bCs/>
          <w:sz w:val="21"/>
          <w:szCs w:val="21"/>
        </w:rPr>
        <w:t>(4)中国建设银行股份有限公司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北京市西城区金融大街25号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北京市西城区闹市口大街1号院1号楼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田国立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010－66275654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http://www.ccb.com/ </w:t>
            </w:r>
          </w:p>
        </w:tc>
      </w:tr>
    </w:tbl>
    <w:p>
      <w:pPr>
        <w:pStyle w:val="7"/>
        <w:spacing w:before="0" w:beforeAutospacing="0" w:after="0" w:afterAutospacing="0" w:line="360" w:lineRule="auto"/>
        <w:ind w:firstLine="420"/>
        <w:rPr>
          <w:sz w:val="21"/>
          <w:szCs w:val="21"/>
        </w:rPr>
      </w:pPr>
      <w:r>
        <w:rPr>
          <w:rFonts w:hint="eastAsia"/>
          <w:b/>
          <w:bCs/>
          <w:sz w:val="21"/>
          <w:szCs w:val="21"/>
        </w:rPr>
        <w:t>(5)交通银行股份有限公司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上海市银城中路188号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上海市银城中路188号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任德奇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021-58781234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021-58408483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http://www.bankcomm.com/ </w:t>
            </w:r>
          </w:p>
        </w:tc>
      </w:tr>
    </w:tbl>
    <w:p>
      <w:pPr>
        <w:pStyle w:val="7"/>
        <w:spacing w:before="0" w:beforeAutospacing="0" w:after="0" w:afterAutospacing="0" w:line="360" w:lineRule="auto"/>
        <w:ind w:firstLine="420"/>
        <w:rPr>
          <w:sz w:val="21"/>
          <w:szCs w:val="21"/>
        </w:rPr>
      </w:pPr>
      <w:r>
        <w:rPr>
          <w:rFonts w:hint="eastAsia"/>
          <w:b/>
          <w:bCs/>
          <w:sz w:val="21"/>
          <w:szCs w:val="21"/>
        </w:rPr>
        <w:t>(6)招商银行股份有限公司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深圳市福田区深南大道7088号招商银行大厦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深圳市福田区深南大道7088号招商银行大厦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缪建民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季平伟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0755－83198888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0755－83195049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http://www.cmbchina.com/ </w:t>
            </w:r>
          </w:p>
        </w:tc>
      </w:tr>
    </w:tbl>
    <w:p>
      <w:pPr>
        <w:pStyle w:val="7"/>
        <w:spacing w:before="0" w:beforeAutospacing="0" w:after="0" w:afterAutospacing="0" w:line="360" w:lineRule="auto"/>
        <w:ind w:firstLine="420"/>
        <w:rPr>
          <w:sz w:val="21"/>
          <w:szCs w:val="21"/>
        </w:rPr>
      </w:pPr>
      <w:r>
        <w:rPr>
          <w:rFonts w:hint="eastAsia"/>
          <w:b/>
          <w:bCs/>
          <w:sz w:val="21"/>
          <w:szCs w:val="21"/>
        </w:rPr>
        <w:t>(7)中信银行股份有限公司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北京市东城区朝阳门北大街8号富华大厦C座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北京市东城区朝阳门北大街9号文化大厦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朱鹤新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王晓琳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010－89937325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http://bank.ecitic.com/ </w:t>
            </w:r>
          </w:p>
        </w:tc>
      </w:tr>
    </w:tbl>
    <w:p>
      <w:pPr>
        <w:pStyle w:val="7"/>
        <w:spacing w:before="0" w:beforeAutospacing="0" w:after="0" w:afterAutospacing="0" w:line="360" w:lineRule="auto"/>
        <w:ind w:firstLine="420"/>
        <w:rPr>
          <w:sz w:val="21"/>
          <w:szCs w:val="21"/>
        </w:rPr>
      </w:pPr>
      <w:r>
        <w:rPr>
          <w:rFonts w:hint="eastAsia"/>
          <w:b/>
          <w:bCs/>
          <w:sz w:val="21"/>
          <w:szCs w:val="21"/>
        </w:rPr>
        <w:t>(8)上海浦东发展银行股份有限公司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上海市中山东一路12号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上海市北京东路689号东银大厦25楼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郑杨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021－61618888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021－63602431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http://www.spdb.com.cn </w:t>
            </w:r>
          </w:p>
        </w:tc>
      </w:tr>
    </w:tbl>
    <w:p>
      <w:pPr>
        <w:pStyle w:val="7"/>
        <w:spacing w:before="0" w:beforeAutospacing="0" w:after="0" w:afterAutospacing="0" w:line="360" w:lineRule="auto"/>
        <w:ind w:firstLine="420"/>
        <w:rPr>
          <w:sz w:val="21"/>
          <w:szCs w:val="21"/>
        </w:rPr>
      </w:pPr>
      <w:r>
        <w:rPr>
          <w:rFonts w:hint="eastAsia"/>
          <w:b/>
          <w:bCs/>
          <w:sz w:val="21"/>
          <w:szCs w:val="21"/>
        </w:rPr>
        <w:t>(9)中国光大银行股份有限公司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北京市西城区太平桥大街25号、甲25号中国光大中心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北京市西城区太平桥大街25号光大中心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李晓鹏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010－63636153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010－63636157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http://www.cebbank.com </w:t>
            </w:r>
          </w:p>
        </w:tc>
      </w:tr>
    </w:tbl>
    <w:p>
      <w:pPr>
        <w:pStyle w:val="7"/>
        <w:spacing w:before="0" w:beforeAutospacing="0" w:after="0" w:afterAutospacing="0" w:line="360" w:lineRule="auto"/>
        <w:ind w:firstLine="420"/>
        <w:rPr>
          <w:sz w:val="21"/>
          <w:szCs w:val="21"/>
        </w:rPr>
      </w:pPr>
      <w:r>
        <w:rPr>
          <w:rFonts w:hint="eastAsia"/>
          <w:b/>
          <w:bCs/>
          <w:sz w:val="21"/>
          <w:szCs w:val="21"/>
        </w:rPr>
        <w:t>(10)中国民生银行股份有限公司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北京市西城区复兴门内大街2号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北京市西城区复兴门内大街2号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高迎欣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王继伟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010－58560666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010－57092611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http://www.cmbc.com.cn/ </w:t>
            </w:r>
          </w:p>
        </w:tc>
      </w:tr>
    </w:tbl>
    <w:p>
      <w:pPr>
        <w:pStyle w:val="7"/>
        <w:spacing w:before="0" w:beforeAutospacing="0" w:after="0" w:afterAutospacing="0" w:line="360" w:lineRule="auto"/>
        <w:ind w:firstLine="420"/>
        <w:rPr>
          <w:sz w:val="21"/>
          <w:szCs w:val="21"/>
        </w:rPr>
      </w:pPr>
      <w:r>
        <w:rPr>
          <w:rFonts w:hint="eastAsia"/>
          <w:b/>
          <w:bCs/>
          <w:sz w:val="21"/>
          <w:szCs w:val="21"/>
        </w:rPr>
        <w:t>(11)中国邮政储蓄银行股份有限公司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北京市西城区金融大街3号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北京市西城区金融大街3号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张金良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010－68858117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http://www.psbc.com </w:t>
            </w:r>
          </w:p>
        </w:tc>
      </w:tr>
    </w:tbl>
    <w:p>
      <w:pPr>
        <w:pStyle w:val="7"/>
        <w:spacing w:before="0" w:beforeAutospacing="0" w:after="0" w:afterAutospacing="0" w:line="360" w:lineRule="auto"/>
        <w:ind w:firstLine="420"/>
        <w:rPr>
          <w:sz w:val="21"/>
          <w:szCs w:val="21"/>
        </w:rPr>
      </w:pPr>
      <w:r>
        <w:rPr>
          <w:rFonts w:hint="eastAsia"/>
          <w:b/>
          <w:bCs/>
          <w:sz w:val="21"/>
          <w:szCs w:val="21"/>
        </w:rPr>
        <w:t>(12)北京银行股份有限公司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5"/>
        <w:gridCol w:w="61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北京市西城区金融大街甲17号首层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北京市西城区金融大街丙17号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张东宁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周黎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010－66226045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http://www.bankofbeijing.com.cn/ </w:t>
            </w:r>
          </w:p>
        </w:tc>
      </w:tr>
    </w:tbl>
    <w:p>
      <w:pPr>
        <w:pStyle w:val="7"/>
        <w:spacing w:before="0" w:beforeAutospacing="0" w:after="0" w:afterAutospacing="0" w:line="360" w:lineRule="auto"/>
        <w:ind w:firstLine="420"/>
        <w:rPr>
          <w:sz w:val="21"/>
          <w:szCs w:val="21"/>
        </w:rPr>
      </w:pPr>
      <w:r>
        <w:rPr>
          <w:rFonts w:hint="eastAsia"/>
          <w:b/>
          <w:bCs/>
          <w:sz w:val="21"/>
          <w:szCs w:val="21"/>
        </w:rPr>
        <w:t>(13)华夏银行股份有限公司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北京市东城区建国门内大街22号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北京市东城区建国门内大街22号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李民吉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郑鹏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010－85238667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010－85238680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http://www.hxb.com.cn/ </w:t>
            </w:r>
          </w:p>
        </w:tc>
      </w:tr>
    </w:tbl>
    <w:p>
      <w:pPr>
        <w:pStyle w:val="7"/>
        <w:spacing w:before="0" w:beforeAutospacing="0" w:after="0" w:afterAutospacing="0" w:line="360" w:lineRule="auto"/>
        <w:ind w:firstLine="420"/>
        <w:rPr>
          <w:sz w:val="21"/>
          <w:szCs w:val="21"/>
        </w:rPr>
      </w:pPr>
      <w:r>
        <w:rPr>
          <w:rFonts w:hint="eastAsia"/>
          <w:b/>
          <w:bCs/>
          <w:sz w:val="21"/>
          <w:szCs w:val="21"/>
        </w:rPr>
        <w:t>(14)广发银行股份有限公司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6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广州市越秀区农林下路83号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广州市越秀区农林下路83号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陈泾渭/刘伟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020-38321497/020-38322566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020-38321676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4008308003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http://www.cgbchina.com.cn/ </w:t>
            </w:r>
          </w:p>
        </w:tc>
      </w:tr>
    </w:tbl>
    <w:p>
      <w:pPr>
        <w:pStyle w:val="7"/>
        <w:spacing w:before="0" w:beforeAutospacing="0" w:after="0" w:afterAutospacing="0" w:line="360" w:lineRule="auto"/>
        <w:ind w:firstLine="420"/>
        <w:rPr>
          <w:sz w:val="21"/>
          <w:szCs w:val="21"/>
        </w:rPr>
      </w:pPr>
      <w:r>
        <w:rPr>
          <w:rFonts w:hint="eastAsia"/>
          <w:b/>
          <w:bCs/>
          <w:sz w:val="21"/>
          <w:szCs w:val="21"/>
        </w:rPr>
        <w:t>(15)平安银行股份有限公司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深圳市深南东路5047号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深圳市深南东路5047号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谢永林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施艺帆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021-50979384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021-50979507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http://bank.pingan.com </w:t>
            </w:r>
          </w:p>
        </w:tc>
      </w:tr>
    </w:tbl>
    <w:p>
      <w:pPr>
        <w:pStyle w:val="7"/>
        <w:spacing w:before="0" w:beforeAutospacing="0" w:after="0" w:afterAutospacing="0" w:line="360" w:lineRule="auto"/>
        <w:ind w:firstLine="420"/>
        <w:rPr>
          <w:sz w:val="21"/>
          <w:szCs w:val="21"/>
        </w:rPr>
      </w:pPr>
      <w:r>
        <w:rPr>
          <w:rFonts w:hint="eastAsia"/>
          <w:b/>
          <w:bCs/>
          <w:sz w:val="21"/>
          <w:szCs w:val="21"/>
        </w:rPr>
        <w:t>(16)宁波银行股份有限公司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宁波市鄞州区宁南南路700号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宁波市鄞州区宁南南路700号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陆华裕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胡技勋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0574-89068340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0574-87050024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http://www.nbcb.com.cn </w:t>
            </w:r>
          </w:p>
        </w:tc>
      </w:tr>
    </w:tbl>
    <w:p>
      <w:pPr>
        <w:pStyle w:val="7"/>
        <w:spacing w:before="0" w:beforeAutospacing="0" w:after="0" w:afterAutospacing="0" w:line="360" w:lineRule="auto"/>
        <w:ind w:firstLine="420"/>
        <w:rPr>
          <w:sz w:val="21"/>
          <w:szCs w:val="21"/>
        </w:rPr>
      </w:pPr>
      <w:r>
        <w:rPr>
          <w:rFonts w:hint="eastAsia"/>
          <w:b/>
          <w:bCs/>
          <w:sz w:val="21"/>
          <w:szCs w:val="21"/>
        </w:rPr>
        <w:t>(17)上海农村商业银行股份有限公司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上海市浦东新区银城中路8号15-20楼、22-27楼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上海市浦东新区银城中路8号15-20楼、22-27楼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冀光恒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施传荣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021－38576666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021－50105124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021-962999;4006962999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http://www.srcb.com/ </w:t>
            </w:r>
          </w:p>
        </w:tc>
      </w:tr>
    </w:tbl>
    <w:p>
      <w:pPr>
        <w:pStyle w:val="7"/>
        <w:spacing w:before="0" w:beforeAutospacing="0" w:after="0" w:afterAutospacing="0" w:line="360" w:lineRule="auto"/>
        <w:ind w:firstLine="420"/>
        <w:rPr>
          <w:sz w:val="21"/>
          <w:szCs w:val="21"/>
        </w:rPr>
      </w:pPr>
      <w:r>
        <w:rPr>
          <w:rFonts w:hint="eastAsia"/>
          <w:b/>
          <w:bCs/>
          <w:sz w:val="21"/>
          <w:szCs w:val="21"/>
        </w:rPr>
        <w:t>(18)北京农村商业银行股份有限公司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北京市西城区月坛南街1号院2号楼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北京市西城区月坛南街1号院2号楼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王金山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鲁娟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010-89198762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010-89198678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http://www.bjrcb.com </w:t>
            </w:r>
          </w:p>
        </w:tc>
      </w:tr>
    </w:tbl>
    <w:p>
      <w:pPr>
        <w:pStyle w:val="7"/>
        <w:spacing w:before="0" w:beforeAutospacing="0" w:after="0" w:afterAutospacing="0" w:line="360" w:lineRule="auto"/>
        <w:ind w:firstLine="420"/>
        <w:rPr>
          <w:sz w:val="21"/>
          <w:szCs w:val="21"/>
        </w:rPr>
      </w:pPr>
      <w:r>
        <w:rPr>
          <w:rFonts w:hint="eastAsia"/>
          <w:b/>
          <w:bCs/>
          <w:sz w:val="21"/>
          <w:szCs w:val="21"/>
        </w:rPr>
        <w:t>(19)青岛银行股份有限公司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青岛市市南区香港中路68号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青岛市市南区香港中路68号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郭少泉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徐伟静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0532-68629925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0532-68629939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96588（青岛）  400-669-6588（全国）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http://www.qdccb.com </w:t>
            </w:r>
          </w:p>
        </w:tc>
      </w:tr>
    </w:tbl>
    <w:p>
      <w:pPr>
        <w:pStyle w:val="7"/>
        <w:spacing w:before="0" w:beforeAutospacing="0" w:after="0" w:afterAutospacing="0" w:line="360" w:lineRule="auto"/>
        <w:ind w:firstLine="420"/>
        <w:rPr>
          <w:sz w:val="21"/>
          <w:szCs w:val="21"/>
        </w:rPr>
      </w:pPr>
      <w:r>
        <w:rPr>
          <w:rFonts w:hint="eastAsia"/>
          <w:b/>
          <w:bCs/>
          <w:sz w:val="21"/>
          <w:szCs w:val="21"/>
        </w:rPr>
        <w:t>(20)徽商银行股份有限公司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合肥市安庆路79号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合肥市安庆路79号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王晓昕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叶卓伟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0551-2667635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0551-2667857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4008896588(安徽省外)、96588(安徽省内)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http://www.hsbank.com.cn </w:t>
            </w:r>
          </w:p>
        </w:tc>
      </w:tr>
    </w:tbl>
    <w:p>
      <w:pPr>
        <w:pStyle w:val="7"/>
        <w:spacing w:before="0" w:beforeAutospacing="0" w:after="0" w:afterAutospacing="0" w:line="360" w:lineRule="auto"/>
        <w:ind w:firstLine="420"/>
        <w:rPr>
          <w:sz w:val="21"/>
          <w:szCs w:val="21"/>
        </w:rPr>
      </w:pPr>
      <w:r>
        <w:rPr>
          <w:rFonts w:hint="eastAsia"/>
          <w:b/>
          <w:bCs/>
          <w:sz w:val="21"/>
          <w:szCs w:val="21"/>
        </w:rPr>
        <w:t>(21)浙商银行股份有限公司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浙江省杭州市庆春路288号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浙江省杭州市庆春路288号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张达洋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毛真海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0571-87659546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0571-87659188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http://www.czbank.com </w:t>
            </w:r>
          </w:p>
        </w:tc>
      </w:tr>
    </w:tbl>
    <w:p>
      <w:pPr>
        <w:pStyle w:val="7"/>
        <w:spacing w:before="0" w:beforeAutospacing="0" w:after="0" w:afterAutospacing="0" w:line="360" w:lineRule="auto"/>
        <w:ind w:firstLine="420"/>
        <w:rPr>
          <w:sz w:val="21"/>
          <w:szCs w:val="21"/>
        </w:rPr>
      </w:pPr>
      <w:r>
        <w:rPr>
          <w:rFonts w:hint="eastAsia"/>
          <w:b/>
          <w:bCs/>
          <w:sz w:val="21"/>
          <w:szCs w:val="21"/>
        </w:rPr>
        <w:t>(22)东莞银行股份有限公司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6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东莞市莞城区体育路21号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东莞市莞城区体育路21号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卢国锋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吴照群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0769－22119061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0769－22117730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4001196228;0769-96228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http://www.dongguanbank.cn </w:t>
            </w:r>
          </w:p>
        </w:tc>
      </w:tr>
    </w:tbl>
    <w:p>
      <w:pPr>
        <w:pStyle w:val="7"/>
        <w:spacing w:before="0" w:beforeAutospacing="0" w:after="0" w:afterAutospacing="0" w:line="360" w:lineRule="auto"/>
        <w:ind w:firstLine="420"/>
        <w:rPr>
          <w:sz w:val="21"/>
          <w:szCs w:val="21"/>
        </w:rPr>
      </w:pPr>
      <w:r>
        <w:rPr>
          <w:rFonts w:hint="eastAsia"/>
          <w:b/>
          <w:bCs/>
          <w:sz w:val="21"/>
          <w:szCs w:val="21"/>
        </w:rPr>
        <w:t>(23)杭州银行股份有限公司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杭州市庆春路46号杭州银行大厦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杭州市庆春路46号杭州银行大厦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陈震山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严峻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0571－85108195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0571－85106576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http://www.hzbank.com.cn </w:t>
            </w:r>
          </w:p>
        </w:tc>
      </w:tr>
    </w:tbl>
    <w:p>
      <w:pPr>
        <w:pStyle w:val="7"/>
        <w:spacing w:before="0" w:beforeAutospacing="0" w:after="0" w:afterAutospacing="0" w:line="360" w:lineRule="auto"/>
        <w:ind w:firstLine="420"/>
        <w:rPr>
          <w:sz w:val="21"/>
          <w:szCs w:val="21"/>
        </w:rPr>
      </w:pPr>
      <w:r>
        <w:rPr>
          <w:rFonts w:hint="eastAsia"/>
          <w:b/>
          <w:bCs/>
          <w:sz w:val="21"/>
          <w:szCs w:val="21"/>
        </w:rPr>
        <w:t>(24)南京银行股份有限公司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南京市白下区淮海路50号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南京市玄武区中山路288号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025－86775335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025－86775376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http://www.njcb.com.cn </w:t>
            </w:r>
          </w:p>
        </w:tc>
      </w:tr>
    </w:tbl>
    <w:p>
      <w:pPr>
        <w:pStyle w:val="7"/>
        <w:spacing w:before="0" w:beforeAutospacing="0" w:after="0" w:afterAutospacing="0" w:line="360" w:lineRule="auto"/>
        <w:ind w:firstLine="420"/>
        <w:rPr>
          <w:sz w:val="21"/>
          <w:szCs w:val="21"/>
        </w:rPr>
      </w:pPr>
      <w:r>
        <w:rPr>
          <w:rFonts w:hint="eastAsia"/>
          <w:b/>
          <w:bCs/>
          <w:sz w:val="21"/>
          <w:szCs w:val="21"/>
        </w:rPr>
        <w:t>(25)温州银行股份有限公司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温州市车站大道196号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温州市车站大道196号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邢增福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林波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0577-88990082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0577-88995217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（0577）96699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http://www.wzbank.cn </w:t>
            </w:r>
          </w:p>
        </w:tc>
      </w:tr>
    </w:tbl>
    <w:p>
      <w:pPr>
        <w:pStyle w:val="7"/>
        <w:spacing w:before="0" w:beforeAutospacing="0" w:after="0" w:afterAutospacing="0" w:line="360" w:lineRule="auto"/>
        <w:ind w:firstLine="420"/>
        <w:rPr>
          <w:sz w:val="21"/>
          <w:szCs w:val="21"/>
        </w:rPr>
      </w:pPr>
      <w:r>
        <w:rPr>
          <w:rFonts w:hint="eastAsia"/>
          <w:b/>
          <w:bCs/>
          <w:sz w:val="21"/>
          <w:szCs w:val="21"/>
        </w:rPr>
        <w:t>(26)汉口银行股份有限公司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武汉市江汉区建设大道933号汉口银行大厦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武汉市江汉区建设大道933号汉口银行大厦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陈新民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027-82656704 </w:t>
            </w:r>
          </w:p>
        </w:tc>
      </w:tr>
      <w:tr>
        <w:tblPrEx>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027-82656236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027-96558（武汉）;4006096558（全国）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http://www.hkbchina.com </w:t>
            </w:r>
          </w:p>
        </w:tc>
      </w:tr>
    </w:tbl>
    <w:p>
      <w:pPr>
        <w:pStyle w:val="7"/>
        <w:spacing w:before="0" w:beforeAutospacing="0" w:after="0" w:afterAutospacing="0" w:line="360" w:lineRule="auto"/>
        <w:ind w:firstLine="420"/>
        <w:rPr>
          <w:sz w:val="21"/>
          <w:szCs w:val="21"/>
        </w:rPr>
      </w:pPr>
      <w:r>
        <w:rPr>
          <w:rFonts w:hint="eastAsia"/>
          <w:b/>
          <w:bCs/>
          <w:sz w:val="21"/>
          <w:szCs w:val="21"/>
        </w:rPr>
        <w:t>(27)江苏银行股份有限公司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南京市洪武北路55号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南京市中华路26号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夏平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田春慧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025-58587018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025-58587038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http://www.jsbchina.cn </w:t>
            </w:r>
          </w:p>
        </w:tc>
      </w:tr>
    </w:tbl>
    <w:p>
      <w:pPr>
        <w:pStyle w:val="7"/>
        <w:spacing w:before="0" w:beforeAutospacing="0" w:after="0" w:afterAutospacing="0" w:line="360" w:lineRule="auto"/>
        <w:ind w:firstLine="420"/>
        <w:rPr>
          <w:sz w:val="21"/>
          <w:szCs w:val="21"/>
        </w:rPr>
      </w:pPr>
      <w:r>
        <w:rPr>
          <w:rFonts w:hint="eastAsia"/>
          <w:b/>
          <w:bCs/>
          <w:sz w:val="21"/>
          <w:szCs w:val="21"/>
        </w:rPr>
        <w:t>(28)渤海银行股份有限公司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天津市河东区海河东路218号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天津市河东区海河东路218号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李伏安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022-58316666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022-58316569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http://www.cbhb.com.cn </w:t>
            </w:r>
          </w:p>
        </w:tc>
      </w:tr>
    </w:tbl>
    <w:p>
      <w:pPr>
        <w:pStyle w:val="7"/>
        <w:spacing w:before="0" w:beforeAutospacing="0" w:after="0" w:afterAutospacing="0" w:line="360" w:lineRule="auto"/>
        <w:ind w:firstLine="420"/>
        <w:rPr>
          <w:sz w:val="21"/>
          <w:szCs w:val="21"/>
        </w:rPr>
      </w:pPr>
      <w:r>
        <w:rPr>
          <w:rFonts w:hint="eastAsia"/>
          <w:b/>
          <w:bCs/>
          <w:sz w:val="21"/>
          <w:szCs w:val="21"/>
        </w:rPr>
        <w:t>(29)江苏张家港农村商业银行股份有限公司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张家港市杨舍镇人民中路66号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张家港市杨舍镇人民中路66号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王自忠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0512-58236370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0512-58236370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0512-96065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http://www.zrcbank.com </w:t>
            </w:r>
          </w:p>
        </w:tc>
      </w:tr>
    </w:tbl>
    <w:p>
      <w:pPr>
        <w:pStyle w:val="7"/>
        <w:spacing w:before="0" w:beforeAutospacing="0" w:after="0" w:afterAutospacing="0" w:line="360" w:lineRule="auto"/>
        <w:ind w:firstLine="420"/>
        <w:rPr>
          <w:sz w:val="21"/>
          <w:szCs w:val="21"/>
        </w:rPr>
      </w:pPr>
      <w:r>
        <w:rPr>
          <w:rFonts w:hint="eastAsia"/>
          <w:b/>
          <w:bCs/>
          <w:sz w:val="21"/>
          <w:szCs w:val="21"/>
        </w:rPr>
        <w:t>(30)深圳农村商业银行股份有限公司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广东省深圳市罗湖区深南东路3038号合作金融大厦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广东省深圳市罗湖区深南东路3038号合作金融大厦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李光安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常志勇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0755-25188781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0755-25188785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961200，4001961200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http://www.4001961200.com </w:t>
            </w:r>
          </w:p>
        </w:tc>
      </w:tr>
    </w:tbl>
    <w:p>
      <w:pPr>
        <w:pStyle w:val="7"/>
        <w:spacing w:before="0" w:beforeAutospacing="0" w:after="0" w:afterAutospacing="0" w:line="360" w:lineRule="auto"/>
        <w:ind w:firstLine="420"/>
        <w:rPr>
          <w:sz w:val="21"/>
          <w:szCs w:val="21"/>
        </w:rPr>
      </w:pPr>
      <w:r>
        <w:rPr>
          <w:rFonts w:hint="eastAsia"/>
          <w:b/>
          <w:bCs/>
          <w:sz w:val="21"/>
          <w:szCs w:val="21"/>
        </w:rPr>
        <w:t>(31)烟台银行股份有限公司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6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山东省烟台市芝罘区海港路25号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山东省烟台市芝罘区海港路25号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叶文君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王淑华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0535-6699660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0535-6699884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4008-311-777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http://www.yantaibank.net/ </w:t>
            </w:r>
          </w:p>
        </w:tc>
      </w:tr>
    </w:tbl>
    <w:p>
      <w:pPr>
        <w:pStyle w:val="7"/>
        <w:spacing w:before="0" w:beforeAutospacing="0" w:after="0" w:afterAutospacing="0" w:line="360" w:lineRule="auto"/>
        <w:ind w:firstLine="420"/>
        <w:rPr>
          <w:sz w:val="21"/>
          <w:szCs w:val="21"/>
        </w:rPr>
      </w:pPr>
      <w:r>
        <w:rPr>
          <w:rFonts w:hint="eastAsia"/>
          <w:b/>
          <w:bCs/>
          <w:sz w:val="21"/>
          <w:szCs w:val="21"/>
        </w:rPr>
        <w:t>(32)齐商银行股份有限公司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淄博市张店区中心路105号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淄博市张店区中心路105号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杲传勇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肖 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0533-2178888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0533-2180303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0533-96588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http://www.qsbank.cc </w:t>
            </w:r>
          </w:p>
        </w:tc>
      </w:tr>
    </w:tbl>
    <w:p>
      <w:pPr>
        <w:pStyle w:val="7"/>
        <w:spacing w:before="0" w:beforeAutospacing="0" w:after="0" w:afterAutospacing="0" w:line="360" w:lineRule="auto"/>
        <w:ind w:firstLine="420"/>
        <w:rPr>
          <w:sz w:val="21"/>
          <w:szCs w:val="21"/>
        </w:rPr>
      </w:pPr>
      <w:r>
        <w:rPr>
          <w:rFonts w:hint="eastAsia"/>
          <w:b/>
          <w:bCs/>
          <w:sz w:val="21"/>
          <w:szCs w:val="21"/>
        </w:rPr>
        <w:t>(33)大连银行股份有限公司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辽宁省大连市中山区中山路88号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大连市中山区中山路88号天安国际大厦43楼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陈占维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0411-82311131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4006640099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http://www.bankofdl.com </w:t>
            </w:r>
          </w:p>
        </w:tc>
      </w:tr>
    </w:tbl>
    <w:p>
      <w:pPr>
        <w:pStyle w:val="7"/>
        <w:spacing w:before="0" w:beforeAutospacing="0" w:after="0" w:afterAutospacing="0" w:line="360" w:lineRule="auto"/>
        <w:ind w:firstLine="420"/>
        <w:rPr>
          <w:sz w:val="21"/>
          <w:szCs w:val="21"/>
        </w:rPr>
      </w:pPr>
      <w:r>
        <w:rPr>
          <w:rFonts w:hint="eastAsia"/>
          <w:b/>
          <w:bCs/>
          <w:sz w:val="21"/>
          <w:szCs w:val="21"/>
        </w:rPr>
        <w:t>(34)哈尔滨银行股份有限公司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哈尔滨市道里区尚志大街160号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哈尔滨市道里区上江街888号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郭志文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李至北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0451-87792450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0451-87792682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http://www.hrbb.com.cn </w:t>
            </w:r>
          </w:p>
        </w:tc>
      </w:tr>
    </w:tbl>
    <w:p>
      <w:pPr>
        <w:pStyle w:val="7"/>
        <w:spacing w:before="0" w:beforeAutospacing="0" w:after="0" w:afterAutospacing="0" w:line="360" w:lineRule="auto"/>
        <w:ind w:firstLine="420"/>
        <w:rPr>
          <w:sz w:val="21"/>
          <w:szCs w:val="21"/>
        </w:rPr>
      </w:pPr>
      <w:r>
        <w:rPr>
          <w:rFonts w:hint="eastAsia"/>
          <w:b/>
          <w:bCs/>
          <w:sz w:val="21"/>
          <w:szCs w:val="21"/>
        </w:rPr>
        <w:t>(35)重庆银行股份有限公司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重庆市渝中区邹容路153号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重庆市渝中区邹容路153号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甘为民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孔文超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023- 63792212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023- 63792412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96899（重庆）、400-70-96899（其他地区）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http://www.cqcbank.com </w:t>
            </w:r>
          </w:p>
        </w:tc>
      </w:tr>
    </w:tbl>
    <w:p>
      <w:pPr>
        <w:pStyle w:val="7"/>
        <w:spacing w:before="0" w:beforeAutospacing="0" w:after="0" w:afterAutospacing="0" w:line="360" w:lineRule="auto"/>
        <w:ind w:firstLine="420"/>
        <w:rPr>
          <w:sz w:val="21"/>
          <w:szCs w:val="21"/>
        </w:rPr>
      </w:pPr>
      <w:r>
        <w:rPr>
          <w:rFonts w:hint="eastAsia"/>
          <w:b/>
          <w:bCs/>
          <w:sz w:val="21"/>
          <w:szCs w:val="21"/>
        </w:rPr>
        <w:t>(36)浙江稠州商业银行股份有限公司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浙江省义乌市江滨路义乌乐园东侧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浙江省义乌市江滨路义乌乐园东侧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金子军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董晓岚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0571-87117617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0571-87117616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4008096527、（0571）96527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http://www.czcb.com.cn </w:t>
            </w:r>
          </w:p>
        </w:tc>
      </w:tr>
    </w:tbl>
    <w:p>
      <w:pPr>
        <w:pStyle w:val="7"/>
        <w:spacing w:before="0" w:beforeAutospacing="0" w:after="0" w:afterAutospacing="0" w:line="360" w:lineRule="auto"/>
        <w:ind w:firstLine="420"/>
        <w:rPr>
          <w:sz w:val="21"/>
          <w:szCs w:val="21"/>
        </w:rPr>
      </w:pPr>
      <w:r>
        <w:rPr>
          <w:rFonts w:hint="eastAsia"/>
          <w:b/>
          <w:bCs/>
          <w:sz w:val="21"/>
          <w:szCs w:val="21"/>
        </w:rPr>
        <w:t>(37)东莞农村商业银行股份有限公司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广东省东莞市东城区鸿福东路2号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广东省东莞市东城区鸿福东路2号东莞农商银行大厦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王耀球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杨亢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0769-22866270 </w:t>
            </w:r>
          </w:p>
        </w:tc>
      </w:tr>
      <w:tr>
        <w:tblPrEx>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0769-22866282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961122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http://www.drcbank.com/ </w:t>
            </w:r>
          </w:p>
        </w:tc>
      </w:tr>
    </w:tbl>
    <w:p>
      <w:pPr>
        <w:pStyle w:val="7"/>
        <w:spacing w:before="0" w:beforeAutospacing="0" w:after="0" w:afterAutospacing="0" w:line="360" w:lineRule="auto"/>
        <w:ind w:firstLine="420"/>
        <w:rPr>
          <w:sz w:val="21"/>
          <w:szCs w:val="21"/>
        </w:rPr>
      </w:pPr>
      <w:r>
        <w:rPr>
          <w:rFonts w:hint="eastAsia"/>
          <w:b/>
          <w:bCs/>
          <w:sz w:val="21"/>
          <w:szCs w:val="21"/>
        </w:rPr>
        <w:t>(38)河北银行股份有限公司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河北省石家庄市平安北大街28号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河北省石家庄市平安北大街28号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乔志强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王丽辉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0311-67806407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0311-88627027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400-612-9999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http://www.hebbank.com </w:t>
            </w:r>
          </w:p>
        </w:tc>
      </w:tr>
    </w:tbl>
    <w:p>
      <w:pPr>
        <w:pStyle w:val="7"/>
        <w:spacing w:before="0" w:beforeAutospacing="0" w:after="0" w:afterAutospacing="0" w:line="360" w:lineRule="auto"/>
        <w:ind w:firstLine="420"/>
        <w:rPr>
          <w:sz w:val="21"/>
          <w:szCs w:val="21"/>
        </w:rPr>
      </w:pPr>
      <w:r>
        <w:rPr>
          <w:rFonts w:hint="eastAsia"/>
          <w:b/>
          <w:bCs/>
          <w:sz w:val="21"/>
          <w:szCs w:val="21"/>
        </w:rPr>
        <w:t>(39)嘉兴银行股份有限公司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嘉兴市建国南路409号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嘉兴市建国南路409号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夏林生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顾晓光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0573-82099660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0573-82099660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0573-96528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http://www.jxccb.com/ </w:t>
            </w:r>
          </w:p>
        </w:tc>
      </w:tr>
    </w:tbl>
    <w:p>
      <w:pPr>
        <w:pStyle w:val="7"/>
        <w:spacing w:before="0" w:beforeAutospacing="0" w:after="0" w:afterAutospacing="0" w:line="360" w:lineRule="auto"/>
        <w:ind w:firstLine="420"/>
        <w:rPr>
          <w:sz w:val="21"/>
          <w:szCs w:val="21"/>
        </w:rPr>
      </w:pPr>
      <w:r>
        <w:rPr>
          <w:rFonts w:hint="eastAsia"/>
          <w:b/>
          <w:bCs/>
          <w:sz w:val="21"/>
          <w:szCs w:val="21"/>
        </w:rPr>
        <w:t>(40)广州银行股份有限公司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广州市天河区珠江东路30号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广州市天河区珠江东路30号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黄子励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020-28302955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020-28302000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96699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www.gzcb.com.cn </w:t>
            </w:r>
          </w:p>
        </w:tc>
      </w:tr>
    </w:tbl>
    <w:p>
      <w:pPr>
        <w:pStyle w:val="7"/>
        <w:spacing w:before="0" w:beforeAutospacing="0" w:after="0" w:afterAutospacing="0" w:line="360" w:lineRule="auto"/>
        <w:ind w:firstLine="420"/>
        <w:rPr>
          <w:sz w:val="21"/>
          <w:szCs w:val="21"/>
        </w:rPr>
      </w:pPr>
      <w:r>
        <w:rPr>
          <w:rFonts w:hint="eastAsia"/>
          <w:b/>
          <w:bCs/>
          <w:sz w:val="21"/>
          <w:szCs w:val="21"/>
        </w:rPr>
        <w:t>(41)江苏常熟农村商业银行股份有限公司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江苏省常熟市新世纪大道58号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江苏省常熟市新世纪大道58号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宋建明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马勋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0512-52909125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0512-52909122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400-996-2000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http://www.csrcbank.com </w:t>
            </w:r>
          </w:p>
        </w:tc>
      </w:tr>
    </w:tbl>
    <w:p>
      <w:pPr>
        <w:pStyle w:val="7"/>
        <w:spacing w:before="0" w:beforeAutospacing="0" w:after="0" w:afterAutospacing="0" w:line="360" w:lineRule="auto"/>
        <w:ind w:firstLine="420"/>
        <w:rPr>
          <w:sz w:val="21"/>
          <w:szCs w:val="21"/>
        </w:rPr>
      </w:pPr>
      <w:r>
        <w:rPr>
          <w:rFonts w:hint="eastAsia"/>
          <w:b/>
          <w:bCs/>
          <w:sz w:val="21"/>
          <w:szCs w:val="21"/>
        </w:rPr>
        <w:t>(42)广东顺德农村商业银行股份有限公司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佛山市顺德区大良街道办事处德和居委会拥翠路2号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佛山市顺德区大良街道办事处德和居委会拥翠路2号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姚真勇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胡健强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0757-22386489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0757-22388235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0757-2223388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www.sdebank.com </w:t>
            </w:r>
          </w:p>
        </w:tc>
      </w:tr>
    </w:tbl>
    <w:p>
      <w:pPr>
        <w:pStyle w:val="7"/>
        <w:spacing w:before="0" w:beforeAutospacing="0" w:after="0" w:afterAutospacing="0" w:line="360" w:lineRule="auto"/>
        <w:ind w:firstLine="420"/>
        <w:rPr>
          <w:sz w:val="21"/>
          <w:szCs w:val="21"/>
        </w:rPr>
      </w:pPr>
      <w:r>
        <w:rPr>
          <w:rFonts w:hint="eastAsia"/>
          <w:b/>
          <w:bCs/>
          <w:sz w:val="21"/>
          <w:szCs w:val="21"/>
        </w:rPr>
        <w:t>(43)江苏苏州农村商业银行股份有限公司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江苏省苏州市吴江区中山南路1777号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江苏省苏州市吴江区中山南路1777号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徐晓军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葛晓亮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0512-63969209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0512-63969209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956111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www.szrcb.com </w:t>
            </w:r>
          </w:p>
        </w:tc>
      </w:tr>
    </w:tbl>
    <w:p>
      <w:pPr>
        <w:pStyle w:val="7"/>
        <w:spacing w:before="0" w:beforeAutospacing="0" w:after="0" w:afterAutospacing="0" w:line="360" w:lineRule="auto"/>
        <w:ind w:firstLine="420"/>
        <w:rPr>
          <w:sz w:val="21"/>
          <w:szCs w:val="21"/>
        </w:rPr>
      </w:pPr>
      <w:r>
        <w:rPr>
          <w:rFonts w:hint="eastAsia"/>
          <w:b/>
          <w:bCs/>
          <w:sz w:val="21"/>
          <w:szCs w:val="21"/>
        </w:rPr>
        <w:t>(44)西安银行股份有限公司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西安市高新路60号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西安市高新路60号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郭军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白智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029-88992881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029-88992881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4008696779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www.xacbank.com </w:t>
            </w:r>
          </w:p>
        </w:tc>
      </w:tr>
    </w:tbl>
    <w:p>
      <w:pPr>
        <w:pStyle w:val="7"/>
        <w:spacing w:before="0" w:beforeAutospacing="0" w:after="0" w:afterAutospacing="0" w:line="360" w:lineRule="auto"/>
        <w:ind w:firstLine="420"/>
        <w:rPr>
          <w:sz w:val="21"/>
          <w:szCs w:val="21"/>
        </w:rPr>
      </w:pPr>
      <w:r>
        <w:rPr>
          <w:rFonts w:hint="eastAsia"/>
          <w:b/>
          <w:bCs/>
          <w:sz w:val="21"/>
          <w:szCs w:val="21"/>
        </w:rPr>
        <w:t>(45)金华银行股份有限公司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浙江省金华市光南路668号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浙江省金华市光南路668号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徐雅清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徐晓峰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0579-83207775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0579-82178321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400-711-6668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http://www.jhccb.com.cn </w:t>
            </w:r>
          </w:p>
        </w:tc>
      </w:tr>
    </w:tbl>
    <w:p>
      <w:pPr>
        <w:pStyle w:val="7"/>
        <w:spacing w:before="0" w:beforeAutospacing="0" w:after="0" w:afterAutospacing="0" w:line="360" w:lineRule="auto"/>
        <w:ind w:firstLine="420"/>
        <w:rPr>
          <w:sz w:val="21"/>
          <w:szCs w:val="21"/>
        </w:rPr>
      </w:pPr>
      <w:r>
        <w:rPr>
          <w:rFonts w:hint="eastAsia"/>
          <w:b/>
          <w:bCs/>
          <w:sz w:val="21"/>
          <w:szCs w:val="21"/>
        </w:rPr>
        <w:t>(46)江苏江南农村商业银行股份有限公司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常州市延陵中路668号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常州市和平中路413号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陆向阳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包静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0519-89995066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0519-89995170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0519-96005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http://www.jnbank.cc </w:t>
            </w:r>
          </w:p>
        </w:tc>
      </w:tr>
    </w:tbl>
    <w:p>
      <w:pPr>
        <w:pStyle w:val="7"/>
        <w:spacing w:before="0" w:beforeAutospacing="0" w:after="0" w:afterAutospacing="0" w:line="360" w:lineRule="auto"/>
        <w:ind w:firstLine="420"/>
        <w:rPr>
          <w:sz w:val="21"/>
          <w:szCs w:val="21"/>
        </w:rPr>
      </w:pPr>
      <w:r>
        <w:rPr>
          <w:rFonts w:hint="eastAsia"/>
          <w:b/>
          <w:bCs/>
          <w:sz w:val="21"/>
          <w:szCs w:val="21"/>
        </w:rPr>
        <w:t>(47)江苏江阴农村商业银行股份有限公司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江苏省江阴市澄江中路1号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江苏省江阴市澄江中路1号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李仁法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陆建生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0510-86823403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0510-86805815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0510-96078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http://www.jybank.com.cn/ </w:t>
            </w:r>
          </w:p>
        </w:tc>
      </w:tr>
    </w:tbl>
    <w:p>
      <w:pPr>
        <w:pStyle w:val="7"/>
        <w:spacing w:before="0" w:beforeAutospacing="0" w:after="0" w:afterAutospacing="0" w:line="360" w:lineRule="auto"/>
        <w:ind w:firstLine="420"/>
        <w:rPr>
          <w:sz w:val="21"/>
          <w:szCs w:val="21"/>
        </w:rPr>
      </w:pPr>
      <w:r>
        <w:rPr>
          <w:rFonts w:hint="eastAsia"/>
          <w:b/>
          <w:bCs/>
          <w:sz w:val="21"/>
          <w:szCs w:val="21"/>
        </w:rPr>
        <w:t>(48)吉林银行股份有限公司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吉林省长春市经开区东南湖大路1817号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吉林省长春市经开区东南湖大路1817号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唐国兴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0431-84999543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0431-84999543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http://www.jlbank.com.cn </w:t>
            </w:r>
          </w:p>
        </w:tc>
      </w:tr>
    </w:tbl>
    <w:p>
      <w:pPr>
        <w:pStyle w:val="7"/>
        <w:spacing w:before="0" w:beforeAutospacing="0" w:after="0" w:afterAutospacing="0" w:line="360" w:lineRule="auto"/>
        <w:ind w:firstLine="420"/>
        <w:rPr>
          <w:sz w:val="21"/>
          <w:szCs w:val="21"/>
        </w:rPr>
      </w:pPr>
      <w:r>
        <w:rPr>
          <w:rFonts w:hint="eastAsia"/>
          <w:b/>
          <w:bCs/>
          <w:sz w:val="21"/>
          <w:szCs w:val="21"/>
        </w:rPr>
        <w:t>(49)苏州银行股份有限公司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江苏省苏州市工业园区钟园路728号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江苏省苏州市工业园区钟园路728号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王兰凤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熊志强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0512-69868390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0512-69868370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96067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www.suzhoubank.com </w:t>
            </w:r>
          </w:p>
        </w:tc>
      </w:tr>
    </w:tbl>
    <w:p>
      <w:pPr>
        <w:pStyle w:val="7"/>
        <w:spacing w:before="0" w:beforeAutospacing="0" w:after="0" w:afterAutospacing="0" w:line="360" w:lineRule="auto"/>
        <w:ind w:firstLine="420"/>
        <w:rPr>
          <w:sz w:val="21"/>
          <w:szCs w:val="21"/>
        </w:rPr>
      </w:pPr>
      <w:r>
        <w:rPr>
          <w:rFonts w:hint="eastAsia"/>
          <w:b/>
          <w:bCs/>
          <w:sz w:val="21"/>
          <w:szCs w:val="21"/>
        </w:rPr>
        <w:t>(50)珠海华润银行股份有限公司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广东省珠海市吉大九洲大道东1346号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广东省珠海市吉大九洲大道东1346号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刘晓勇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96588（广东省外加拨0756）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0755-82811423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96588（广东省外加拨0756）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http://www.crbank.com.cn/ </w:t>
            </w:r>
          </w:p>
        </w:tc>
      </w:tr>
    </w:tbl>
    <w:p>
      <w:pPr>
        <w:pStyle w:val="7"/>
        <w:spacing w:before="0" w:beforeAutospacing="0" w:after="0" w:afterAutospacing="0" w:line="360" w:lineRule="auto"/>
        <w:ind w:firstLine="420"/>
        <w:rPr>
          <w:sz w:val="21"/>
          <w:szCs w:val="21"/>
        </w:rPr>
      </w:pPr>
      <w:r>
        <w:rPr>
          <w:rFonts w:hint="eastAsia"/>
          <w:b/>
          <w:bCs/>
          <w:sz w:val="21"/>
          <w:szCs w:val="21"/>
        </w:rPr>
        <w:t>(51)威海市商业银行股份有限公司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威海市宝泉路9号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济南市经十路奥体金融中心d栋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谭先国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武芳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0531-68978175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0531-68978176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省内96636、境内4000096636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http://www.whccb.com/ </w:t>
            </w:r>
          </w:p>
        </w:tc>
      </w:tr>
    </w:tbl>
    <w:p>
      <w:pPr>
        <w:pStyle w:val="7"/>
        <w:spacing w:before="0" w:beforeAutospacing="0" w:after="0" w:afterAutospacing="0" w:line="360" w:lineRule="auto"/>
        <w:ind w:firstLine="420"/>
        <w:rPr>
          <w:sz w:val="21"/>
          <w:szCs w:val="21"/>
        </w:rPr>
      </w:pPr>
      <w:r>
        <w:rPr>
          <w:rFonts w:hint="eastAsia"/>
          <w:b/>
          <w:bCs/>
          <w:sz w:val="21"/>
          <w:szCs w:val="21"/>
        </w:rPr>
        <w:t>(52)四川天府银行股份有限公司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四川省南充市顺庆区涪江路1号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四川省南充市滨江中路一段97号26栋泰和尚渡南充市商业银行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黄光伟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李俊辉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0817-7118079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0817-7118322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400-16-96869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www.tf.cn </w:t>
            </w:r>
          </w:p>
        </w:tc>
      </w:tr>
    </w:tbl>
    <w:p>
      <w:pPr>
        <w:pStyle w:val="7"/>
        <w:spacing w:before="0" w:beforeAutospacing="0" w:after="0" w:afterAutospacing="0" w:line="360" w:lineRule="auto"/>
        <w:ind w:firstLine="420"/>
        <w:rPr>
          <w:sz w:val="21"/>
          <w:szCs w:val="21"/>
        </w:rPr>
      </w:pPr>
      <w:r>
        <w:rPr>
          <w:rFonts w:hint="eastAsia"/>
          <w:b/>
          <w:bCs/>
          <w:sz w:val="21"/>
          <w:szCs w:val="21"/>
        </w:rPr>
        <w:t>(53)渣打银行（中国）有限公司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上海市浦东新区世纪大道201号渣打银行大厦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上海市浦东新区福山路500城建国际中心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张晓蕾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闵成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021-50162731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021-58769989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800-820-8088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https://www.sc.com/cn </w:t>
            </w:r>
          </w:p>
        </w:tc>
      </w:tr>
    </w:tbl>
    <w:p>
      <w:pPr>
        <w:pStyle w:val="7"/>
        <w:spacing w:before="0" w:beforeAutospacing="0" w:after="0" w:afterAutospacing="0" w:line="360" w:lineRule="auto"/>
        <w:ind w:firstLine="420"/>
        <w:rPr>
          <w:sz w:val="21"/>
          <w:szCs w:val="21"/>
        </w:rPr>
      </w:pPr>
      <w:r>
        <w:rPr>
          <w:rFonts w:hint="eastAsia"/>
          <w:b/>
          <w:bCs/>
          <w:sz w:val="21"/>
          <w:szCs w:val="21"/>
        </w:rPr>
        <w:t>(54)晋商银行股份有限公司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山西省太原市万柏林区长风西街一号丽华大厦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山西省太原市万柏林区长风西街一号丽华大厦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阎俊生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董嘉文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0351-6819926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0351-6819926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95105588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http://www.jshbank.com </w:t>
            </w:r>
          </w:p>
        </w:tc>
      </w:tr>
    </w:tbl>
    <w:p>
      <w:pPr>
        <w:pStyle w:val="7"/>
        <w:spacing w:before="0" w:beforeAutospacing="0" w:after="0" w:afterAutospacing="0" w:line="360" w:lineRule="auto"/>
        <w:ind w:firstLine="420"/>
        <w:rPr>
          <w:sz w:val="21"/>
          <w:szCs w:val="21"/>
        </w:rPr>
      </w:pPr>
      <w:r>
        <w:rPr>
          <w:rFonts w:hint="eastAsia"/>
          <w:b/>
          <w:bCs/>
          <w:sz w:val="21"/>
          <w:szCs w:val="21"/>
        </w:rPr>
        <w:t>(55)富滇银行股份有限公司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云南省昆明市拓东路41号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云南省昆明市拓东路41号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夏 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杨翊琳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0871-63140324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0871-63194471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4008896533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www.fudian-bank.com </w:t>
            </w:r>
          </w:p>
        </w:tc>
      </w:tr>
    </w:tbl>
    <w:p>
      <w:pPr>
        <w:pStyle w:val="7"/>
        <w:spacing w:before="0" w:beforeAutospacing="0" w:after="0" w:afterAutospacing="0" w:line="360" w:lineRule="auto"/>
        <w:ind w:firstLine="420"/>
        <w:rPr>
          <w:sz w:val="21"/>
          <w:szCs w:val="21"/>
        </w:rPr>
      </w:pPr>
      <w:r>
        <w:rPr>
          <w:rFonts w:hint="eastAsia"/>
          <w:b/>
          <w:bCs/>
          <w:sz w:val="21"/>
          <w:szCs w:val="21"/>
        </w:rPr>
        <w:t>(56)福建海峡银行股份有限公司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福建省福州市台江区江滨中大道358号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福州台江区江滨中大道358号福建海峡银行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俞敏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吴白玫、张翠娟、黄钰雯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0591-87332762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0591-87330926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400-893-9999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www.fjhxbank.com </w:t>
            </w:r>
          </w:p>
        </w:tc>
      </w:tr>
    </w:tbl>
    <w:p>
      <w:pPr>
        <w:pStyle w:val="7"/>
        <w:spacing w:before="0" w:beforeAutospacing="0" w:after="0" w:afterAutospacing="0" w:line="360" w:lineRule="auto"/>
        <w:ind w:firstLine="420"/>
        <w:rPr>
          <w:sz w:val="21"/>
          <w:szCs w:val="21"/>
        </w:rPr>
      </w:pPr>
      <w:r>
        <w:rPr>
          <w:rFonts w:hint="eastAsia"/>
          <w:b/>
          <w:bCs/>
          <w:sz w:val="21"/>
          <w:szCs w:val="21"/>
        </w:rPr>
        <w:t>(57)恒丰银行股份有限公司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山东省济南市历下区泺源大街8号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上海市黄浦区开平路88号瀛通绿地大厦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孔晓晴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0531-59666666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0531-59666666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www.hfbank.com.cn </w:t>
            </w:r>
          </w:p>
        </w:tc>
      </w:tr>
    </w:tbl>
    <w:p>
      <w:pPr>
        <w:pStyle w:val="7"/>
        <w:spacing w:before="0" w:beforeAutospacing="0" w:after="0" w:afterAutospacing="0" w:line="360" w:lineRule="auto"/>
        <w:ind w:firstLine="420"/>
        <w:rPr>
          <w:sz w:val="21"/>
          <w:szCs w:val="21"/>
        </w:rPr>
      </w:pPr>
      <w:r>
        <w:rPr>
          <w:rFonts w:hint="eastAsia"/>
          <w:b/>
          <w:bCs/>
          <w:sz w:val="21"/>
          <w:szCs w:val="21"/>
        </w:rPr>
        <w:t>(58)浙江绍兴瑞丰农村商业银行股份有限公司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浙江绍兴柯桥笛扬路1363号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浙江绍兴柯桥笛扬路1363号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俞俊海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孟建潮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0575-84788101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0575-84788134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400-889-6596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http://www.borf.cn </w:t>
            </w:r>
          </w:p>
        </w:tc>
      </w:tr>
    </w:tbl>
    <w:p>
      <w:pPr>
        <w:pStyle w:val="7"/>
        <w:spacing w:before="0" w:beforeAutospacing="0" w:after="0" w:afterAutospacing="0" w:line="360" w:lineRule="auto"/>
        <w:ind w:firstLine="420"/>
        <w:rPr>
          <w:sz w:val="21"/>
          <w:szCs w:val="21"/>
        </w:rPr>
      </w:pPr>
      <w:r>
        <w:rPr>
          <w:rFonts w:hint="eastAsia"/>
          <w:b/>
          <w:bCs/>
          <w:sz w:val="21"/>
          <w:szCs w:val="21"/>
        </w:rPr>
        <w:t>(59)天相投资顾问有限公司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北京市西城区金融街19号富凯大厦B座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北京市西城区新街口外大街28号C座5层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林义相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尹伶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010-66045529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010－66045500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010-66045678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http://www.txsec.com </w:t>
            </w:r>
          </w:p>
        </w:tc>
      </w:tr>
    </w:tbl>
    <w:p>
      <w:pPr>
        <w:pStyle w:val="7"/>
        <w:spacing w:before="0" w:beforeAutospacing="0" w:after="0" w:afterAutospacing="0" w:line="360" w:lineRule="auto"/>
        <w:ind w:firstLine="420"/>
        <w:rPr>
          <w:sz w:val="21"/>
          <w:szCs w:val="21"/>
        </w:rPr>
      </w:pPr>
      <w:r>
        <w:rPr>
          <w:rFonts w:hint="eastAsia"/>
          <w:b/>
          <w:bCs/>
          <w:sz w:val="21"/>
          <w:szCs w:val="21"/>
        </w:rPr>
        <w:t>(60)深圳市新兰德证券投资咨询有限公司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深圳市福田区华强北路赛格科技园4栋10层1006#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北京市西城区宣武门外大街28号富卓大厦A座6层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马勇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010-58325388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010-58325300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400-166-1188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http://8.jrj.com.cn/ </w:t>
            </w:r>
          </w:p>
        </w:tc>
      </w:tr>
    </w:tbl>
    <w:p>
      <w:pPr>
        <w:pStyle w:val="7"/>
        <w:spacing w:before="0" w:beforeAutospacing="0" w:after="0" w:afterAutospacing="0" w:line="360" w:lineRule="auto"/>
        <w:ind w:firstLine="420"/>
        <w:rPr>
          <w:sz w:val="21"/>
          <w:szCs w:val="21"/>
        </w:rPr>
      </w:pPr>
      <w:r>
        <w:rPr>
          <w:rFonts w:hint="eastAsia"/>
          <w:b/>
          <w:bCs/>
          <w:sz w:val="21"/>
          <w:szCs w:val="21"/>
        </w:rPr>
        <w:t>(61)和讯信息科技有限公司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北京市朝阳区朝外大街22号泛利大厦10层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北京市朝阳区朝外大街22号泛利大厦10层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张紫薇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0755-82721122-8625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0755-82029055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400-920-0022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http://Licaike.hexun.com </w:t>
            </w:r>
          </w:p>
        </w:tc>
      </w:tr>
    </w:tbl>
    <w:p>
      <w:pPr>
        <w:pStyle w:val="7"/>
        <w:spacing w:before="0" w:beforeAutospacing="0" w:after="0" w:afterAutospacing="0" w:line="360" w:lineRule="auto"/>
        <w:ind w:firstLine="420"/>
        <w:rPr>
          <w:sz w:val="21"/>
          <w:szCs w:val="21"/>
        </w:rPr>
      </w:pPr>
      <w:r>
        <w:rPr>
          <w:rFonts w:hint="eastAsia"/>
          <w:b/>
          <w:bCs/>
          <w:sz w:val="21"/>
          <w:szCs w:val="21"/>
        </w:rPr>
        <w:t>(62)厦门市鑫鼎盛控股有限公司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厦门市思明区鹭江道2号厦门第一广场1501-1504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厦门市思明区鹭江道2号厦门第一广场1501-1504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陈洪生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徐明静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0592-3122716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0592-8060771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400-918-0808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www.xds.com.cn </w:t>
            </w:r>
          </w:p>
        </w:tc>
      </w:tr>
    </w:tbl>
    <w:p>
      <w:pPr>
        <w:pStyle w:val="7"/>
        <w:spacing w:before="0" w:beforeAutospacing="0" w:after="0" w:afterAutospacing="0" w:line="360" w:lineRule="auto"/>
        <w:ind w:firstLine="420"/>
        <w:rPr>
          <w:sz w:val="21"/>
          <w:szCs w:val="21"/>
        </w:rPr>
      </w:pPr>
      <w:r>
        <w:rPr>
          <w:rFonts w:hint="eastAsia"/>
          <w:b/>
          <w:bCs/>
          <w:sz w:val="21"/>
          <w:szCs w:val="21"/>
        </w:rPr>
        <w:t>(63)江苏天鼎证券投资咨询有限公司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南京市秦淮区太平南路389号1002室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南京市鼓楼区平安里74号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金婷婷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黄丹昀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025-66001159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025-66001172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025-962155 </w:t>
            </w:r>
          </w:p>
        </w:tc>
      </w:tr>
    </w:tbl>
    <w:p>
      <w:pPr>
        <w:pStyle w:val="7"/>
        <w:spacing w:before="0" w:beforeAutospacing="0" w:after="0" w:afterAutospacing="0" w:line="360" w:lineRule="auto"/>
        <w:ind w:firstLine="420"/>
        <w:rPr>
          <w:sz w:val="21"/>
          <w:szCs w:val="21"/>
        </w:rPr>
      </w:pPr>
      <w:r>
        <w:rPr>
          <w:rFonts w:hint="eastAsia"/>
          <w:b/>
          <w:bCs/>
          <w:sz w:val="21"/>
          <w:szCs w:val="21"/>
        </w:rPr>
        <w:t>(64)上海挖财基金销售有限公司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中国（上海）自由贸易试验区杨高南路799号5楼01、02、03室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上海市浦东新区杨高南路799号陆家嘴世纪金融广场3号楼5层01、02、03室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吕柳霞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021-50810687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021-58300279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021-50810673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http://wacaijijin.com/ </w:t>
            </w:r>
          </w:p>
        </w:tc>
      </w:tr>
    </w:tbl>
    <w:p>
      <w:pPr>
        <w:pStyle w:val="7"/>
        <w:spacing w:before="0" w:beforeAutospacing="0" w:after="0" w:afterAutospacing="0" w:line="360" w:lineRule="auto"/>
        <w:ind w:firstLine="420"/>
        <w:rPr>
          <w:sz w:val="21"/>
          <w:szCs w:val="21"/>
        </w:rPr>
      </w:pPr>
      <w:r>
        <w:rPr>
          <w:rFonts w:hint="eastAsia"/>
          <w:b/>
          <w:bCs/>
          <w:sz w:val="21"/>
          <w:szCs w:val="21"/>
        </w:rPr>
        <w:t>(65)大河财富基金销售有限公司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贵州省贵阳市南明区新华路110-134号富中国际广场1栋20层1、2号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贵州省贵阳市南明区新华路110-134号富中国际广场1栋20层1、2号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方凯鑫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0851-88405606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0851-88405599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0851-88235678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www.urainf.com </w:t>
            </w:r>
          </w:p>
        </w:tc>
      </w:tr>
    </w:tbl>
    <w:p>
      <w:pPr>
        <w:pStyle w:val="7"/>
        <w:spacing w:before="0" w:beforeAutospacing="0" w:after="0" w:afterAutospacing="0" w:line="360" w:lineRule="auto"/>
        <w:ind w:firstLine="420"/>
        <w:rPr>
          <w:sz w:val="21"/>
          <w:szCs w:val="21"/>
        </w:rPr>
      </w:pPr>
      <w:r>
        <w:rPr>
          <w:rFonts w:hint="eastAsia"/>
          <w:b/>
          <w:bCs/>
          <w:sz w:val="21"/>
          <w:szCs w:val="21"/>
        </w:rPr>
        <w:t>(66)腾安基金销售（深圳）有限公司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深圳市前海深港合作区前湾一路1号A栋201室（入驻深圳市前海商务秘书有限公司）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深圳市南山区海天二路33号腾讯滨海大厦15层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刘明军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谭广锋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0755-86013399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95017(拨通后转1再转8)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https://www.txfund.com/ </w:t>
            </w:r>
          </w:p>
        </w:tc>
      </w:tr>
    </w:tbl>
    <w:p>
      <w:pPr>
        <w:pStyle w:val="7"/>
        <w:spacing w:before="0" w:beforeAutospacing="0" w:after="0" w:afterAutospacing="0" w:line="360" w:lineRule="auto"/>
        <w:ind w:firstLine="420"/>
        <w:rPr>
          <w:sz w:val="21"/>
          <w:szCs w:val="21"/>
        </w:rPr>
      </w:pPr>
      <w:r>
        <w:rPr>
          <w:rFonts w:hint="eastAsia"/>
          <w:b/>
          <w:bCs/>
          <w:sz w:val="21"/>
          <w:szCs w:val="21"/>
        </w:rPr>
        <w:t>(67)民商基金销售（上海）有限公司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上海黄浦区北京东路666号H区（东座）6楼A31室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上海市浦东新区张杨路707号生命人寿大厦32楼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贲惠琴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钟伟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020-50206003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020-50206001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020-50206003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www.msftec.com </w:t>
            </w:r>
          </w:p>
        </w:tc>
      </w:tr>
    </w:tbl>
    <w:p>
      <w:pPr>
        <w:pStyle w:val="7"/>
        <w:spacing w:before="0" w:beforeAutospacing="0" w:after="0" w:afterAutospacing="0" w:line="360" w:lineRule="auto"/>
        <w:ind w:firstLine="420"/>
        <w:rPr>
          <w:sz w:val="21"/>
          <w:szCs w:val="21"/>
        </w:rPr>
      </w:pPr>
      <w:r>
        <w:rPr>
          <w:rFonts w:hint="eastAsia"/>
          <w:b/>
          <w:bCs/>
          <w:sz w:val="21"/>
          <w:szCs w:val="21"/>
        </w:rPr>
        <w:t>(68)北京度小满基金销售有限公司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北京市海淀区西北旺东路10号院西区4号楼1层103室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北京市海淀区西北旺东路10号院西区4号楼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葛新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孙博超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010-59403028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010-59403027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95055-4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www.duxiaomanfund.com </w:t>
            </w:r>
          </w:p>
        </w:tc>
      </w:tr>
    </w:tbl>
    <w:p>
      <w:pPr>
        <w:pStyle w:val="7"/>
        <w:spacing w:before="0" w:beforeAutospacing="0" w:after="0" w:afterAutospacing="0" w:line="360" w:lineRule="auto"/>
        <w:ind w:firstLine="420"/>
        <w:rPr>
          <w:sz w:val="21"/>
          <w:szCs w:val="21"/>
        </w:rPr>
      </w:pPr>
      <w:r>
        <w:rPr>
          <w:rFonts w:hint="eastAsia"/>
          <w:b/>
          <w:bCs/>
          <w:sz w:val="21"/>
          <w:szCs w:val="21"/>
        </w:rPr>
        <w:t>(69)青岛意才基金销售有限公司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山东省青岛市市南区澳门路98号青岛海尔洲际酒店B座20层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山东省青岛市市南区澳门路98号青岛海尔洲际酒店B座20层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Giamberto Giraldo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高赞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0532-87071088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0532-97071099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400-612-3303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www.yitsai.com </w:t>
            </w:r>
          </w:p>
        </w:tc>
      </w:tr>
    </w:tbl>
    <w:p>
      <w:pPr>
        <w:pStyle w:val="7"/>
        <w:spacing w:before="0" w:beforeAutospacing="0" w:after="0" w:afterAutospacing="0" w:line="360" w:lineRule="auto"/>
        <w:ind w:firstLine="420"/>
        <w:rPr>
          <w:sz w:val="21"/>
          <w:szCs w:val="21"/>
        </w:rPr>
      </w:pPr>
      <w:r>
        <w:rPr>
          <w:rFonts w:hint="eastAsia"/>
          <w:b/>
          <w:bCs/>
          <w:sz w:val="21"/>
          <w:szCs w:val="21"/>
        </w:rPr>
        <w:t>(70)博时财富基金销售有限公司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广东省深圳市福田区莲花街道福新社区益田路5999号基金大厦19层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广东省深圳市福田区莲花街道福新社区益田路5999号基金大厦19层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王德英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崔丹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0755-83169999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0755-83195220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400-610-5568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www.boserawealth.com </w:t>
            </w:r>
          </w:p>
        </w:tc>
      </w:tr>
    </w:tbl>
    <w:p>
      <w:pPr>
        <w:pStyle w:val="7"/>
        <w:spacing w:before="0" w:beforeAutospacing="0" w:after="0" w:afterAutospacing="0" w:line="360" w:lineRule="auto"/>
        <w:ind w:firstLine="420"/>
        <w:rPr>
          <w:sz w:val="21"/>
          <w:szCs w:val="21"/>
        </w:rPr>
      </w:pPr>
      <w:r>
        <w:rPr>
          <w:rFonts w:hint="eastAsia"/>
          <w:b/>
          <w:bCs/>
          <w:sz w:val="21"/>
          <w:szCs w:val="21"/>
        </w:rPr>
        <w:t>(71)诺亚正行基金销售有限公司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上海市金山区廊下镇漕廊公路7650号205室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上海浦东新区银城中路68号时代金融中心8楼801室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汪静波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方成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021-38602377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021-38509777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400-821-5399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http://www.noah-fund.com </w:t>
            </w:r>
          </w:p>
        </w:tc>
      </w:tr>
    </w:tbl>
    <w:p>
      <w:pPr>
        <w:pStyle w:val="7"/>
        <w:spacing w:before="0" w:beforeAutospacing="0" w:after="0" w:afterAutospacing="0" w:line="360" w:lineRule="auto"/>
        <w:ind w:firstLine="420"/>
        <w:rPr>
          <w:sz w:val="21"/>
          <w:szCs w:val="21"/>
        </w:rPr>
      </w:pPr>
      <w:r>
        <w:rPr>
          <w:rFonts w:hint="eastAsia"/>
          <w:b/>
          <w:bCs/>
          <w:sz w:val="21"/>
          <w:szCs w:val="21"/>
        </w:rPr>
        <w:t>(72)深圳众禄基金销售股份有限公司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深圳市罗湖区梨园路物资控股置地大厦8楼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深圳市罗湖区梨园路物资控股置地大厦8楼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薛峰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童彩平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0755-33227950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0755-33227951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400-678-8887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https://www.zlfund.cn/ </w:t>
            </w:r>
          </w:p>
        </w:tc>
      </w:tr>
    </w:tbl>
    <w:p>
      <w:pPr>
        <w:pStyle w:val="7"/>
        <w:spacing w:before="0" w:beforeAutospacing="0" w:after="0" w:afterAutospacing="0" w:line="360" w:lineRule="auto"/>
        <w:ind w:firstLine="420"/>
        <w:rPr>
          <w:sz w:val="21"/>
          <w:szCs w:val="21"/>
        </w:rPr>
      </w:pPr>
      <w:r>
        <w:rPr>
          <w:rFonts w:hint="eastAsia"/>
          <w:b/>
          <w:bCs/>
          <w:sz w:val="21"/>
          <w:szCs w:val="21"/>
        </w:rPr>
        <w:t>(73)上海天天基金销售有限公司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上海市徐汇区龙田路190号2号楼2层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上海市徐汇区龙田路195号3C座9楼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其实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潘世友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021-54509998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021-64385308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400-181-8188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http://www.1234567.com.cn </w:t>
            </w:r>
          </w:p>
        </w:tc>
      </w:tr>
    </w:tbl>
    <w:p>
      <w:pPr>
        <w:pStyle w:val="7"/>
        <w:spacing w:before="0" w:beforeAutospacing="0" w:after="0" w:afterAutospacing="0" w:line="360" w:lineRule="auto"/>
        <w:ind w:firstLine="420"/>
        <w:rPr>
          <w:sz w:val="21"/>
          <w:szCs w:val="21"/>
        </w:rPr>
      </w:pPr>
      <w:r>
        <w:rPr>
          <w:rFonts w:hint="eastAsia"/>
          <w:b/>
          <w:bCs/>
          <w:sz w:val="21"/>
          <w:szCs w:val="21"/>
        </w:rPr>
        <w:t>(74)上海好买基金销售有限公司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上海市虹口区场中路685弄37号4号楼449室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上海市浦东新区浦东南路1118号鄂尔多斯国际大厦903～906室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杨文斌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021-20613610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400-700-9665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http://www.howbuy.com </w:t>
            </w:r>
          </w:p>
        </w:tc>
      </w:tr>
    </w:tbl>
    <w:p>
      <w:pPr>
        <w:pStyle w:val="7"/>
        <w:spacing w:before="0" w:beforeAutospacing="0" w:after="0" w:afterAutospacing="0" w:line="360" w:lineRule="auto"/>
        <w:ind w:firstLine="420"/>
        <w:rPr>
          <w:sz w:val="21"/>
          <w:szCs w:val="21"/>
        </w:rPr>
      </w:pPr>
      <w:r>
        <w:rPr>
          <w:rFonts w:hint="eastAsia"/>
          <w:b/>
          <w:bCs/>
          <w:sz w:val="21"/>
          <w:szCs w:val="21"/>
        </w:rPr>
        <w:t>(75)蚂蚁（杭州）基金销售有限公司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浙江省杭州市余杭区五常街道文一西路969号3幢5层599室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浙江省杭州市西湖区西溪路556号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韩爱彬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021-60897840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0571-26697013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http://www.fund123.cn </w:t>
            </w:r>
          </w:p>
        </w:tc>
      </w:tr>
    </w:tbl>
    <w:p>
      <w:pPr>
        <w:pStyle w:val="7"/>
        <w:spacing w:before="0" w:beforeAutospacing="0" w:after="0" w:afterAutospacing="0" w:line="360" w:lineRule="auto"/>
        <w:ind w:firstLine="420"/>
        <w:rPr>
          <w:sz w:val="21"/>
          <w:szCs w:val="21"/>
        </w:rPr>
      </w:pPr>
      <w:r>
        <w:rPr>
          <w:rFonts w:hint="eastAsia"/>
          <w:b/>
          <w:bCs/>
          <w:sz w:val="21"/>
          <w:szCs w:val="21"/>
        </w:rPr>
        <w:t>(76)上海长量基金销售有限公司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上海市浦东新区高翔路526号2幢220室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上海市浦东新区东方路1267号11层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张跃伟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敖玲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021-58788678-8201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021—58787698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400-820-2899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http://www.erichfund.com </w:t>
            </w:r>
          </w:p>
        </w:tc>
      </w:tr>
    </w:tbl>
    <w:p>
      <w:pPr>
        <w:pStyle w:val="7"/>
        <w:spacing w:before="0" w:beforeAutospacing="0" w:after="0" w:afterAutospacing="0" w:line="360" w:lineRule="auto"/>
        <w:ind w:firstLine="420"/>
        <w:rPr>
          <w:sz w:val="21"/>
          <w:szCs w:val="21"/>
        </w:rPr>
      </w:pPr>
      <w:r>
        <w:rPr>
          <w:rFonts w:hint="eastAsia"/>
          <w:b/>
          <w:bCs/>
          <w:sz w:val="21"/>
          <w:szCs w:val="21"/>
        </w:rPr>
        <w:t>(77)浙江同花顺基金销售有限公司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杭州市西湖区文二西路1号元茂大厦903室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浙江省杭州市余杭区五常街道同顺街18号同花顺大楼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凌顺平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0571-88911818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0571-86800423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952555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www.5ifund.com </w:t>
            </w:r>
          </w:p>
        </w:tc>
      </w:tr>
    </w:tbl>
    <w:p>
      <w:pPr>
        <w:pStyle w:val="7"/>
        <w:spacing w:before="0" w:beforeAutospacing="0" w:after="0" w:afterAutospacing="0" w:line="360" w:lineRule="auto"/>
        <w:ind w:firstLine="420"/>
        <w:rPr>
          <w:sz w:val="21"/>
          <w:szCs w:val="21"/>
        </w:rPr>
      </w:pPr>
      <w:r>
        <w:rPr>
          <w:rFonts w:hint="eastAsia"/>
          <w:b/>
          <w:bCs/>
          <w:sz w:val="21"/>
          <w:szCs w:val="21"/>
        </w:rPr>
        <w:t>(78)北京展恒基金销售股份有限公司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北京市顺义区后沙峪镇安富街6号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北京市朝阳区德胜门外华严北里2号民建大厦6层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闫振杰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焦琳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010--62020088-8288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010—62020088-8802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400-888-6661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http://www.myfund.com </w:t>
            </w:r>
          </w:p>
        </w:tc>
      </w:tr>
    </w:tbl>
    <w:p>
      <w:pPr>
        <w:pStyle w:val="7"/>
        <w:spacing w:before="0" w:beforeAutospacing="0" w:after="0" w:afterAutospacing="0" w:line="360" w:lineRule="auto"/>
        <w:ind w:firstLine="420"/>
        <w:rPr>
          <w:sz w:val="21"/>
          <w:szCs w:val="21"/>
        </w:rPr>
      </w:pPr>
      <w:r>
        <w:rPr>
          <w:rFonts w:hint="eastAsia"/>
          <w:b/>
          <w:bCs/>
          <w:sz w:val="21"/>
          <w:szCs w:val="21"/>
        </w:rPr>
        <w:t>(79)上海利得基金销售有限公司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上海市宝山区蕴川路5475号1033室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上海浦东新区峨山路91弄61号10号楼12楼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李兴春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021-50583533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021-50583633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400-921-7755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http://a.leadfund.com.cn/ </w:t>
            </w:r>
          </w:p>
        </w:tc>
      </w:tr>
    </w:tbl>
    <w:p>
      <w:pPr>
        <w:pStyle w:val="7"/>
        <w:spacing w:before="0" w:beforeAutospacing="0" w:after="0" w:afterAutospacing="0" w:line="360" w:lineRule="auto"/>
        <w:ind w:firstLine="420"/>
        <w:rPr>
          <w:sz w:val="21"/>
          <w:szCs w:val="21"/>
        </w:rPr>
      </w:pPr>
      <w:r>
        <w:rPr>
          <w:rFonts w:hint="eastAsia"/>
          <w:b/>
          <w:bCs/>
          <w:sz w:val="21"/>
          <w:szCs w:val="21"/>
        </w:rPr>
        <w:t>(80)北京中期时代基金销售有限公司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北京市朝阳区建国门外光华路14号1幢11层1103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北京市朝阳区建国门外光华路14号1幢11层1103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田宏莉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朱剑林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010-59539866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010-59539866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010-65807159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http://www.cifcofund.com/ </w:t>
            </w:r>
          </w:p>
        </w:tc>
      </w:tr>
    </w:tbl>
    <w:p>
      <w:pPr>
        <w:pStyle w:val="7"/>
        <w:spacing w:before="0" w:beforeAutospacing="0" w:after="0" w:afterAutospacing="0" w:line="360" w:lineRule="auto"/>
        <w:ind w:firstLine="420"/>
        <w:rPr>
          <w:sz w:val="21"/>
          <w:szCs w:val="21"/>
        </w:rPr>
      </w:pPr>
      <w:r>
        <w:rPr>
          <w:rFonts w:hint="eastAsia"/>
          <w:b/>
          <w:bCs/>
          <w:sz w:val="21"/>
          <w:szCs w:val="21"/>
        </w:rPr>
        <w:t>(81)嘉实财富管理有限公司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上海市浦东新区世纪大道8号上海国金中心办公楼二期46层4609-10单元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北京市朝阳区建国门外大街21号北京国际俱乐部C座写字楼11层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赵学军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余永键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010-85097570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010-65215433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400-021-8850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www.harvestwm.cn </w:t>
            </w:r>
          </w:p>
        </w:tc>
      </w:tr>
    </w:tbl>
    <w:p>
      <w:pPr>
        <w:pStyle w:val="7"/>
        <w:spacing w:before="0" w:beforeAutospacing="0" w:after="0" w:afterAutospacing="0" w:line="360" w:lineRule="auto"/>
        <w:ind w:firstLine="420"/>
        <w:rPr>
          <w:sz w:val="21"/>
          <w:szCs w:val="21"/>
        </w:rPr>
      </w:pPr>
      <w:r>
        <w:rPr>
          <w:rFonts w:hint="eastAsia"/>
          <w:b/>
          <w:bCs/>
          <w:sz w:val="21"/>
          <w:szCs w:val="21"/>
        </w:rPr>
        <w:t>(82)乾道金融信息服务（北京）有限公司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北京市海淀区东北旺村南1号楼7层7117室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北京市西城区德外大街合生财富广场1302室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王兴吉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高雪超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010-62062880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010-82057741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400-088-8080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www.qiandaojr.com </w:t>
            </w:r>
          </w:p>
        </w:tc>
      </w:tr>
    </w:tbl>
    <w:p>
      <w:pPr>
        <w:pStyle w:val="7"/>
        <w:spacing w:before="0" w:beforeAutospacing="0" w:after="0" w:afterAutospacing="0" w:line="360" w:lineRule="auto"/>
        <w:ind w:firstLine="420"/>
        <w:rPr>
          <w:sz w:val="21"/>
          <w:szCs w:val="21"/>
        </w:rPr>
      </w:pPr>
      <w:r>
        <w:rPr>
          <w:rFonts w:hint="eastAsia"/>
          <w:b/>
          <w:bCs/>
          <w:sz w:val="21"/>
          <w:szCs w:val="21"/>
        </w:rPr>
        <w:t>(83)北京创金启富基金销售有限公司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北京市西城区民丰胡同31号5号楼215A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北京市西城区民丰胡同31号5号楼215A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梁蓉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田磊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010-66154828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010-88067526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010-88067525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www.5irich.com </w:t>
            </w:r>
          </w:p>
        </w:tc>
      </w:tr>
    </w:tbl>
    <w:p>
      <w:pPr>
        <w:pStyle w:val="7"/>
        <w:spacing w:before="0" w:beforeAutospacing="0" w:after="0" w:afterAutospacing="0" w:line="360" w:lineRule="auto"/>
        <w:ind w:firstLine="420"/>
        <w:rPr>
          <w:sz w:val="21"/>
          <w:szCs w:val="21"/>
        </w:rPr>
      </w:pPr>
      <w:r>
        <w:rPr>
          <w:rFonts w:hint="eastAsia"/>
          <w:b/>
          <w:bCs/>
          <w:sz w:val="21"/>
          <w:szCs w:val="21"/>
        </w:rPr>
        <w:t>(84)泛华普益基金销售有限公司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四川省成都市成华区建设路9号高地中心1101室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四川省成都市成华区建设路9号高地中心1101室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于海锋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邓鹏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028-66980977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028-82000996-805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028-84252474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www.puyiwm.com </w:t>
            </w:r>
          </w:p>
        </w:tc>
      </w:tr>
    </w:tbl>
    <w:p>
      <w:pPr>
        <w:pStyle w:val="7"/>
        <w:spacing w:before="0" w:beforeAutospacing="0" w:after="0" w:afterAutospacing="0" w:line="360" w:lineRule="auto"/>
        <w:ind w:firstLine="420"/>
        <w:rPr>
          <w:sz w:val="21"/>
          <w:szCs w:val="21"/>
        </w:rPr>
      </w:pPr>
      <w:r>
        <w:rPr>
          <w:rFonts w:hint="eastAsia"/>
          <w:b/>
          <w:bCs/>
          <w:sz w:val="21"/>
          <w:szCs w:val="21"/>
        </w:rPr>
        <w:t>(85)宜信普泽（北京）基金销售有限公司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北京市朝阳区建国路88号9号楼15层1809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北京市朝阳区建国路88号SOHO现代城C座18层1809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戎兵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程刚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010-52855713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010-85894285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400-609-9200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http://www.yixinfund.com </w:t>
            </w:r>
          </w:p>
        </w:tc>
      </w:tr>
    </w:tbl>
    <w:p>
      <w:pPr>
        <w:pStyle w:val="7"/>
        <w:spacing w:before="0" w:beforeAutospacing="0" w:after="0" w:afterAutospacing="0" w:line="360" w:lineRule="auto"/>
        <w:ind w:firstLine="420"/>
        <w:rPr>
          <w:sz w:val="21"/>
          <w:szCs w:val="21"/>
        </w:rPr>
      </w:pPr>
      <w:r>
        <w:rPr>
          <w:rFonts w:hint="eastAsia"/>
          <w:b/>
          <w:bCs/>
          <w:sz w:val="21"/>
          <w:szCs w:val="21"/>
        </w:rPr>
        <w:t>(86)南京苏宁基金销售有限公司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南京市玄武区苏宁大道1-5号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南京市玄武区苏宁大道1-5号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钱燕飞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喻明明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025-66996699-884131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025-66996699-884131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www.snjijin.com </w:t>
            </w:r>
          </w:p>
        </w:tc>
      </w:tr>
    </w:tbl>
    <w:p>
      <w:pPr>
        <w:pStyle w:val="7"/>
        <w:spacing w:before="0" w:beforeAutospacing="0" w:after="0" w:afterAutospacing="0" w:line="360" w:lineRule="auto"/>
        <w:ind w:firstLine="420"/>
        <w:rPr>
          <w:sz w:val="21"/>
          <w:szCs w:val="21"/>
        </w:rPr>
      </w:pPr>
      <w:r>
        <w:rPr>
          <w:rFonts w:hint="eastAsia"/>
          <w:b/>
          <w:bCs/>
          <w:sz w:val="21"/>
          <w:szCs w:val="21"/>
        </w:rPr>
        <w:t>(87)浦领基金销售有限公司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北京市朝阳区望京东园四区2号楼10层1001号04室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北京市朝阳区望京中航资本大厦10层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聂婉君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010-59497361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010-64788016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400-012-5899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www.zscffund.com </w:t>
            </w:r>
          </w:p>
        </w:tc>
      </w:tr>
    </w:tbl>
    <w:p>
      <w:pPr>
        <w:pStyle w:val="7"/>
        <w:spacing w:before="0" w:beforeAutospacing="0" w:after="0" w:afterAutospacing="0" w:line="360" w:lineRule="auto"/>
        <w:ind w:firstLine="420"/>
        <w:rPr>
          <w:sz w:val="21"/>
          <w:szCs w:val="21"/>
        </w:rPr>
      </w:pPr>
      <w:r>
        <w:rPr>
          <w:rFonts w:hint="eastAsia"/>
          <w:b/>
          <w:bCs/>
          <w:sz w:val="21"/>
          <w:szCs w:val="21"/>
        </w:rPr>
        <w:t>(88)北京增财基金销售有限公司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北京市西城区南礼士路66号1号楼12层1208号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北京市西城区南礼士路66号建威大厦1208室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王昌庆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罗细安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010-67000988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010-67000988-6000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400-001-8811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http://www.zcvc.com.cn </w:t>
            </w:r>
          </w:p>
        </w:tc>
      </w:tr>
    </w:tbl>
    <w:p>
      <w:pPr>
        <w:pStyle w:val="7"/>
        <w:spacing w:before="0" w:beforeAutospacing="0" w:after="0" w:afterAutospacing="0" w:line="360" w:lineRule="auto"/>
        <w:ind w:firstLine="420"/>
        <w:rPr>
          <w:sz w:val="21"/>
          <w:szCs w:val="21"/>
        </w:rPr>
      </w:pPr>
      <w:r>
        <w:rPr>
          <w:rFonts w:hint="eastAsia"/>
          <w:b/>
          <w:bCs/>
          <w:sz w:val="21"/>
          <w:szCs w:val="21"/>
        </w:rPr>
        <w:t>(89)深圳腾元基金销售有限公司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深圳市福田区金田路2028号卓越世纪中心1号楼1806-1808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深圳市福田区金田路2028号卓越世纪中心1号楼1806-1808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曾革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鄢萌莎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0755-33376922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0755-33065516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400-990-8600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www.tenyuanfund.com </w:t>
            </w:r>
          </w:p>
        </w:tc>
      </w:tr>
    </w:tbl>
    <w:p>
      <w:pPr>
        <w:pStyle w:val="7"/>
        <w:spacing w:before="0" w:beforeAutospacing="0" w:after="0" w:afterAutospacing="0" w:line="360" w:lineRule="auto"/>
        <w:ind w:firstLine="420"/>
        <w:rPr>
          <w:sz w:val="21"/>
          <w:szCs w:val="21"/>
        </w:rPr>
      </w:pPr>
      <w:r>
        <w:rPr>
          <w:rFonts w:hint="eastAsia"/>
          <w:b/>
          <w:bCs/>
          <w:sz w:val="21"/>
          <w:szCs w:val="21"/>
        </w:rPr>
        <w:t>(90)通华财富（上海）基金销售有限公司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6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上海市虹口区同丰路667弄107号201室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上海市浦东新区杨高南路799号陆家嘴世纪金融广场3号楼9楼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马刚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杨徐霆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021-60818249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021-60818280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400-101-9301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https://www.tonghuafund.com </w:t>
            </w:r>
          </w:p>
        </w:tc>
      </w:tr>
    </w:tbl>
    <w:p>
      <w:pPr>
        <w:pStyle w:val="7"/>
        <w:spacing w:before="0" w:beforeAutospacing="0" w:after="0" w:afterAutospacing="0" w:line="360" w:lineRule="auto"/>
        <w:ind w:firstLine="420"/>
        <w:rPr>
          <w:sz w:val="21"/>
          <w:szCs w:val="21"/>
        </w:rPr>
      </w:pPr>
      <w:r>
        <w:rPr>
          <w:rFonts w:hint="eastAsia"/>
          <w:b/>
          <w:bCs/>
          <w:sz w:val="21"/>
          <w:szCs w:val="21"/>
        </w:rPr>
        <w:t>(91)北京中植基金销售有限公司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北京市北京经济技术开发区宏达北路10号五层5122室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北京市朝阳区大望路金地中心A座28层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武建华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丛瑞丰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010-59313555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010-56642623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400-8180-888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http://www.zzfund.com </w:t>
            </w:r>
          </w:p>
        </w:tc>
      </w:tr>
    </w:tbl>
    <w:p>
      <w:pPr>
        <w:pStyle w:val="7"/>
        <w:spacing w:before="0" w:beforeAutospacing="0" w:after="0" w:afterAutospacing="0" w:line="360" w:lineRule="auto"/>
        <w:ind w:firstLine="420"/>
        <w:rPr>
          <w:sz w:val="21"/>
          <w:szCs w:val="21"/>
        </w:rPr>
      </w:pPr>
      <w:r>
        <w:rPr>
          <w:rFonts w:hint="eastAsia"/>
          <w:b/>
          <w:bCs/>
          <w:sz w:val="21"/>
          <w:szCs w:val="21"/>
        </w:rPr>
        <w:t>(92)北京汇成基金销售有限公司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北京市西城区西直门外大街1号院2号楼（西环广场T2）19层19C13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北京市西城区西直门外大街1号院2号楼（西环广场T2）19层19C13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王伟刚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丁向坤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010-56282140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010-62680827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400-619-9059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www.hcjijin.com </w:t>
            </w:r>
          </w:p>
        </w:tc>
      </w:tr>
    </w:tbl>
    <w:p>
      <w:pPr>
        <w:pStyle w:val="7"/>
        <w:spacing w:before="0" w:beforeAutospacing="0" w:after="0" w:afterAutospacing="0" w:line="360" w:lineRule="auto"/>
        <w:ind w:firstLine="420"/>
        <w:rPr>
          <w:sz w:val="21"/>
          <w:szCs w:val="21"/>
        </w:rPr>
      </w:pPr>
      <w:r>
        <w:rPr>
          <w:rFonts w:hint="eastAsia"/>
          <w:b/>
          <w:bCs/>
          <w:sz w:val="21"/>
          <w:szCs w:val="21"/>
        </w:rPr>
        <w:t>(93)一路财富（北京）基金销售股份有限公司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北京市西城区车公庄大街9号院5号楼702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北京市西城区阜成门外大街2号万通新世界A座2208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吴雪秀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段京璐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010-88312877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010-88312099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400-001-1566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http://www.yilucaifu.com </w:t>
            </w:r>
          </w:p>
        </w:tc>
      </w:tr>
    </w:tbl>
    <w:p>
      <w:pPr>
        <w:pStyle w:val="7"/>
        <w:spacing w:before="0" w:beforeAutospacing="0" w:after="0" w:afterAutospacing="0" w:line="360" w:lineRule="auto"/>
        <w:ind w:firstLine="420"/>
        <w:rPr>
          <w:sz w:val="21"/>
          <w:szCs w:val="21"/>
        </w:rPr>
      </w:pPr>
      <w:r>
        <w:rPr>
          <w:rFonts w:hint="eastAsia"/>
          <w:b/>
          <w:bCs/>
          <w:sz w:val="21"/>
          <w:szCs w:val="21"/>
        </w:rPr>
        <w:t>(94)北京钱景基金销售有限公司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北京市海淀区丹棱街6号1幢9层1008-1012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北京市海淀区丹棱街6号1幢9层1008-1012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赵荣春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魏争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010-57418829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010-57569671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400-893-6885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www.qianjing.com </w:t>
            </w:r>
          </w:p>
        </w:tc>
      </w:tr>
    </w:tbl>
    <w:p>
      <w:pPr>
        <w:pStyle w:val="7"/>
        <w:spacing w:before="0" w:beforeAutospacing="0" w:after="0" w:afterAutospacing="0" w:line="360" w:lineRule="auto"/>
        <w:ind w:firstLine="420"/>
        <w:rPr>
          <w:sz w:val="21"/>
          <w:szCs w:val="21"/>
        </w:rPr>
      </w:pPr>
      <w:r>
        <w:rPr>
          <w:rFonts w:hint="eastAsia"/>
          <w:b/>
          <w:bCs/>
          <w:sz w:val="21"/>
          <w:szCs w:val="21"/>
        </w:rPr>
        <w:t>(95)海银基金销售有限公司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中国（上海）自由贸易试验区银城中路8号402室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上海市浦东新区银城中路8号4楼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巩巧丽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毛林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021-80133597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021-80133413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400-808-1016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www.fundhaiyin.com </w:t>
            </w:r>
          </w:p>
        </w:tc>
      </w:tr>
    </w:tbl>
    <w:p>
      <w:pPr>
        <w:pStyle w:val="7"/>
        <w:spacing w:before="0" w:beforeAutospacing="0" w:after="0" w:afterAutospacing="0" w:line="360" w:lineRule="auto"/>
        <w:ind w:firstLine="420"/>
        <w:rPr>
          <w:sz w:val="21"/>
          <w:szCs w:val="21"/>
        </w:rPr>
      </w:pPr>
      <w:r>
        <w:rPr>
          <w:rFonts w:hint="eastAsia"/>
          <w:b/>
          <w:bCs/>
          <w:sz w:val="21"/>
          <w:szCs w:val="21"/>
        </w:rPr>
        <w:t>(96)北京广源达信投资管理有限公司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北京市西城区新街口外大街28号C座6层605室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北京市朝阳区望京东园四区13号楼浦项中心B座19层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齐剑辉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王英俊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400-623-6060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010-82055860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400-623-6060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www.niuniufund.com </w:t>
            </w:r>
          </w:p>
        </w:tc>
      </w:tr>
    </w:tbl>
    <w:p>
      <w:pPr>
        <w:pStyle w:val="7"/>
        <w:spacing w:before="0" w:beforeAutospacing="0" w:after="0" w:afterAutospacing="0" w:line="360" w:lineRule="auto"/>
        <w:ind w:firstLine="420"/>
        <w:rPr>
          <w:sz w:val="21"/>
          <w:szCs w:val="21"/>
        </w:rPr>
      </w:pPr>
      <w:r>
        <w:rPr>
          <w:rFonts w:hint="eastAsia"/>
          <w:b/>
          <w:bCs/>
          <w:sz w:val="21"/>
          <w:szCs w:val="21"/>
        </w:rPr>
        <w:t>(97)天津国美基金销售有限公司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天津经济技术开发区南港工业区综合服务区办公楼D座二层202-124室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北京市朝阳区霄云路26号鹏润大厦B座19层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杨志涌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郭宝亮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010-59287061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010-59287825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400-111-0889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www.gomefund.com </w:t>
            </w:r>
          </w:p>
        </w:tc>
      </w:tr>
    </w:tbl>
    <w:p>
      <w:pPr>
        <w:pStyle w:val="7"/>
        <w:spacing w:before="0" w:beforeAutospacing="0" w:after="0" w:afterAutospacing="0" w:line="360" w:lineRule="auto"/>
        <w:ind w:firstLine="420"/>
        <w:rPr>
          <w:sz w:val="21"/>
          <w:szCs w:val="21"/>
        </w:rPr>
      </w:pPr>
      <w:r>
        <w:rPr>
          <w:rFonts w:hint="eastAsia"/>
          <w:b/>
          <w:bCs/>
          <w:sz w:val="21"/>
          <w:szCs w:val="21"/>
        </w:rPr>
        <w:t>(98)北京新浪仓石基金销售有限公司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北京市海淀区东北旺西路中关村软件园二期（西扩）N-1、N-2地块新浪总部科研楼5层518室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北京市海淀区西北旺东路10号院东区3号楼为明大厦C座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赵芯蕊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赵芯蕊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010-62675768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010-62676582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010-62675369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www.xincai.com </w:t>
            </w:r>
          </w:p>
        </w:tc>
      </w:tr>
    </w:tbl>
    <w:p>
      <w:pPr>
        <w:pStyle w:val="7"/>
        <w:spacing w:before="0" w:beforeAutospacing="0" w:after="0" w:afterAutospacing="0" w:line="360" w:lineRule="auto"/>
        <w:ind w:firstLine="420"/>
        <w:rPr>
          <w:sz w:val="21"/>
          <w:szCs w:val="21"/>
        </w:rPr>
      </w:pPr>
      <w:r>
        <w:rPr>
          <w:rFonts w:hint="eastAsia"/>
          <w:b/>
          <w:bCs/>
          <w:sz w:val="21"/>
          <w:szCs w:val="21"/>
        </w:rPr>
        <w:t>(99)北京加和基金销售有限公司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北京市西城区车公庄大街4号5号楼1层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北京市西城区车公庄大街4号北礼士路甲129号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徐福星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陈莹莹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010-68998820-8306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010-88381550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400-600-0030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www.bzfunds.com </w:t>
            </w:r>
          </w:p>
        </w:tc>
      </w:tr>
    </w:tbl>
    <w:p>
      <w:pPr>
        <w:pStyle w:val="7"/>
        <w:spacing w:before="0" w:beforeAutospacing="0" w:after="0" w:afterAutospacing="0" w:line="360" w:lineRule="auto"/>
        <w:ind w:firstLine="420"/>
        <w:rPr>
          <w:sz w:val="21"/>
          <w:szCs w:val="21"/>
        </w:rPr>
      </w:pPr>
      <w:r>
        <w:rPr>
          <w:rFonts w:hint="eastAsia"/>
          <w:b/>
          <w:bCs/>
          <w:sz w:val="21"/>
          <w:szCs w:val="21"/>
        </w:rPr>
        <w:t>(100)北京辉腾汇富基金销售有限公司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北京市东城区建国门内大街18号15层办公楼一座1502室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北京市东城区朝阳门北大街8号富华大厦F座12层B室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65181028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65174782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400-829-1218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http://www.htfund.com </w:t>
            </w:r>
          </w:p>
        </w:tc>
      </w:tr>
    </w:tbl>
    <w:p>
      <w:pPr>
        <w:pStyle w:val="7"/>
        <w:spacing w:before="0" w:beforeAutospacing="0" w:after="0" w:afterAutospacing="0" w:line="360" w:lineRule="auto"/>
        <w:ind w:firstLine="420"/>
        <w:rPr>
          <w:sz w:val="21"/>
          <w:szCs w:val="21"/>
        </w:rPr>
      </w:pPr>
      <w:r>
        <w:rPr>
          <w:rFonts w:hint="eastAsia"/>
          <w:b/>
          <w:bCs/>
          <w:sz w:val="21"/>
          <w:szCs w:val="21"/>
        </w:rPr>
        <w:t>(101)济安财富（北京）基金销售有限公司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北京市朝阳区东三环中路7号4号楼40层4601室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北京市朝阳区东三环中路7号财富中心A座46层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李海燕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010-65309516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010-65330699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400-673-7010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www.jianfortune.com </w:t>
            </w:r>
          </w:p>
        </w:tc>
      </w:tr>
    </w:tbl>
    <w:p>
      <w:pPr>
        <w:pStyle w:val="7"/>
        <w:spacing w:before="0" w:beforeAutospacing="0" w:after="0" w:afterAutospacing="0" w:line="360" w:lineRule="auto"/>
        <w:ind w:firstLine="420"/>
        <w:rPr>
          <w:sz w:val="21"/>
          <w:szCs w:val="21"/>
        </w:rPr>
      </w:pPr>
      <w:r>
        <w:rPr>
          <w:rFonts w:hint="eastAsia"/>
          <w:b/>
          <w:bCs/>
          <w:sz w:val="21"/>
          <w:szCs w:val="21"/>
        </w:rPr>
        <w:t>(102)上海万得基金销售有限公司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中国（上海）自由贸易试验区福山路33号11楼B座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上海市浦东新区浦明路1500号万得大厦11楼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王廷富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姜吉灵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021-5132 7185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021-6888 2281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400-821-0203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www.520fund.com.cn </w:t>
            </w:r>
          </w:p>
        </w:tc>
      </w:tr>
    </w:tbl>
    <w:p>
      <w:pPr>
        <w:pStyle w:val="7"/>
        <w:spacing w:before="0" w:beforeAutospacing="0" w:after="0" w:afterAutospacing="0" w:line="360" w:lineRule="auto"/>
        <w:ind w:firstLine="420"/>
        <w:rPr>
          <w:sz w:val="21"/>
          <w:szCs w:val="21"/>
        </w:rPr>
      </w:pPr>
      <w:r>
        <w:rPr>
          <w:rFonts w:hint="eastAsia"/>
          <w:b/>
          <w:bCs/>
          <w:sz w:val="21"/>
          <w:szCs w:val="21"/>
        </w:rPr>
        <w:t>(103)凤凰金信（海口）基金销售有限公司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宁夏回族自治区银川市金凤区阅海湾中央商务区万寿路142号14层1402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北京市朝阳区紫月路18号院 朝来高科技产业园18号楼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程刚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010-58160168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010-58160173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400-810-5919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www.fengfd.com </w:t>
            </w:r>
          </w:p>
        </w:tc>
      </w:tr>
    </w:tbl>
    <w:p>
      <w:pPr>
        <w:pStyle w:val="7"/>
        <w:spacing w:before="0" w:beforeAutospacing="0" w:after="0" w:afterAutospacing="0" w:line="360" w:lineRule="auto"/>
        <w:ind w:firstLine="420"/>
        <w:rPr>
          <w:sz w:val="21"/>
          <w:szCs w:val="21"/>
        </w:rPr>
      </w:pPr>
      <w:r>
        <w:rPr>
          <w:rFonts w:hint="eastAsia"/>
          <w:b/>
          <w:bCs/>
          <w:sz w:val="21"/>
          <w:szCs w:val="21"/>
        </w:rPr>
        <w:t>(104)上海联泰基金销售有限公司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中国（上海）自由贸易试验区富特北路277号3层310室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上海市长宁区福泉北路 518 号 8 座 3 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燕斌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兰敏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021-52822063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021-52975270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400-166-6788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www.66zichan.com </w:t>
            </w:r>
          </w:p>
        </w:tc>
      </w:tr>
    </w:tbl>
    <w:p>
      <w:pPr>
        <w:pStyle w:val="7"/>
        <w:spacing w:before="0" w:beforeAutospacing="0" w:after="0" w:afterAutospacing="0" w:line="360" w:lineRule="auto"/>
        <w:ind w:firstLine="420"/>
        <w:rPr>
          <w:sz w:val="21"/>
          <w:szCs w:val="21"/>
        </w:rPr>
      </w:pPr>
      <w:r>
        <w:rPr>
          <w:rFonts w:hint="eastAsia"/>
          <w:b/>
          <w:bCs/>
          <w:sz w:val="21"/>
          <w:szCs w:val="21"/>
        </w:rPr>
        <w:t>(105)深圳市金海九州基金销售有限公司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深圳市前海深港合作区前湾一路1号A栋201室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深圳市福田区富德生命人寿大厦1106室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彭维熙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彭维熙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0755-81994266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0755-84333886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4000-099-3333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www.jhjzfund.com </w:t>
            </w:r>
          </w:p>
        </w:tc>
      </w:tr>
    </w:tbl>
    <w:p>
      <w:pPr>
        <w:pStyle w:val="7"/>
        <w:spacing w:before="0" w:beforeAutospacing="0" w:after="0" w:afterAutospacing="0" w:line="360" w:lineRule="auto"/>
        <w:ind w:firstLine="420"/>
        <w:rPr>
          <w:sz w:val="21"/>
          <w:szCs w:val="21"/>
        </w:rPr>
      </w:pPr>
      <w:r>
        <w:rPr>
          <w:rFonts w:hint="eastAsia"/>
          <w:b/>
          <w:bCs/>
          <w:sz w:val="21"/>
          <w:szCs w:val="21"/>
        </w:rPr>
        <w:t>(106)上海汇付金融服务有限公司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上海市黄浦区中山南路100号19层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上海市黄浦区中山南路100号金外滩国际广场19层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冯修敏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黄敏儿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021-33323999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021-33323830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400-820-2819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fund.bundtrade.com </w:t>
            </w:r>
          </w:p>
        </w:tc>
      </w:tr>
    </w:tbl>
    <w:p>
      <w:pPr>
        <w:pStyle w:val="7"/>
        <w:spacing w:before="0" w:beforeAutospacing="0" w:after="0" w:afterAutospacing="0" w:line="360" w:lineRule="auto"/>
        <w:ind w:firstLine="420"/>
        <w:rPr>
          <w:sz w:val="21"/>
          <w:szCs w:val="21"/>
        </w:rPr>
      </w:pPr>
      <w:r>
        <w:rPr>
          <w:rFonts w:hint="eastAsia"/>
          <w:b/>
          <w:bCs/>
          <w:sz w:val="21"/>
          <w:szCs w:val="21"/>
        </w:rPr>
        <w:t>(107)北京坤元基金销售有限公司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6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北京市延庆县延庆经济开发区百泉街10号2栋871室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北京市东城区建国门内大街8号B座501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李雪松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马镜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010-85264505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010-85264522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010-85264528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http://www.kunyuanfund.com </w:t>
            </w:r>
          </w:p>
        </w:tc>
      </w:tr>
    </w:tbl>
    <w:p>
      <w:pPr>
        <w:pStyle w:val="7"/>
        <w:spacing w:before="0" w:beforeAutospacing="0" w:after="0" w:afterAutospacing="0" w:line="360" w:lineRule="auto"/>
        <w:ind w:firstLine="420"/>
        <w:rPr>
          <w:sz w:val="21"/>
          <w:szCs w:val="21"/>
        </w:rPr>
      </w:pPr>
      <w:r>
        <w:rPr>
          <w:rFonts w:hint="eastAsia"/>
          <w:b/>
          <w:bCs/>
          <w:sz w:val="21"/>
          <w:szCs w:val="21"/>
        </w:rPr>
        <w:t>(108)江西正融基金销售有限公司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江西省南昌市高新开发区紫阳大道绿地新都会38栋商业楼2107室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江西省南昌市高新开发区紫阳大道绿地新都会38栋商业楼2107室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胡聪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13879129841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0791-86692502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www.jxzrzg.com.cn </w:t>
            </w:r>
          </w:p>
        </w:tc>
      </w:tr>
    </w:tbl>
    <w:p>
      <w:pPr>
        <w:pStyle w:val="7"/>
        <w:spacing w:before="0" w:beforeAutospacing="0" w:after="0" w:afterAutospacing="0" w:line="360" w:lineRule="auto"/>
        <w:ind w:firstLine="420"/>
        <w:rPr>
          <w:sz w:val="21"/>
          <w:szCs w:val="21"/>
        </w:rPr>
      </w:pPr>
      <w:r>
        <w:rPr>
          <w:rFonts w:hint="eastAsia"/>
          <w:b/>
          <w:bCs/>
          <w:sz w:val="21"/>
          <w:szCs w:val="21"/>
        </w:rPr>
        <w:t>(109)上海基煜基金销售有限公司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上海市崇明县长兴镇路潘园公路1800号2号楼6153室（上海泰和经济发展区）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上海市浦东新区银城中路488号太平金融大厦1503室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蓝杰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021-65370077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021-55085991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400-820-5369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www.jiyufund.com.cn </w:t>
            </w:r>
          </w:p>
        </w:tc>
      </w:tr>
    </w:tbl>
    <w:p>
      <w:pPr>
        <w:pStyle w:val="7"/>
        <w:spacing w:before="0" w:beforeAutospacing="0" w:after="0" w:afterAutospacing="0" w:line="360" w:lineRule="auto"/>
        <w:ind w:firstLine="420"/>
        <w:rPr>
          <w:sz w:val="21"/>
          <w:szCs w:val="21"/>
        </w:rPr>
      </w:pPr>
      <w:r>
        <w:rPr>
          <w:rFonts w:hint="eastAsia"/>
          <w:b/>
          <w:bCs/>
          <w:sz w:val="21"/>
          <w:szCs w:val="21"/>
        </w:rPr>
        <w:t>(110)上海凯石财富基金销售有限公司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上海市黄浦区西藏南路765号602-115室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上海市黄浦区延安东路1号凯石大厦四楼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陈继武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李晓明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021-63333319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021-63332523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400-643-3389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www.lingxianfund.com </w:t>
            </w:r>
          </w:p>
        </w:tc>
      </w:tr>
    </w:tbl>
    <w:p>
      <w:pPr>
        <w:pStyle w:val="7"/>
        <w:spacing w:before="0" w:beforeAutospacing="0" w:after="0" w:afterAutospacing="0" w:line="360" w:lineRule="auto"/>
        <w:ind w:firstLine="420"/>
        <w:rPr>
          <w:sz w:val="21"/>
          <w:szCs w:val="21"/>
        </w:rPr>
      </w:pPr>
      <w:r>
        <w:rPr>
          <w:rFonts w:hint="eastAsia"/>
          <w:b/>
          <w:bCs/>
          <w:sz w:val="21"/>
          <w:szCs w:val="21"/>
        </w:rPr>
        <w:t>(111)上海中正达广基金销售有限公司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上海市龙兰路277号1号楼1203、1204室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上海市龙兰路277号1号楼1203、1204室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何源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13817792090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021-33768132-802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021-33635338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www.zhongzhengfund.com </w:t>
            </w:r>
          </w:p>
        </w:tc>
      </w:tr>
    </w:tbl>
    <w:p>
      <w:pPr>
        <w:pStyle w:val="7"/>
        <w:spacing w:before="0" w:beforeAutospacing="0" w:after="0" w:afterAutospacing="0" w:line="360" w:lineRule="auto"/>
        <w:ind w:firstLine="420"/>
        <w:rPr>
          <w:sz w:val="21"/>
          <w:szCs w:val="21"/>
        </w:rPr>
      </w:pPr>
      <w:r>
        <w:rPr>
          <w:rFonts w:hint="eastAsia"/>
          <w:b/>
          <w:bCs/>
          <w:sz w:val="21"/>
          <w:szCs w:val="21"/>
        </w:rPr>
        <w:t>(112)北京虹点基金销售有限公司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北京市朝阳区西大望路1号1号楼1603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北京市朝阳区工人体育馆北路甲2号盈科中心B座裙楼二层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董浩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于婷婷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010-56409010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010-56580660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400-618-0707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www.hongdianfund.com </w:t>
            </w:r>
          </w:p>
        </w:tc>
      </w:tr>
    </w:tbl>
    <w:p>
      <w:pPr>
        <w:pStyle w:val="7"/>
        <w:spacing w:before="0" w:beforeAutospacing="0" w:after="0" w:afterAutospacing="0" w:line="360" w:lineRule="auto"/>
        <w:ind w:firstLine="420"/>
        <w:rPr>
          <w:sz w:val="21"/>
          <w:szCs w:val="21"/>
        </w:rPr>
      </w:pPr>
      <w:r>
        <w:rPr>
          <w:rFonts w:hint="eastAsia"/>
          <w:b/>
          <w:bCs/>
          <w:sz w:val="21"/>
          <w:szCs w:val="21"/>
        </w:rPr>
        <w:t>(113)深圳新华信通基金销售有限公司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深圳市前海深港合作区前湾一路1号A栋201室（入驻深圳市前海商务秘书有限公司）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深圳市福田区深南大道2003号华嵘大厦1806单元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戴媛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刘雪敏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13760218733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400-000-5767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www.xintongfund.com </w:t>
            </w:r>
          </w:p>
        </w:tc>
      </w:tr>
    </w:tbl>
    <w:p>
      <w:pPr>
        <w:pStyle w:val="7"/>
        <w:spacing w:before="0" w:beforeAutospacing="0" w:after="0" w:afterAutospacing="0" w:line="360" w:lineRule="auto"/>
        <w:ind w:firstLine="420"/>
        <w:rPr>
          <w:sz w:val="21"/>
          <w:szCs w:val="21"/>
        </w:rPr>
      </w:pPr>
      <w:r>
        <w:rPr>
          <w:rFonts w:hint="eastAsia"/>
          <w:b/>
          <w:bCs/>
          <w:sz w:val="21"/>
          <w:szCs w:val="21"/>
        </w:rPr>
        <w:t>(114)深圳富济基金销售有限公司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深圳市福田区福田街道岗厦社区金田路3088号中洲大厦3203A单元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深圳市福田区福田街道岗厦社区金田路3088号中洲大厦3203A单元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祝中村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曾瑶敏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0755-83999907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0755-83999926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0755-83999907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www.fujifund.cn </w:t>
            </w:r>
          </w:p>
        </w:tc>
      </w:tr>
    </w:tbl>
    <w:p>
      <w:pPr>
        <w:pStyle w:val="7"/>
        <w:spacing w:before="0" w:beforeAutospacing="0" w:after="0" w:afterAutospacing="0" w:line="360" w:lineRule="auto"/>
        <w:ind w:firstLine="420"/>
        <w:rPr>
          <w:sz w:val="21"/>
          <w:szCs w:val="21"/>
        </w:rPr>
      </w:pPr>
      <w:r>
        <w:rPr>
          <w:rFonts w:hint="eastAsia"/>
          <w:b/>
          <w:bCs/>
          <w:sz w:val="21"/>
          <w:szCs w:val="21"/>
        </w:rPr>
        <w:t>(115)上海陆金所基金销售有限公司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上海市浦东新区陆家嘴环路1333号14楼09单元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上海市浦东新区陆家嘴环路1333号14楼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郭坚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宁博宇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021-20665952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021-22066653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400-821-9031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www.lufunds.com </w:t>
            </w:r>
          </w:p>
        </w:tc>
      </w:tr>
    </w:tbl>
    <w:p>
      <w:pPr>
        <w:pStyle w:val="7"/>
        <w:spacing w:before="0" w:beforeAutospacing="0" w:after="0" w:afterAutospacing="0" w:line="360" w:lineRule="auto"/>
        <w:ind w:firstLine="420"/>
        <w:rPr>
          <w:sz w:val="21"/>
          <w:szCs w:val="21"/>
        </w:rPr>
      </w:pPr>
      <w:r>
        <w:rPr>
          <w:rFonts w:hint="eastAsia"/>
          <w:b/>
          <w:bCs/>
          <w:sz w:val="21"/>
          <w:szCs w:val="21"/>
        </w:rPr>
        <w:t>(116)珠海盈米基金销售有限公司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珠海市横琴新区宝华路6号105室-3491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广州市海珠区琶洲大道东1号保利国际广场南塔12楼B1201-1203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肖雯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吴煜浩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020-89629099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020-89629011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020-89629066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www.yingmi.cn </w:t>
            </w:r>
          </w:p>
        </w:tc>
      </w:tr>
    </w:tbl>
    <w:p>
      <w:pPr>
        <w:pStyle w:val="7"/>
        <w:spacing w:before="0" w:beforeAutospacing="0" w:after="0" w:afterAutospacing="0" w:line="360" w:lineRule="auto"/>
        <w:ind w:firstLine="420"/>
        <w:rPr>
          <w:sz w:val="21"/>
          <w:szCs w:val="21"/>
        </w:rPr>
      </w:pPr>
      <w:r>
        <w:rPr>
          <w:rFonts w:hint="eastAsia"/>
          <w:b/>
          <w:bCs/>
          <w:sz w:val="21"/>
          <w:szCs w:val="21"/>
        </w:rPr>
        <w:t>(117)和耕传承基金销售有限公司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郑州市郑东新区东风南路康宁街互联网金融大厦602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郑州市郑东新区东风南路康宁街互联网金融大厦602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李淑慧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董亚芳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0371-85518391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0371-85518397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400-360-0000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www.nicaifu.com </w:t>
            </w:r>
          </w:p>
        </w:tc>
      </w:tr>
    </w:tbl>
    <w:p>
      <w:pPr>
        <w:pStyle w:val="7"/>
        <w:spacing w:before="0" w:beforeAutospacing="0" w:after="0" w:afterAutospacing="0" w:line="360" w:lineRule="auto"/>
        <w:ind w:firstLine="420"/>
        <w:rPr>
          <w:sz w:val="21"/>
          <w:szCs w:val="21"/>
        </w:rPr>
      </w:pPr>
      <w:r>
        <w:rPr>
          <w:rFonts w:hint="eastAsia"/>
          <w:b/>
          <w:bCs/>
          <w:sz w:val="21"/>
          <w:szCs w:val="21"/>
        </w:rPr>
        <w:t>(118)南京途牛基金销售有限公司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南京市玄武区玄武大道699-1号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南京市玄武区玄武大道699-32号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宋时琳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张士帅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025-86853969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025-86853999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4007-999-999转3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http://jr.tuniu.com/ </w:t>
            </w:r>
          </w:p>
        </w:tc>
      </w:tr>
    </w:tbl>
    <w:p>
      <w:pPr>
        <w:pStyle w:val="7"/>
        <w:spacing w:before="0" w:beforeAutospacing="0" w:after="0" w:afterAutospacing="0" w:line="360" w:lineRule="auto"/>
        <w:ind w:firstLine="420"/>
        <w:rPr>
          <w:sz w:val="21"/>
          <w:szCs w:val="21"/>
        </w:rPr>
      </w:pPr>
      <w:r>
        <w:rPr>
          <w:rFonts w:hint="eastAsia"/>
          <w:b/>
          <w:bCs/>
          <w:sz w:val="21"/>
          <w:szCs w:val="21"/>
        </w:rPr>
        <w:t>(119)奕丰基金销售有限公司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 栋 201 室（入驻深圳市前海商务秘书有限公司）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深圳市南山区海德三路海岸大厦东座1116室及1307室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TAN YIK KUAN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许雅君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0755-89460502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0755-21674453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0755-89460500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www.ifastps.com.cn </w:t>
            </w:r>
          </w:p>
        </w:tc>
      </w:tr>
    </w:tbl>
    <w:p>
      <w:pPr>
        <w:pStyle w:val="7"/>
        <w:spacing w:before="0" w:beforeAutospacing="0" w:after="0" w:afterAutospacing="0" w:line="360" w:lineRule="auto"/>
        <w:ind w:firstLine="420"/>
        <w:rPr>
          <w:sz w:val="21"/>
          <w:szCs w:val="21"/>
        </w:rPr>
      </w:pPr>
      <w:r>
        <w:rPr>
          <w:rFonts w:hint="eastAsia"/>
          <w:b/>
          <w:bCs/>
          <w:sz w:val="21"/>
          <w:szCs w:val="21"/>
        </w:rPr>
        <w:t>(120)中证金牛（北京）基金销售有限公司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北京市丰台区东管头1号2号楼2-45室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北京市西城区宣武门外大街甲1号环球财讯中心A座5层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钱昊旻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010-59336519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010-59336500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400-890-9998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www.jnlc.com </w:t>
            </w:r>
          </w:p>
        </w:tc>
      </w:tr>
    </w:tbl>
    <w:p>
      <w:pPr>
        <w:pStyle w:val="7"/>
        <w:spacing w:before="0" w:beforeAutospacing="0" w:after="0" w:afterAutospacing="0" w:line="360" w:lineRule="auto"/>
        <w:ind w:firstLine="420"/>
        <w:rPr>
          <w:sz w:val="21"/>
          <w:szCs w:val="21"/>
        </w:rPr>
      </w:pPr>
      <w:r>
        <w:rPr>
          <w:rFonts w:hint="eastAsia"/>
          <w:b/>
          <w:bCs/>
          <w:sz w:val="21"/>
          <w:szCs w:val="21"/>
        </w:rPr>
        <w:t>(121)北京懒猫基金销售有限公司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北京市石景山区石景山路31号院盛景国际广场3号楼1119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北京市朝阳区呼家楼安联大厦715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许现良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张苗苗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15110085067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010-87723200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400-150-0882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www.lanmao.com </w:t>
            </w:r>
          </w:p>
        </w:tc>
      </w:tr>
    </w:tbl>
    <w:p>
      <w:pPr>
        <w:pStyle w:val="7"/>
        <w:spacing w:before="0" w:beforeAutospacing="0" w:after="0" w:afterAutospacing="0" w:line="360" w:lineRule="auto"/>
        <w:ind w:firstLine="420"/>
        <w:rPr>
          <w:sz w:val="21"/>
          <w:szCs w:val="21"/>
        </w:rPr>
      </w:pPr>
      <w:r>
        <w:rPr>
          <w:rFonts w:hint="eastAsia"/>
          <w:b/>
          <w:bCs/>
          <w:sz w:val="21"/>
          <w:szCs w:val="21"/>
        </w:rPr>
        <w:t>(122)京东肯特瑞基金销售有限公司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北京市海淀区海淀东三街2号4层401-15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北京市经济开发区科创十一街18号院京东总部A座4层A428室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江卉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徐伯宇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400-098-8511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010-89188000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400-088-8816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http://jr.jd.com/ </w:t>
            </w:r>
          </w:p>
        </w:tc>
      </w:tr>
    </w:tbl>
    <w:p>
      <w:pPr>
        <w:pStyle w:val="7"/>
        <w:spacing w:before="0" w:beforeAutospacing="0" w:after="0" w:afterAutospacing="0" w:line="360" w:lineRule="auto"/>
        <w:ind w:firstLine="420"/>
        <w:rPr>
          <w:sz w:val="21"/>
          <w:szCs w:val="21"/>
        </w:rPr>
      </w:pPr>
      <w:r>
        <w:rPr>
          <w:rFonts w:hint="eastAsia"/>
          <w:b/>
          <w:bCs/>
          <w:sz w:val="21"/>
          <w:szCs w:val="21"/>
        </w:rPr>
        <w:t>(123)大连网金基金销售有限公司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辽宁省大连市沙河口区体坛路22号2层202室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辽宁省大连市沙河口区体坛路22号2层202室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卜勇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卜勇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0411-39027800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0411-39027888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400-089-9100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http://www.yibaijin.com/ </w:t>
            </w:r>
          </w:p>
        </w:tc>
      </w:tr>
    </w:tbl>
    <w:p>
      <w:pPr>
        <w:pStyle w:val="7"/>
        <w:spacing w:before="0" w:beforeAutospacing="0" w:after="0" w:afterAutospacing="0" w:line="360" w:lineRule="auto"/>
        <w:ind w:firstLine="420"/>
        <w:rPr>
          <w:sz w:val="21"/>
          <w:szCs w:val="21"/>
        </w:rPr>
      </w:pPr>
      <w:r>
        <w:rPr>
          <w:rFonts w:hint="eastAsia"/>
          <w:b/>
          <w:bCs/>
          <w:sz w:val="21"/>
          <w:szCs w:val="21"/>
        </w:rPr>
        <w:t>(124)深圳市金斧子基金销售有限公司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深圳市南山区粤海街道科技园中区科苑路15号科兴科学园B栋3单元11层1108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深圳市南山区粤海街道科技园中区科苑路15号科兴科学园B栋3单元11层1108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赖任军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刘昕霞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0755-29330513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0755-26920530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400-930-0660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www.jfzinv.com </w:t>
            </w:r>
          </w:p>
        </w:tc>
      </w:tr>
    </w:tbl>
    <w:p>
      <w:pPr>
        <w:pStyle w:val="7"/>
        <w:spacing w:before="0" w:beforeAutospacing="0" w:after="0" w:afterAutospacing="0" w:line="360" w:lineRule="auto"/>
        <w:ind w:firstLine="420"/>
        <w:rPr>
          <w:sz w:val="21"/>
          <w:szCs w:val="21"/>
        </w:rPr>
      </w:pPr>
      <w:r>
        <w:rPr>
          <w:rFonts w:hint="eastAsia"/>
          <w:b/>
          <w:bCs/>
          <w:sz w:val="21"/>
          <w:szCs w:val="21"/>
        </w:rPr>
        <w:t>(125)北京雪球基金销售有限公司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北京市朝阳区阜通东大街1号院6号楼2单元21层222507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北京市朝阳区阜通东大街1号院6号楼2单元21层222507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戚晓强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15810005516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010-85659484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400-061-8518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danjuanapp.com </w:t>
            </w:r>
          </w:p>
        </w:tc>
      </w:tr>
    </w:tbl>
    <w:p>
      <w:pPr>
        <w:pStyle w:val="7"/>
        <w:spacing w:before="0" w:beforeAutospacing="0" w:after="0" w:afterAutospacing="0" w:line="360" w:lineRule="auto"/>
        <w:ind w:firstLine="420"/>
        <w:rPr>
          <w:sz w:val="21"/>
          <w:szCs w:val="21"/>
        </w:rPr>
      </w:pPr>
      <w:r>
        <w:rPr>
          <w:rFonts w:hint="eastAsia"/>
          <w:b/>
          <w:bCs/>
          <w:sz w:val="21"/>
          <w:szCs w:val="21"/>
        </w:rPr>
        <w:t>(126)深圳前海欧中联合基金销售有限公司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深圳市前海深港合作区前湾一路1号A栋201室（入驻深圳市前海商务秘书有限公司）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深圳市宝安中心区海秀路19号国际西岸商务大厦703、705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梁双凤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梁双凤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0755-23073400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0755-23328531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0755-23073400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http://www.ecpefund.com/ </w:t>
            </w:r>
          </w:p>
        </w:tc>
      </w:tr>
    </w:tbl>
    <w:p>
      <w:pPr>
        <w:pStyle w:val="7"/>
        <w:spacing w:before="0" w:beforeAutospacing="0" w:after="0" w:afterAutospacing="0" w:line="360" w:lineRule="auto"/>
        <w:ind w:firstLine="420"/>
        <w:rPr>
          <w:sz w:val="21"/>
          <w:szCs w:val="21"/>
        </w:rPr>
      </w:pPr>
      <w:r>
        <w:rPr>
          <w:rFonts w:hint="eastAsia"/>
          <w:b/>
          <w:bCs/>
          <w:sz w:val="21"/>
          <w:szCs w:val="21"/>
        </w:rPr>
        <w:t>(127)深圳前海财厚基金销售有限公司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深圳市前海深港合作区前湾一路1号A栋201室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深圳市南山区深圳湾科技生态园三区11栋A座3608室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杨艳平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叶见云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0755-86575665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0755-26640652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4001286800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www.caiho.cn </w:t>
            </w:r>
          </w:p>
        </w:tc>
      </w:tr>
    </w:tbl>
    <w:p>
      <w:pPr>
        <w:pStyle w:val="7"/>
        <w:spacing w:before="0" w:beforeAutospacing="0" w:after="0" w:afterAutospacing="0" w:line="360" w:lineRule="auto"/>
        <w:ind w:firstLine="420"/>
        <w:rPr>
          <w:sz w:val="21"/>
          <w:szCs w:val="21"/>
        </w:rPr>
      </w:pPr>
      <w:r>
        <w:rPr>
          <w:rFonts w:hint="eastAsia"/>
          <w:b/>
          <w:bCs/>
          <w:sz w:val="21"/>
          <w:szCs w:val="21"/>
        </w:rPr>
        <w:t>(128)万家财富基金销售（天津）有限公司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0"/>
        <w:gridCol w:w="6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天津自贸区（中心商务区）迎宾大道1988号滨海浙商大厦公寓2-2413室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北京市西城区丰盛胡同28号太平洋保险大厦5层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李修辞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010-59013825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010-59013707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010-59013825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http://www.wanjiawealth.com/ </w:t>
            </w:r>
          </w:p>
        </w:tc>
      </w:tr>
    </w:tbl>
    <w:p>
      <w:pPr>
        <w:pStyle w:val="7"/>
        <w:spacing w:before="0" w:beforeAutospacing="0" w:after="0" w:afterAutospacing="0" w:line="360" w:lineRule="auto"/>
        <w:ind w:firstLine="420"/>
        <w:rPr>
          <w:sz w:val="21"/>
          <w:szCs w:val="21"/>
        </w:rPr>
      </w:pPr>
      <w:r>
        <w:rPr>
          <w:rFonts w:hint="eastAsia"/>
          <w:b/>
          <w:bCs/>
          <w:sz w:val="21"/>
          <w:szCs w:val="21"/>
        </w:rPr>
        <w:t>(129)上海华夏财富投资管理有限公司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6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上海市虹口区东大名路687号1幢2楼268室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上海市虹口区东大名路687号1幢2楼268室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毛淮平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张静怡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010-88066326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400-817-5666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https://www.amcfortune.com/ </w:t>
            </w:r>
          </w:p>
        </w:tc>
      </w:tr>
    </w:tbl>
    <w:p>
      <w:pPr>
        <w:pStyle w:val="7"/>
        <w:spacing w:before="0" w:beforeAutospacing="0" w:after="0" w:afterAutospacing="0" w:line="360" w:lineRule="auto"/>
        <w:ind w:firstLine="420"/>
        <w:rPr>
          <w:sz w:val="21"/>
          <w:szCs w:val="21"/>
        </w:rPr>
      </w:pPr>
      <w:r>
        <w:rPr>
          <w:rFonts w:hint="eastAsia"/>
          <w:b/>
          <w:bCs/>
          <w:sz w:val="21"/>
          <w:szCs w:val="21"/>
        </w:rPr>
        <w:t>(130)洪泰财富（青岛）基金销售有限责任公司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山东省青岛市崂山区香港东路195号9号楼701室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山东省青岛市崂山区海尔路188号浦发银行大厦706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任淑桢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任淑桢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0532-66728591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0532-66728591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400-670-6863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www.hongtaiwealth.com </w:t>
            </w:r>
          </w:p>
        </w:tc>
      </w:tr>
    </w:tbl>
    <w:p>
      <w:pPr>
        <w:pStyle w:val="7"/>
        <w:spacing w:before="0" w:beforeAutospacing="0" w:after="0" w:afterAutospacing="0" w:line="360" w:lineRule="auto"/>
        <w:ind w:firstLine="420"/>
        <w:rPr>
          <w:sz w:val="21"/>
          <w:szCs w:val="21"/>
        </w:rPr>
      </w:pPr>
      <w:r>
        <w:rPr>
          <w:rFonts w:hint="eastAsia"/>
          <w:b/>
          <w:bCs/>
          <w:sz w:val="21"/>
          <w:szCs w:val="21"/>
        </w:rPr>
        <w:t>(131)中国国际期货股份有限公司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北京市朝阳区建国门外光华路14号1幢1层、2层、9层、11层、12层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北京市朝阳区麦子店西路3号新恒基国际大厦15层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010-59539864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95162、400-8888-160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http://www.cifco.net </w:t>
            </w:r>
          </w:p>
        </w:tc>
      </w:tr>
    </w:tbl>
    <w:p>
      <w:pPr>
        <w:pStyle w:val="7"/>
        <w:spacing w:before="0" w:beforeAutospacing="0" w:after="0" w:afterAutospacing="0" w:line="360" w:lineRule="auto"/>
        <w:ind w:firstLine="420"/>
        <w:rPr>
          <w:sz w:val="21"/>
          <w:szCs w:val="21"/>
        </w:rPr>
      </w:pPr>
      <w:r>
        <w:rPr>
          <w:rFonts w:hint="eastAsia"/>
          <w:b/>
          <w:bCs/>
          <w:sz w:val="21"/>
          <w:szCs w:val="21"/>
        </w:rPr>
        <w:t>(132)中信建投期货有限公司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重庆市渝中区中山三路107号上站大楼平街11-B，名义层11-A，8-B4，9-B、C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重庆市渝中区中山三路107号皇冠大厦11楼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彭文德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023-89769637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023-86769629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400-8877-780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www.cfc108.com </w:t>
            </w:r>
          </w:p>
        </w:tc>
      </w:tr>
    </w:tbl>
    <w:p>
      <w:pPr>
        <w:pStyle w:val="7"/>
        <w:spacing w:before="0" w:beforeAutospacing="0" w:after="0" w:afterAutospacing="0" w:line="360" w:lineRule="auto"/>
        <w:ind w:firstLine="420"/>
        <w:rPr>
          <w:sz w:val="21"/>
          <w:szCs w:val="21"/>
        </w:rPr>
      </w:pPr>
      <w:r>
        <w:rPr>
          <w:rFonts w:hint="eastAsia"/>
          <w:b/>
          <w:bCs/>
          <w:sz w:val="21"/>
          <w:szCs w:val="21"/>
        </w:rPr>
        <w:t>(133)中信期货有限公司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深圳市福田区中心三路8号卓越时代广场（二期）北座13层1301-1305室、14层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深圳市福田区中心三路8号卓越时代广场（二期）北座13层1301-1305室、14层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梁美娜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021-80365243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021-60819988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400-990-8826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www.citicsf.com </w:t>
            </w:r>
          </w:p>
        </w:tc>
      </w:tr>
    </w:tbl>
    <w:p>
      <w:pPr>
        <w:pStyle w:val="7"/>
        <w:spacing w:before="0" w:beforeAutospacing="0" w:after="0" w:afterAutospacing="0" w:line="360" w:lineRule="auto"/>
        <w:ind w:firstLine="420"/>
        <w:rPr>
          <w:sz w:val="21"/>
          <w:szCs w:val="21"/>
        </w:rPr>
      </w:pPr>
      <w:r>
        <w:rPr>
          <w:rFonts w:hint="eastAsia"/>
          <w:b/>
          <w:bCs/>
          <w:sz w:val="21"/>
          <w:szCs w:val="21"/>
        </w:rPr>
        <w:t>(134)徽商期货有限责任公司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安徽省合肥市芜湖路258号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安徽省合肥市芜湖路258号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吴国华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杨彩格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0551-62865999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0551-62865899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400-887-8707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www.hsqh.net </w:t>
            </w:r>
          </w:p>
        </w:tc>
      </w:tr>
    </w:tbl>
    <w:p>
      <w:pPr>
        <w:pStyle w:val="7"/>
        <w:spacing w:before="0" w:beforeAutospacing="0" w:after="0" w:afterAutospacing="0" w:line="360" w:lineRule="auto"/>
        <w:ind w:firstLine="420"/>
        <w:rPr>
          <w:sz w:val="21"/>
          <w:szCs w:val="21"/>
        </w:rPr>
      </w:pPr>
      <w:r>
        <w:rPr>
          <w:rFonts w:hint="eastAsia"/>
          <w:b/>
          <w:bCs/>
          <w:sz w:val="21"/>
          <w:szCs w:val="21"/>
        </w:rPr>
        <w:t>(135)东海期货有限责任公司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江苏省常州市延陵西路23、25、27、29号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上海市浦东新区东方路1928号东海证券大厦8楼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陈太康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李天雨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021-68757102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021-68757102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www.qh168.com.cn </w:t>
            </w:r>
          </w:p>
        </w:tc>
      </w:tr>
    </w:tbl>
    <w:p>
      <w:pPr>
        <w:pStyle w:val="7"/>
        <w:spacing w:before="0" w:beforeAutospacing="0" w:after="0" w:afterAutospacing="0" w:line="360" w:lineRule="auto"/>
        <w:ind w:firstLine="420"/>
        <w:rPr>
          <w:sz w:val="21"/>
          <w:szCs w:val="21"/>
        </w:rPr>
      </w:pPr>
      <w:r>
        <w:rPr>
          <w:rFonts w:hint="eastAsia"/>
          <w:b/>
          <w:bCs/>
          <w:sz w:val="21"/>
          <w:szCs w:val="21"/>
        </w:rPr>
        <w:t>(136)弘业期货股份有限公司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南京市中华路50号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南京市中华路50号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周剑秋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孙朝旺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025-52278870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025-52313068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400-828-1288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www.ftol.com.cn </w:t>
            </w:r>
          </w:p>
        </w:tc>
      </w:tr>
    </w:tbl>
    <w:p>
      <w:pPr>
        <w:pStyle w:val="7"/>
        <w:spacing w:before="0" w:beforeAutospacing="0" w:after="0" w:afterAutospacing="0" w:line="360" w:lineRule="auto"/>
        <w:ind w:firstLine="420"/>
        <w:rPr>
          <w:sz w:val="21"/>
          <w:szCs w:val="21"/>
        </w:rPr>
      </w:pPr>
      <w:r>
        <w:rPr>
          <w:rFonts w:hint="eastAsia"/>
          <w:b/>
          <w:bCs/>
          <w:sz w:val="21"/>
          <w:szCs w:val="21"/>
        </w:rPr>
        <w:t>(137)大有期货有限公司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湖南省长沙市天心区芙蓉南路二段128号现代广场三、四楼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湖南省长沙市天心区芙蓉南路二段128号现代广场三、四楼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沈众辉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马科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0731-84409000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0731-84409009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400-636-5058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www.dayouf.com </w:t>
            </w:r>
          </w:p>
        </w:tc>
      </w:tr>
    </w:tbl>
    <w:p>
      <w:pPr>
        <w:pStyle w:val="7"/>
        <w:spacing w:before="0" w:beforeAutospacing="0" w:after="0" w:afterAutospacing="0" w:line="360" w:lineRule="auto"/>
        <w:ind w:firstLine="420"/>
        <w:rPr>
          <w:sz w:val="21"/>
          <w:szCs w:val="21"/>
        </w:rPr>
      </w:pPr>
      <w:r>
        <w:rPr>
          <w:rFonts w:hint="eastAsia"/>
          <w:b/>
          <w:bCs/>
          <w:sz w:val="21"/>
          <w:szCs w:val="21"/>
        </w:rPr>
        <w:t>(138)华泰期货有限公司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7"/>
        <w:gridCol w:w="5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广东省广州市越秀区东风东路761号丽丰大厦20层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广东省广州市越秀区东风东路761号丽丰大厦20层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徐炜中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黄韵钰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18923839281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0755-82777490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400-628-0888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www.htfc.com </w:t>
            </w:r>
          </w:p>
        </w:tc>
      </w:tr>
    </w:tbl>
    <w:p>
      <w:pPr>
        <w:pStyle w:val="7"/>
        <w:spacing w:before="0" w:beforeAutospacing="0" w:after="0" w:afterAutospacing="0" w:line="360" w:lineRule="auto"/>
        <w:ind w:firstLine="420"/>
        <w:rPr>
          <w:sz w:val="21"/>
          <w:szCs w:val="21"/>
        </w:rPr>
      </w:pPr>
      <w:r>
        <w:rPr>
          <w:rFonts w:hint="eastAsia"/>
          <w:b/>
          <w:bCs/>
          <w:sz w:val="21"/>
          <w:szCs w:val="21"/>
        </w:rPr>
        <w:t>(139)和合期货有限公司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山西省太原市迎泽区菜园东街2号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山西省太原市迎泽区菜园东街2号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刘晓洁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关晓婷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0351-7342538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0351-7342538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400-660-4882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http://www.hhqh.com.cn </w:t>
            </w:r>
          </w:p>
        </w:tc>
      </w:tr>
    </w:tbl>
    <w:p>
      <w:pPr>
        <w:pStyle w:val="7"/>
        <w:spacing w:before="0" w:beforeAutospacing="0" w:after="0" w:afterAutospacing="0" w:line="360" w:lineRule="auto"/>
        <w:ind w:firstLine="420"/>
        <w:rPr>
          <w:sz w:val="21"/>
          <w:szCs w:val="21"/>
        </w:rPr>
      </w:pPr>
      <w:r>
        <w:rPr>
          <w:rFonts w:hint="eastAsia"/>
          <w:b/>
          <w:bCs/>
          <w:sz w:val="21"/>
          <w:szCs w:val="21"/>
        </w:rPr>
        <w:t>(140)国泰君安证券股份有限公司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中国（上海）自由贸易试验区商城路618号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上海市静安区新闸路669号博华广场21层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贺青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钟伟镇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021-38676666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021-38670666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95521/4008888666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https://www.gtja.com  </w:t>
            </w:r>
          </w:p>
        </w:tc>
      </w:tr>
    </w:tbl>
    <w:p>
      <w:pPr>
        <w:pStyle w:val="7"/>
        <w:spacing w:before="0" w:beforeAutospacing="0" w:after="0" w:afterAutospacing="0" w:line="360" w:lineRule="auto"/>
        <w:ind w:firstLine="420"/>
        <w:rPr>
          <w:sz w:val="21"/>
          <w:szCs w:val="21"/>
        </w:rPr>
      </w:pPr>
      <w:r>
        <w:rPr>
          <w:rFonts w:hint="eastAsia"/>
          <w:b/>
          <w:bCs/>
          <w:sz w:val="21"/>
          <w:szCs w:val="21"/>
        </w:rPr>
        <w:t>(141)中信建投证券股份有限公司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北京市朝阳区安立路66号4号楼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北京市朝阳门内大街188号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王常青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陈海静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010-65608231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010－65182261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4008888108/95587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http://www.csc108.com/ </w:t>
            </w:r>
          </w:p>
        </w:tc>
      </w:tr>
    </w:tbl>
    <w:p>
      <w:pPr>
        <w:pStyle w:val="7"/>
        <w:spacing w:before="0" w:beforeAutospacing="0" w:after="0" w:afterAutospacing="0" w:line="360" w:lineRule="auto"/>
        <w:ind w:firstLine="420"/>
        <w:rPr>
          <w:sz w:val="21"/>
          <w:szCs w:val="21"/>
        </w:rPr>
      </w:pPr>
      <w:r>
        <w:rPr>
          <w:rFonts w:hint="eastAsia"/>
          <w:b/>
          <w:bCs/>
          <w:sz w:val="21"/>
          <w:szCs w:val="21"/>
        </w:rPr>
        <w:t>(142)国信证券股份有限公司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深圳市罗湖区红岭中路1012号国信证券大厦十六层至二十六层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深圳市福田区福华一路125号国信金融大厦37楼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张纳沙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0755-82130833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0755-82133952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http://www.guosen.com.cn/ </w:t>
            </w:r>
          </w:p>
        </w:tc>
      </w:tr>
    </w:tbl>
    <w:p>
      <w:pPr>
        <w:pStyle w:val="7"/>
        <w:spacing w:before="0" w:beforeAutospacing="0" w:after="0" w:afterAutospacing="0" w:line="360" w:lineRule="auto"/>
        <w:ind w:firstLine="420"/>
        <w:rPr>
          <w:sz w:val="21"/>
          <w:szCs w:val="21"/>
        </w:rPr>
      </w:pPr>
      <w:r>
        <w:rPr>
          <w:rFonts w:hint="eastAsia"/>
          <w:b/>
          <w:bCs/>
          <w:sz w:val="21"/>
          <w:szCs w:val="21"/>
        </w:rPr>
        <w:t>(143)招商证券股份有限公司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深圳市福田区福田街道福华一路111号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深圳市福田区福华一路111号招商证券大厦23楼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霍达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黄婵君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0755-82943666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0755-83734343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4008888111；95565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http://www.newone.com.cn/ </w:t>
            </w:r>
          </w:p>
        </w:tc>
      </w:tr>
    </w:tbl>
    <w:p>
      <w:pPr>
        <w:pStyle w:val="7"/>
        <w:spacing w:before="0" w:beforeAutospacing="0" w:after="0" w:afterAutospacing="0" w:line="360" w:lineRule="auto"/>
        <w:ind w:firstLine="420"/>
        <w:rPr>
          <w:sz w:val="21"/>
          <w:szCs w:val="21"/>
        </w:rPr>
      </w:pPr>
      <w:r>
        <w:rPr>
          <w:rFonts w:hint="eastAsia"/>
          <w:b/>
          <w:bCs/>
          <w:sz w:val="21"/>
          <w:szCs w:val="21"/>
        </w:rPr>
        <w:t>(144)广发证券股份有限公司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广州市黄埔区中新广州知识城腾飞一街2号618室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广州市天河区马场路26号广发证券大厦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林传辉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黄岚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020－87555888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020－87555305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95575、020-95575或致电各地营业网点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http://www.gf.com.cn/ </w:t>
            </w:r>
          </w:p>
        </w:tc>
      </w:tr>
    </w:tbl>
    <w:p>
      <w:pPr>
        <w:pStyle w:val="7"/>
        <w:spacing w:before="0" w:beforeAutospacing="0" w:after="0" w:afterAutospacing="0" w:line="360" w:lineRule="auto"/>
        <w:ind w:firstLine="420"/>
        <w:rPr>
          <w:sz w:val="21"/>
          <w:szCs w:val="21"/>
        </w:rPr>
      </w:pPr>
      <w:r>
        <w:rPr>
          <w:rFonts w:hint="eastAsia"/>
          <w:b/>
          <w:bCs/>
          <w:sz w:val="21"/>
          <w:szCs w:val="21"/>
        </w:rPr>
        <w:t>(145)中信证券股份有限公司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广东省深圳市福田区中心三路8号卓越时代广场（二期）北座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北京朝阳区新源南路6号京城大厦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张佑君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杜杰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010-60833889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010－84865560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400-889-5548/95548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http://www.cs.ecitic.com/ </w:t>
            </w:r>
          </w:p>
        </w:tc>
      </w:tr>
    </w:tbl>
    <w:p>
      <w:pPr>
        <w:pStyle w:val="7"/>
        <w:spacing w:before="0" w:beforeAutospacing="0" w:after="0" w:afterAutospacing="0" w:line="360" w:lineRule="auto"/>
        <w:ind w:firstLine="420"/>
        <w:rPr>
          <w:sz w:val="21"/>
          <w:szCs w:val="21"/>
        </w:rPr>
      </w:pPr>
      <w:r>
        <w:rPr>
          <w:rFonts w:hint="eastAsia"/>
          <w:b/>
          <w:bCs/>
          <w:sz w:val="21"/>
          <w:szCs w:val="21"/>
        </w:rPr>
        <w:t>(146)中国银河证券股份有限公司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2"/>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北京市丰台区西营街8号院1号楼7至18层101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北京市丰台区西营街8号院1号楼青海金融大厦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辛国政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010-80928123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4008-888-888或95551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 www.chinastock.com.cn/ </w:t>
            </w:r>
          </w:p>
        </w:tc>
      </w:tr>
    </w:tbl>
    <w:p>
      <w:pPr>
        <w:pStyle w:val="7"/>
        <w:spacing w:before="0" w:beforeAutospacing="0" w:after="0" w:afterAutospacing="0" w:line="360" w:lineRule="auto"/>
        <w:ind w:firstLine="420"/>
        <w:rPr>
          <w:sz w:val="21"/>
          <w:szCs w:val="21"/>
        </w:rPr>
      </w:pPr>
      <w:r>
        <w:rPr>
          <w:rFonts w:hint="eastAsia"/>
          <w:b/>
          <w:bCs/>
          <w:sz w:val="21"/>
          <w:szCs w:val="21"/>
        </w:rPr>
        <w:t>(147)海通证券股份有限公司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上海市淮海中路98号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上海市广东路689号海通证券大厦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李笑鸣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021-23219275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021－63602722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http://www.htsec.com/ </w:t>
            </w:r>
          </w:p>
        </w:tc>
      </w:tr>
    </w:tbl>
    <w:p>
      <w:pPr>
        <w:pStyle w:val="7"/>
        <w:spacing w:before="0" w:beforeAutospacing="0" w:after="0" w:afterAutospacing="0" w:line="360" w:lineRule="auto"/>
        <w:ind w:firstLine="420"/>
        <w:rPr>
          <w:sz w:val="21"/>
          <w:szCs w:val="21"/>
        </w:rPr>
      </w:pPr>
      <w:r>
        <w:rPr>
          <w:rFonts w:hint="eastAsia"/>
          <w:b/>
          <w:bCs/>
          <w:sz w:val="21"/>
          <w:szCs w:val="21"/>
        </w:rPr>
        <w:t>(148)申万宏源证券有限公司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上海市徐汇区长乐路989号45层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上海市徐汇区长乐路989号世纪商贸广场45层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杨玉成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021-33388999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021-33388224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95523或4008895523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www.swhysc.com </w:t>
            </w:r>
          </w:p>
        </w:tc>
      </w:tr>
    </w:tbl>
    <w:p>
      <w:pPr>
        <w:pStyle w:val="7"/>
        <w:spacing w:before="0" w:beforeAutospacing="0" w:after="0" w:afterAutospacing="0" w:line="360" w:lineRule="auto"/>
        <w:ind w:firstLine="420"/>
        <w:rPr>
          <w:sz w:val="21"/>
          <w:szCs w:val="21"/>
        </w:rPr>
      </w:pPr>
      <w:r>
        <w:rPr>
          <w:rFonts w:hint="eastAsia"/>
          <w:b/>
          <w:bCs/>
          <w:sz w:val="21"/>
          <w:szCs w:val="21"/>
        </w:rPr>
        <w:t>(149)兴业证券股份有限公司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福州市湖东路268号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上海市浦东民生路1199弄五道口广场1号楼21层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杨华辉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乔琳雪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021-38565547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021－38565783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4008888123/95562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http://www.xyzq.com.cn/ </w:t>
            </w:r>
          </w:p>
        </w:tc>
      </w:tr>
    </w:tbl>
    <w:p>
      <w:pPr>
        <w:pStyle w:val="7"/>
        <w:spacing w:before="0" w:beforeAutospacing="0" w:after="0" w:afterAutospacing="0" w:line="360" w:lineRule="auto"/>
        <w:ind w:firstLine="420"/>
        <w:rPr>
          <w:sz w:val="21"/>
          <w:szCs w:val="21"/>
        </w:rPr>
      </w:pPr>
      <w:r>
        <w:rPr>
          <w:rFonts w:hint="eastAsia"/>
          <w:b/>
          <w:bCs/>
          <w:sz w:val="21"/>
          <w:szCs w:val="21"/>
        </w:rPr>
        <w:t>(150)长江证券股份有限公司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武汉市新华路特8号长江证券大厦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武汉市新华路特8号长江证券大厦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李新华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奚博宇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027-65799999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027-85481900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95579;4008-888-999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http://www.95579.com/ </w:t>
            </w:r>
          </w:p>
        </w:tc>
      </w:tr>
    </w:tbl>
    <w:p>
      <w:pPr>
        <w:pStyle w:val="7"/>
        <w:spacing w:before="0" w:beforeAutospacing="0" w:after="0" w:afterAutospacing="0" w:line="360" w:lineRule="auto"/>
        <w:ind w:firstLine="420"/>
        <w:rPr>
          <w:sz w:val="21"/>
          <w:szCs w:val="21"/>
        </w:rPr>
      </w:pPr>
      <w:r>
        <w:rPr>
          <w:rFonts w:hint="eastAsia"/>
          <w:b/>
          <w:bCs/>
          <w:sz w:val="21"/>
          <w:szCs w:val="21"/>
        </w:rPr>
        <w:t>(151)安信证券股份有限公司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6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深圳市福田区福田街道福华一路119号安信金融大厦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深圳市福田区福田街道福华一路119号安信金融大厦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黄炎勋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刘志斌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0755-82558266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http://www.essence.com.cn/ </w:t>
            </w:r>
          </w:p>
        </w:tc>
      </w:tr>
    </w:tbl>
    <w:p>
      <w:pPr>
        <w:pStyle w:val="7"/>
        <w:spacing w:before="0" w:beforeAutospacing="0" w:after="0" w:afterAutospacing="0" w:line="360" w:lineRule="auto"/>
        <w:ind w:firstLine="420"/>
        <w:rPr>
          <w:sz w:val="21"/>
          <w:szCs w:val="21"/>
        </w:rPr>
      </w:pPr>
      <w:r>
        <w:rPr>
          <w:rFonts w:hint="eastAsia"/>
          <w:b/>
          <w:bCs/>
          <w:sz w:val="21"/>
          <w:szCs w:val="21"/>
        </w:rPr>
        <w:t>(152)西南证券股份有限公司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重庆市江北区桥北苑8号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重庆市江北区桥北苑8号西南证券大厦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廖庆轩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周青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023-67616310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023-63786212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4008096096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http://www.swsc.com.cn </w:t>
            </w:r>
          </w:p>
        </w:tc>
      </w:tr>
    </w:tbl>
    <w:p>
      <w:pPr>
        <w:pStyle w:val="7"/>
        <w:spacing w:before="0" w:beforeAutospacing="0" w:after="0" w:afterAutospacing="0" w:line="360" w:lineRule="auto"/>
        <w:ind w:firstLine="420"/>
        <w:rPr>
          <w:sz w:val="21"/>
          <w:szCs w:val="21"/>
        </w:rPr>
      </w:pPr>
      <w:r>
        <w:rPr>
          <w:rFonts w:hint="eastAsia"/>
          <w:b/>
          <w:bCs/>
          <w:sz w:val="21"/>
          <w:szCs w:val="21"/>
        </w:rPr>
        <w:t>(153)湘财证券股份有限公司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湖南省长沙市天心区湘府中路198号新南城商务中心A栋11楼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湖南省长沙市天心区湘府中路198号新南城商务中心A栋11楼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林俊波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021-38784580-8920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http://www.xcsc.com </w:t>
            </w:r>
          </w:p>
        </w:tc>
      </w:tr>
    </w:tbl>
    <w:p>
      <w:pPr>
        <w:pStyle w:val="7"/>
        <w:spacing w:before="0" w:beforeAutospacing="0" w:after="0" w:afterAutospacing="0" w:line="360" w:lineRule="auto"/>
        <w:ind w:firstLine="420"/>
        <w:rPr>
          <w:sz w:val="21"/>
          <w:szCs w:val="21"/>
        </w:rPr>
      </w:pPr>
      <w:r>
        <w:rPr>
          <w:rFonts w:hint="eastAsia"/>
          <w:b/>
          <w:bCs/>
          <w:sz w:val="21"/>
          <w:szCs w:val="21"/>
        </w:rPr>
        <w:t>(154)万联证券股份有限公司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广州市天河区珠江东路11号18、19楼全层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广东省广州市天河区珠江东路13号高德置地广场E座12层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袁笑一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丁思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020-83988334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020－22373718－1013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http://www.wlzq.cn </w:t>
            </w:r>
          </w:p>
        </w:tc>
      </w:tr>
    </w:tbl>
    <w:p>
      <w:pPr>
        <w:pStyle w:val="7"/>
        <w:spacing w:before="0" w:beforeAutospacing="0" w:after="0" w:afterAutospacing="0" w:line="360" w:lineRule="auto"/>
        <w:ind w:firstLine="420"/>
        <w:rPr>
          <w:sz w:val="21"/>
          <w:szCs w:val="21"/>
        </w:rPr>
      </w:pPr>
      <w:r>
        <w:rPr>
          <w:rFonts w:hint="eastAsia"/>
          <w:b/>
          <w:bCs/>
          <w:sz w:val="21"/>
          <w:szCs w:val="21"/>
        </w:rPr>
        <w:t>(155)民生证券股份有限公司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05"/>
        <w:gridCol w:w="5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北京市东城区建国门内大街28号民生金融中心A座16-18层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北京市东城区建国门内大街28号民生金融中心A座16-20层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余政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010-85127622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010-85127917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4006198888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www.mszq.com </w:t>
            </w:r>
          </w:p>
        </w:tc>
      </w:tr>
    </w:tbl>
    <w:p>
      <w:pPr>
        <w:pStyle w:val="7"/>
        <w:spacing w:before="0" w:beforeAutospacing="0" w:after="0" w:afterAutospacing="0" w:line="360" w:lineRule="auto"/>
        <w:ind w:firstLine="420"/>
        <w:rPr>
          <w:sz w:val="21"/>
          <w:szCs w:val="21"/>
        </w:rPr>
      </w:pPr>
      <w:r>
        <w:rPr>
          <w:rFonts w:hint="eastAsia"/>
          <w:b/>
          <w:bCs/>
          <w:sz w:val="21"/>
          <w:szCs w:val="21"/>
        </w:rPr>
        <w:t>(156)国元证券股份有限公司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安徽省合肥市寿春路179号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安徽省合肥市寿春路179号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凤良志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0551－2272101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0551－2272100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全国统一热线4008888777，安徽省内热线96888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http://www.gyzq.com.cn </w:t>
            </w:r>
          </w:p>
        </w:tc>
      </w:tr>
    </w:tbl>
    <w:p>
      <w:pPr>
        <w:pStyle w:val="7"/>
        <w:spacing w:before="0" w:beforeAutospacing="0" w:after="0" w:afterAutospacing="0" w:line="360" w:lineRule="auto"/>
        <w:ind w:firstLine="420"/>
        <w:rPr>
          <w:sz w:val="21"/>
          <w:szCs w:val="21"/>
        </w:rPr>
      </w:pPr>
      <w:r>
        <w:rPr>
          <w:rFonts w:hint="eastAsia"/>
          <w:b/>
          <w:bCs/>
          <w:sz w:val="21"/>
          <w:szCs w:val="21"/>
        </w:rPr>
        <w:t>(157)渤海证券股份有限公司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天津经济技术开发区第二大街42号写字楼101室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天津市南开区宾水西道8号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安志勇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022-23861692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022－28451892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4006515988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http://www.ewww.com.cn </w:t>
            </w:r>
          </w:p>
        </w:tc>
      </w:tr>
    </w:tbl>
    <w:p>
      <w:pPr>
        <w:pStyle w:val="7"/>
        <w:spacing w:before="0" w:beforeAutospacing="0" w:after="0" w:afterAutospacing="0" w:line="360" w:lineRule="auto"/>
        <w:ind w:firstLine="420"/>
        <w:rPr>
          <w:sz w:val="21"/>
          <w:szCs w:val="21"/>
        </w:rPr>
      </w:pPr>
      <w:r>
        <w:rPr>
          <w:rFonts w:hint="eastAsia"/>
          <w:b/>
          <w:bCs/>
          <w:sz w:val="21"/>
          <w:szCs w:val="21"/>
        </w:rPr>
        <w:t>(158)华泰证券股份有限公司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南京市江东中路228号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办公地址 南京市建邺区江东中路228号华泰证券广场、深圳市福田区深南大道4011号港中旅大厦18楼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0755-22660831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0755-82492962（深圳）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95597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http://www.htsc.com.cn/ </w:t>
            </w:r>
          </w:p>
        </w:tc>
      </w:tr>
    </w:tbl>
    <w:p>
      <w:pPr>
        <w:pStyle w:val="7"/>
        <w:spacing w:before="0" w:beforeAutospacing="0" w:after="0" w:afterAutospacing="0" w:line="360" w:lineRule="auto"/>
        <w:ind w:firstLine="420"/>
        <w:rPr>
          <w:sz w:val="21"/>
          <w:szCs w:val="21"/>
        </w:rPr>
      </w:pPr>
      <w:r>
        <w:rPr>
          <w:rFonts w:hint="eastAsia"/>
          <w:b/>
          <w:bCs/>
          <w:sz w:val="21"/>
          <w:szCs w:val="21"/>
        </w:rPr>
        <w:t>(159)山西证券股份有限公司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太原市府西街69号山西国际贸易中心东塔楼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太原市府西街69号山西国际贸易中心东塔楼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侯巍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郭熠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0351－8686659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0351－8686619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4006661618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http://www.i618.com.cn/ </w:t>
            </w:r>
          </w:p>
        </w:tc>
      </w:tr>
    </w:tbl>
    <w:p>
      <w:pPr>
        <w:pStyle w:val="7"/>
        <w:spacing w:before="0" w:beforeAutospacing="0" w:after="0" w:afterAutospacing="0" w:line="360" w:lineRule="auto"/>
        <w:ind w:firstLine="420"/>
        <w:rPr>
          <w:sz w:val="21"/>
          <w:szCs w:val="21"/>
        </w:rPr>
      </w:pPr>
      <w:r>
        <w:rPr>
          <w:rFonts w:hint="eastAsia"/>
          <w:b/>
          <w:bCs/>
          <w:sz w:val="21"/>
          <w:szCs w:val="21"/>
        </w:rPr>
        <w:t>(160)中信证券（山东）有限责任公司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6"/>
        <w:gridCol w:w="62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青岛市崂山区深圳路222号青岛国际金融广场1号楼20层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青岛市市南区东海西路28号龙翔广场东2、5层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冯恩新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赵如意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0532-85022026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0532-85022605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http://www.cs.ecitic.com/newsite/ </w:t>
            </w:r>
          </w:p>
        </w:tc>
      </w:tr>
    </w:tbl>
    <w:p>
      <w:pPr>
        <w:pStyle w:val="7"/>
        <w:spacing w:before="0" w:beforeAutospacing="0" w:after="0" w:afterAutospacing="0" w:line="360" w:lineRule="auto"/>
        <w:ind w:firstLine="420"/>
        <w:rPr>
          <w:sz w:val="21"/>
          <w:szCs w:val="21"/>
        </w:rPr>
      </w:pPr>
      <w:r>
        <w:rPr>
          <w:rFonts w:hint="eastAsia"/>
          <w:b/>
          <w:bCs/>
          <w:sz w:val="21"/>
          <w:szCs w:val="21"/>
        </w:rPr>
        <w:t>(161)东兴证券股份有限公司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北京市西城区金融大街5号（新盛大厦）12、15层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北京市西城区金融大街5号新盛大厦B座12-15层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魏庆华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郑旷怡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010-66559039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010-66555133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http://www.dxzq.net </w:t>
            </w:r>
          </w:p>
        </w:tc>
      </w:tr>
    </w:tbl>
    <w:p>
      <w:pPr>
        <w:pStyle w:val="7"/>
        <w:spacing w:before="0" w:beforeAutospacing="0" w:after="0" w:afterAutospacing="0" w:line="360" w:lineRule="auto"/>
        <w:ind w:firstLine="420"/>
        <w:rPr>
          <w:sz w:val="21"/>
          <w:szCs w:val="21"/>
        </w:rPr>
      </w:pPr>
      <w:r>
        <w:rPr>
          <w:rFonts w:hint="eastAsia"/>
          <w:b/>
          <w:bCs/>
          <w:sz w:val="21"/>
          <w:szCs w:val="21"/>
        </w:rPr>
        <w:t>(162)东吴证券股份有限公司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江苏省苏州市翠园路181号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江苏省苏州市星阳街5号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范力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陆晓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0512-62938521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0512－65588021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4008601555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http://www.dwjq.com.cn </w:t>
            </w:r>
          </w:p>
        </w:tc>
      </w:tr>
    </w:tbl>
    <w:p>
      <w:pPr>
        <w:pStyle w:val="7"/>
        <w:spacing w:before="0" w:beforeAutospacing="0" w:after="0" w:afterAutospacing="0" w:line="360" w:lineRule="auto"/>
        <w:ind w:firstLine="420"/>
        <w:rPr>
          <w:sz w:val="21"/>
          <w:szCs w:val="21"/>
        </w:rPr>
      </w:pPr>
      <w:r>
        <w:rPr>
          <w:rFonts w:hint="eastAsia"/>
          <w:b/>
          <w:bCs/>
          <w:sz w:val="21"/>
          <w:szCs w:val="21"/>
        </w:rPr>
        <w:t>(163)信达证券股份有限公司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北京市西城区闹市口大街9号院1号楼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北京市西城区闹市口大街9号院1号楼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张志刚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王薇安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010－83252170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010－63081344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http://www.cindasc.com </w:t>
            </w:r>
          </w:p>
        </w:tc>
      </w:tr>
    </w:tbl>
    <w:p>
      <w:pPr>
        <w:pStyle w:val="7"/>
        <w:spacing w:before="0" w:beforeAutospacing="0" w:after="0" w:afterAutospacing="0" w:line="360" w:lineRule="auto"/>
        <w:ind w:firstLine="420"/>
        <w:rPr>
          <w:sz w:val="21"/>
          <w:szCs w:val="21"/>
        </w:rPr>
      </w:pPr>
      <w:r>
        <w:rPr>
          <w:rFonts w:hint="eastAsia"/>
          <w:b/>
          <w:bCs/>
          <w:sz w:val="21"/>
          <w:szCs w:val="21"/>
        </w:rPr>
        <w:t>(164)东方证券股份有限公司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上海市中山南路318号2号楼22层－29层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上海市中山南路318号2号楼21层－29层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金文忠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朱琼玉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021-63325888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021－63326729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http://www.dfzq.com.cn </w:t>
            </w:r>
          </w:p>
        </w:tc>
      </w:tr>
    </w:tbl>
    <w:p>
      <w:pPr>
        <w:pStyle w:val="7"/>
        <w:spacing w:before="0" w:beforeAutospacing="0" w:after="0" w:afterAutospacing="0" w:line="360" w:lineRule="auto"/>
        <w:ind w:firstLine="420"/>
        <w:rPr>
          <w:sz w:val="21"/>
          <w:szCs w:val="21"/>
        </w:rPr>
      </w:pPr>
      <w:r>
        <w:rPr>
          <w:rFonts w:hint="eastAsia"/>
          <w:b/>
          <w:bCs/>
          <w:sz w:val="21"/>
          <w:szCs w:val="21"/>
        </w:rPr>
        <w:t>(165)方正证券股份有限公司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湖南长沙芙蓉中路2段华侨国际大厦22-24层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湖南长沙芙蓉中路2段华侨国际大厦22-24层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施华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胡创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010-56437060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0731-85832214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http://www.foundersc.com </w:t>
            </w:r>
          </w:p>
        </w:tc>
      </w:tr>
    </w:tbl>
    <w:p>
      <w:pPr>
        <w:pStyle w:val="7"/>
        <w:spacing w:before="0" w:beforeAutospacing="0" w:after="0" w:afterAutospacing="0" w:line="360" w:lineRule="auto"/>
        <w:ind w:firstLine="420"/>
        <w:rPr>
          <w:sz w:val="21"/>
          <w:szCs w:val="21"/>
        </w:rPr>
      </w:pPr>
      <w:r>
        <w:rPr>
          <w:rFonts w:hint="eastAsia"/>
          <w:b/>
          <w:bCs/>
          <w:sz w:val="21"/>
          <w:szCs w:val="21"/>
        </w:rPr>
        <w:t>(166)长城证券股份有限公司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深圳市深南大道6008号特区报业大厦16、17层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深圳市深南大道6008号特区报业大厦14、16、17层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丁益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沈晓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0755-83464734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0755－83515567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4006666888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http://www.cgws.com </w:t>
            </w:r>
          </w:p>
        </w:tc>
      </w:tr>
    </w:tbl>
    <w:p>
      <w:pPr>
        <w:pStyle w:val="7"/>
        <w:spacing w:before="0" w:beforeAutospacing="0" w:after="0" w:afterAutospacing="0" w:line="360" w:lineRule="auto"/>
        <w:ind w:firstLine="420"/>
        <w:rPr>
          <w:sz w:val="21"/>
          <w:szCs w:val="21"/>
        </w:rPr>
      </w:pPr>
      <w:r>
        <w:rPr>
          <w:rFonts w:hint="eastAsia"/>
          <w:b/>
          <w:bCs/>
          <w:sz w:val="21"/>
          <w:szCs w:val="21"/>
        </w:rPr>
        <w:t>(167)光大证券股份有限公司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上海市静安区新闸路1508号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上海市静安区新闸路1508号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刘秋明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李芳芳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021-22169089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021－22169134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4008888788；95525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http://www.ebscn.com/ </w:t>
            </w:r>
          </w:p>
        </w:tc>
      </w:tr>
    </w:tbl>
    <w:p>
      <w:pPr>
        <w:pStyle w:val="7"/>
        <w:spacing w:before="0" w:beforeAutospacing="0" w:after="0" w:afterAutospacing="0" w:line="360" w:lineRule="auto"/>
        <w:ind w:firstLine="420"/>
        <w:rPr>
          <w:sz w:val="21"/>
          <w:szCs w:val="21"/>
        </w:rPr>
      </w:pPr>
      <w:r>
        <w:rPr>
          <w:rFonts w:hint="eastAsia"/>
          <w:b/>
          <w:bCs/>
          <w:sz w:val="21"/>
          <w:szCs w:val="21"/>
        </w:rPr>
        <w:t>(168)中信证券华南股份有限公司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广州市天河区珠江西路5号广州国际金融中心主塔19层、20层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广州市天河区珠江西路5号广州国际金融中心主塔19层、20层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胡伏云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郭杏燕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020-88836999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020-88836984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http://www.gzs.com.cn </w:t>
            </w:r>
          </w:p>
        </w:tc>
      </w:tr>
    </w:tbl>
    <w:p>
      <w:pPr>
        <w:pStyle w:val="7"/>
        <w:spacing w:before="0" w:beforeAutospacing="0" w:after="0" w:afterAutospacing="0" w:line="360" w:lineRule="auto"/>
        <w:ind w:firstLine="420"/>
        <w:rPr>
          <w:sz w:val="21"/>
          <w:szCs w:val="21"/>
        </w:rPr>
      </w:pPr>
      <w:r>
        <w:rPr>
          <w:rFonts w:hint="eastAsia"/>
          <w:b/>
          <w:bCs/>
          <w:sz w:val="21"/>
          <w:szCs w:val="21"/>
        </w:rPr>
        <w:t>(169)南京证券股份有限公司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江苏省南京市玄武区大钟亭8号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江苏省南京市玄武区大钟亭8号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李剑锋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潘月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025－52310569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025－52310586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4008285888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http://www.njzq.com.cn </w:t>
            </w:r>
          </w:p>
        </w:tc>
      </w:tr>
    </w:tbl>
    <w:p>
      <w:pPr>
        <w:pStyle w:val="7"/>
        <w:spacing w:before="0" w:beforeAutospacing="0" w:after="0" w:afterAutospacing="0" w:line="360" w:lineRule="auto"/>
        <w:ind w:firstLine="420"/>
        <w:rPr>
          <w:sz w:val="21"/>
          <w:szCs w:val="21"/>
        </w:rPr>
      </w:pPr>
      <w:r>
        <w:rPr>
          <w:rFonts w:hint="eastAsia"/>
          <w:b/>
          <w:bCs/>
          <w:sz w:val="21"/>
          <w:szCs w:val="21"/>
        </w:rPr>
        <w:t>(170)上海证券有限责任公司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上海市黄浦区四川中路213号7楼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上海市黄浦区四川中路213号久事商务大厦7楼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李俊杰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魏熠珲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021-53686278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021-53686835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4008918918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https://www.shzq.com/ </w:t>
            </w:r>
          </w:p>
        </w:tc>
      </w:tr>
    </w:tbl>
    <w:p>
      <w:pPr>
        <w:pStyle w:val="7"/>
        <w:spacing w:before="0" w:beforeAutospacing="0" w:after="0" w:afterAutospacing="0" w:line="360" w:lineRule="auto"/>
        <w:ind w:firstLine="420"/>
        <w:rPr>
          <w:sz w:val="21"/>
          <w:szCs w:val="21"/>
        </w:rPr>
      </w:pPr>
      <w:r>
        <w:rPr>
          <w:rFonts w:hint="eastAsia"/>
          <w:b/>
          <w:bCs/>
          <w:sz w:val="21"/>
          <w:szCs w:val="21"/>
        </w:rPr>
        <w:t>(171)诚通证券股份有限公司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北京市海淀区北三环西路99号院1号楼15层1501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北京市海淀区北三环西路99号院1号楼15层1501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田芳芳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http://www.xsdzq.cn </w:t>
            </w:r>
          </w:p>
        </w:tc>
      </w:tr>
    </w:tbl>
    <w:p>
      <w:pPr>
        <w:pStyle w:val="7"/>
        <w:spacing w:before="0" w:beforeAutospacing="0" w:after="0" w:afterAutospacing="0" w:line="360" w:lineRule="auto"/>
        <w:ind w:firstLine="420"/>
        <w:rPr>
          <w:sz w:val="21"/>
          <w:szCs w:val="21"/>
        </w:rPr>
      </w:pPr>
      <w:r>
        <w:rPr>
          <w:rFonts w:hint="eastAsia"/>
          <w:b/>
          <w:bCs/>
          <w:sz w:val="21"/>
          <w:szCs w:val="21"/>
        </w:rPr>
        <w:t>(172)大同证券有限责任公司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山西省大同市平城区迎宾街15号桐城中央21层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山西省太原市小店区长治路111号山西世贸中心A座F12、F13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董祥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薛津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0351－4130322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0351-7219891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4007121212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www.dtsbc.com.cn </w:t>
            </w:r>
          </w:p>
        </w:tc>
      </w:tr>
    </w:tbl>
    <w:p>
      <w:pPr>
        <w:pStyle w:val="7"/>
        <w:spacing w:before="0" w:beforeAutospacing="0" w:after="0" w:afterAutospacing="0" w:line="360" w:lineRule="auto"/>
        <w:ind w:firstLine="420"/>
        <w:rPr>
          <w:sz w:val="21"/>
          <w:szCs w:val="21"/>
        </w:rPr>
      </w:pPr>
      <w:r>
        <w:rPr>
          <w:rFonts w:hint="eastAsia"/>
          <w:b/>
          <w:bCs/>
          <w:sz w:val="21"/>
          <w:szCs w:val="21"/>
        </w:rPr>
        <w:t>(173)国联证券股份有限公司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无锡市县前东街168号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江苏省无锡市太湖新城金融一街8号国联金融大厦702室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姚志勇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祁昊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0510-82831662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0510-82830162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http://www.glsc.com.cn </w:t>
            </w:r>
          </w:p>
        </w:tc>
      </w:tr>
    </w:tbl>
    <w:p>
      <w:pPr>
        <w:pStyle w:val="7"/>
        <w:spacing w:before="0" w:beforeAutospacing="0" w:after="0" w:afterAutospacing="0" w:line="360" w:lineRule="auto"/>
        <w:ind w:firstLine="420"/>
        <w:rPr>
          <w:sz w:val="21"/>
          <w:szCs w:val="21"/>
        </w:rPr>
      </w:pPr>
      <w:r>
        <w:rPr>
          <w:rFonts w:hint="eastAsia"/>
          <w:b/>
          <w:bCs/>
          <w:sz w:val="21"/>
          <w:szCs w:val="21"/>
        </w:rPr>
        <w:t>(174)浙商证券股份有限公司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浙江省杭州市江干区五星路201号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浙江省杭州市江干区四季青街道五星路201号浙商证券5楼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吴承根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沈高亮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0571-87902239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0571－87901913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http://www.stocke.com.cn/ </w:t>
            </w:r>
          </w:p>
        </w:tc>
      </w:tr>
    </w:tbl>
    <w:p>
      <w:pPr>
        <w:pStyle w:val="7"/>
        <w:spacing w:before="0" w:beforeAutospacing="0" w:after="0" w:afterAutospacing="0" w:line="360" w:lineRule="auto"/>
        <w:ind w:firstLine="420"/>
        <w:rPr>
          <w:sz w:val="21"/>
          <w:szCs w:val="21"/>
        </w:rPr>
      </w:pPr>
      <w:r>
        <w:rPr>
          <w:rFonts w:hint="eastAsia"/>
          <w:b/>
          <w:bCs/>
          <w:sz w:val="21"/>
          <w:szCs w:val="21"/>
        </w:rPr>
        <w:t>(175)平安证券股份有限公司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广东省深圳市福田中心区金田路4036号荣超大厦16-20层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广东省深圳市福田中心区金田路4036号荣超大厦16-20层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何之江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021-38632136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0755－82400862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0755-22628888/95511-8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http:www.stock.pingan.com </w:t>
            </w:r>
          </w:p>
        </w:tc>
      </w:tr>
    </w:tbl>
    <w:p>
      <w:pPr>
        <w:pStyle w:val="7"/>
        <w:spacing w:before="0" w:beforeAutospacing="0" w:after="0" w:afterAutospacing="0" w:line="360" w:lineRule="auto"/>
        <w:ind w:firstLine="420"/>
        <w:rPr>
          <w:sz w:val="21"/>
          <w:szCs w:val="21"/>
        </w:rPr>
      </w:pPr>
      <w:r>
        <w:rPr>
          <w:rFonts w:hint="eastAsia"/>
          <w:b/>
          <w:bCs/>
          <w:sz w:val="21"/>
          <w:szCs w:val="21"/>
        </w:rPr>
        <w:t>(176)华安证券股份有限公司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安徽省合肥市政务文化新区天鹅湖路198号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安徽省合肥市南二环959号财智中心B1座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章宏韬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孙懿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0551-65161821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0551－65161672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http://www.hazq.com/ </w:t>
            </w:r>
          </w:p>
        </w:tc>
      </w:tr>
    </w:tbl>
    <w:p>
      <w:pPr>
        <w:pStyle w:val="7"/>
        <w:spacing w:before="0" w:beforeAutospacing="0" w:after="0" w:afterAutospacing="0" w:line="360" w:lineRule="auto"/>
        <w:ind w:firstLine="420"/>
        <w:rPr>
          <w:sz w:val="21"/>
          <w:szCs w:val="21"/>
        </w:rPr>
      </w:pPr>
      <w:r>
        <w:rPr>
          <w:rFonts w:hint="eastAsia"/>
          <w:b/>
          <w:bCs/>
          <w:sz w:val="21"/>
          <w:szCs w:val="21"/>
        </w:rPr>
        <w:t>(177)国海证券股份有限公司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广西桂林市辅星路13号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深圳市福田区竹子林四路光大银行大厦3楼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张雅锋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武斌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0755－83707413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0755－83700205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4008888100（全国），96100（广西）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http://www.ghzq.com.cn </w:t>
            </w:r>
          </w:p>
        </w:tc>
      </w:tr>
    </w:tbl>
    <w:p>
      <w:pPr>
        <w:pStyle w:val="7"/>
        <w:spacing w:before="0" w:beforeAutospacing="0" w:after="0" w:afterAutospacing="0" w:line="360" w:lineRule="auto"/>
        <w:ind w:firstLine="420"/>
        <w:rPr>
          <w:sz w:val="21"/>
          <w:szCs w:val="21"/>
        </w:rPr>
      </w:pPr>
      <w:r>
        <w:rPr>
          <w:rFonts w:hint="eastAsia"/>
          <w:b/>
          <w:bCs/>
          <w:sz w:val="21"/>
          <w:szCs w:val="21"/>
        </w:rPr>
        <w:t>(178)财信证券有限责任公司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长沙市芙蓉中路二段80号顺天国际财富中心26楼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长沙市芙蓉中路二段80号顺天国际财富中心26楼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蔡一兵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郭磊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0731-84403319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0731-84403439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0731-84403360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http://www.cfzq.com/ </w:t>
            </w:r>
          </w:p>
        </w:tc>
      </w:tr>
    </w:tbl>
    <w:p>
      <w:pPr>
        <w:pStyle w:val="7"/>
        <w:spacing w:before="0" w:beforeAutospacing="0" w:after="0" w:afterAutospacing="0" w:line="360" w:lineRule="auto"/>
        <w:ind w:firstLine="420"/>
        <w:rPr>
          <w:sz w:val="21"/>
          <w:szCs w:val="21"/>
        </w:rPr>
      </w:pPr>
      <w:r>
        <w:rPr>
          <w:rFonts w:hint="eastAsia"/>
          <w:b/>
          <w:bCs/>
          <w:sz w:val="21"/>
          <w:szCs w:val="21"/>
        </w:rPr>
        <w:t>(179)东莞证券有限责任公司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东莞市莞城区可园南路1号金源中心30楼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东莞市莞城区可园南路1号金源中心30楼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陈照星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叶玉琪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0769-22119351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0769-22115712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http://www.dgzq.com.cn </w:t>
            </w:r>
          </w:p>
        </w:tc>
      </w:tr>
    </w:tbl>
    <w:p>
      <w:pPr>
        <w:pStyle w:val="7"/>
        <w:spacing w:before="0" w:beforeAutospacing="0" w:after="0" w:afterAutospacing="0" w:line="360" w:lineRule="auto"/>
        <w:ind w:firstLine="420"/>
        <w:rPr>
          <w:sz w:val="21"/>
          <w:szCs w:val="21"/>
        </w:rPr>
      </w:pPr>
      <w:r>
        <w:rPr>
          <w:rFonts w:hint="eastAsia"/>
          <w:b/>
          <w:bCs/>
          <w:sz w:val="21"/>
          <w:szCs w:val="21"/>
        </w:rPr>
        <w:t>(180)中原证券股份有限公司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0"/>
        <w:gridCol w:w="6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郑州市郑东新区商务外环路10号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郑州市郑东新区商务外环路10号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菅明军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李盼盼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0371-69099882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0371--65585665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0371-967218;4008139666/95377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http://www.ccnew.com/ </w:t>
            </w:r>
          </w:p>
        </w:tc>
      </w:tr>
    </w:tbl>
    <w:p>
      <w:pPr>
        <w:pStyle w:val="7"/>
        <w:spacing w:before="0" w:beforeAutospacing="0" w:after="0" w:afterAutospacing="0" w:line="360" w:lineRule="auto"/>
        <w:ind w:firstLine="420"/>
        <w:rPr>
          <w:sz w:val="21"/>
          <w:szCs w:val="21"/>
        </w:rPr>
      </w:pPr>
      <w:r>
        <w:rPr>
          <w:rFonts w:hint="eastAsia"/>
          <w:b/>
          <w:bCs/>
          <w:sz w:val="21"/>
          <w:szCs w:val="21"/>
        </w:rPr>
        <w:t>(181)东海证券股份有限公司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江苏省常州延陵西路23号投资广场18层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上海市浦东新区东方路1928号东海证券大厦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钱俊文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王一彦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021-20333333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021-50498825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95531; 4008888588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http://www.longone.com.cn </w:t>
            </w:r>
          </w:p>
        </w:tc>
      </w:tr>
    </w:tbl>
    <w:p>
      <w:pPr>
        <w:pStyle w:val="7"/>
        <w:spacing w:before="0" w:beforeAutospacing="0" w:after="0" w:afterAutospacing="0" w:line="360" w:lineRule="auto"/>
        <w:ind w:firstLine="420"/>
        <w:rPr>
          <w:sz w:val="21"/>
          <w:szCs w:val="21"/>
        </w:rPr>
      </w:pPr>
      <w:r>
        <w:rPr>
          <w:rFonts w:hint="eastAsia"/>
          <w:b/>
          <w:bCs/>
          <w:sz w:val="21"/>
          <w:szCs w:val="21"/>
        </w:rPr>
        <w:t>(182)中银国际证券股份有限公司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 中国上海浦东银城中路200号中银大厦39-40层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上海市浦东新区银城中路200号中银大厦39层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宁敏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王炜哲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021-20328531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021－50372474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4006208888；021-61195566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http://www.bocichina.com </w:t>
            </w:r>
          </w:p>
        </w:tc>
      </w:tr>
    </w:tbl>
    <w:p>
      <w:pPr>
        <w:pStyle w:val="7"/>
        <w:spacing w:before="0" w:beforeAutospacing="0" w:after="0" w:afterAutospacing="0" w:line="360" w:lineRule="auto"/>
        <w:ind w:firstLine="420"/>
        <w:rPr>
          <w:sz w:val="21"/>
          <w:szCs w:val="21"/>
        </w:rPr>
      </w:pPr>
      <w:r>
        <w:rPr>
          <w:rFonts w:hint="eastAsia"/>
          <w:b/>
          <w:bCs/>
          <w:sz w:val="21"/>
          <w:szCs w:val="21"/>
        </w:rPr>
        <w:t>(183)恒泰证券股份有限公司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内蒙古呼和浩特市赛罕区敕勒川大街东方君座D座光大银行办公楼14-18楼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内蒙古呼和浩特市赛罕区敕勒川大街东方君座D座光大银行办公楼14-18楼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庞介民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熊丽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0471－4972675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956088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http://www.cnht.com.cn/ </w:t>
            </w:r>
          </w:p>
        </w:tc>
      </w:tr>
    </w:tbl>
    <w:p>
      <w:pPr>
        <w:pStyle w:val="7"/>
        <w:spacing w:before="0" w:beforeAutospacing="0" w:after="0" w:afterAutospacing="0" w:line="360" w:lineRule="auto"/>
        <w:ind w:firstLine="420"/>
        <w:rPr>
          <w:sz w:val="21"/>
          <w:szCs w:val="21"/>
        </w:rPr>
      </w:pPr>
      <w:r>
        <w:rPr>
          <w:rFonts w:hint="eastAsia"/>
          <w:b/>
          <w:bCs/>
          <w:sz w:val="21"/>
          <w:szCs w:val="21"/>
        </w:rPr>
        <w:t>(184)国盛证券有限责任公司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江西省南昌市新建区子实路1589号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江西省南昌市红谷滩新区凤凰中大道1115号北京银行大厦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周军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占文驰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0791－86283372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0791－6289395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956080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https://www.gszq.com/ </w:t>
            </w:r>
          </w:p>
        </w:tc>
      </w:tr>
    </w:tbl>
    <w:p>
      <w:pPr>
        <w:pStyle w:val="7"/>
        <w:spacing w:before="0" w:beforeAutospacing="0" w:after="0" w:afterAutospacing="0" w:line="360" w:lineRule="auto"/>
        <w:ind w:firstLine="420"/>
        <w:rPr>
          <w:sz w:val="21"/>
          <w:szCs w:val="21"/>
        </w:rPr>
      </w:pPr>
      <w:r>
        <w:rPr>
          <w:rFonts w:hint="eastAsia"/>
          <w:b/>
          <w:bCs/>
          <w:sz w:val="21"/>
          <w:szCs w:val="21"/>
        </w:rPr>
        <w:t>(185)华西证券股份有限公司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四川省成都市高新区天府二街198号华西证券大厦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四川省成都市高新区天府二街198号华西证券大厦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杨炯洋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赵静静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010-58124967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028-86150040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http://www.hx168.com.cn </w:t>
            </w:r>
          </w:p>
        </w:tc>
      </w:tr>
    </w:tbl>
    <w:p>
      <w:pPr>
        <w:pStyle w:val="7"/>
        <w:spacing w:before="0" w:beforeAutospacing="0" w:after="0" w:afterAutospacing="0" w:line="360" w:lineRule="auto"/>
        <w:ind w:firstLine="420"/>
        <w:rPr>
          <w:sz w:val="21"/>
          <w:szCs w:val="21"/>
        </w:rPr>
      </w:pPr>
      <w:r>
        <w:rPr>
          <w:rFonts w:hint="eastAsia"/>
          <w:b/>
          <w:bCs/>
          <w:sz w:val="21"/>
          <w:szCs w:val="21"/>
        </w:rPr>
        <w:t>(186)申万宏源西部证券有限公司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新疆乌鲁木齐市高新区（新市区）北京南路358号大成国际大厦20楼2005室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新疆乌鲁木齐市高新区（新市区）北京南路358号大成国际大厦20楼2005室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王献军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梁丽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0991-2307105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010-88085195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95523或4008895523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www.swhysc.com </w:t>
            </w:r>
          </w:p>
        </w:tc>
      </w:tr>
    </w:tbl>
    <w:p>
      <w:pPr>
        <w:pStyle w:val="7"/>
        <w:spacing w:before="0" w:beforeAutospacing="0" w:after="0" w:afterAutospacing="0" w:line="360" w:lineRule="auto"/>
        <w:ind w:firstLine="420"/>
        <w:rPr>
          <w:sz w:val="21"/>
          <w:szCs w:val="21"/>
        </w:rPr>
      </w:pPr>
      <w:r>
        <w:rPr>
          <w:rFonts w:hint="eastAsia"/>
          <w:b/>
          <w:bCs/>
          <w:sz w:val="21"/>
          <w:szCs w:val="21"/>
        </w:rPr>
        <w:t>(187)中泰证券股份有限公司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山东省济南市经十路20518号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山东省济南市经七路86号23层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朱琴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021-20315161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0531-68889357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www.zts.com.cn </w:t>
            </w:r>
          </w:p>
        </w:tc>
      </w:tr>
    </w:tbl>
    <w:p>
      <w:pPr>
        <w:pStyle w:val="7"/>
        <w:spacing w:before="0" w:beforeAutospacing="0" w:after="0" w:afterAutospacing="0" w:line="360" w:lineRule="auto"/>
        <w:ind w:firstLine="420"/>
        <w:rPr>
          <w:sz w:val="21"/>
          <w:szCs w:val="21"/>
        </w:rPr>
      </w:pPr>
      <w:r>
        <w:rPr>
          <w:rFonts w:hint="eastAsia"/>
          <w:b/>
          <w:bCs/>
          <w:sz w:val="21"/>
          <w:szCs w:val="21"/>
        </w:rPr>
        <w:t>(188)世纪证券有限责任公司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深圳市前海深港合作区南山街道桂湾五路128号前海深港基金小镇对冲基金中心406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广东省深圳市福田区福田街道金田路2026号能源大厦北塔23-25楼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徐玲娟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0755-83199599-9135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0755－83199545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4008323000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http://www.csco.com.cn/ </w:t>
            </w:r>
          </w:p>
        </w:tc>
      </w:tr>
    </w:tbl>
    <w:p>
      <w:pPr>
        <w:pStyle w:val="7"/>
        <w:spacing w:before="0" w:beforeAutospacing="0" w:after="0" w:afterAutospacing="0" w:line="360" w:lineRule="auto"/>
        <w:ind w:firstLine="420"/>
        <w:rPr>
          <w:sz w:val="21"/>
          <w:szCs w:val="21"/>
        </w:rPr>
      </w:pPr>
      <w:r>
        <w:rPr>
          <w:rFonts w:hint="eastAsia"/>
          <w:b/>
          <w:bCs/>
          <w:sz w:val="21"/>
          <w:szCs w:val="21"/>
        </w:rPr>
        <w:t>(189)第一创业证券股份有限公司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2"/>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深圳市福田区福华一路115号投行大厦20楼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深圳市福田区福华一路115号投行大厦18楼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刘学民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单晶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0755-23838750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0755-25838701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http://www.firstcapital.com.cn/ </w:t>
            </w:r>
          </w:p>
        </w:tc>
      </w:tr>
    </w:tbl>
    <w:p>
      <w:pPr>
        <w:pStyle w:val="7"/>
        <w:spacing w:before="0" w:beforeAutospacing="0" w:after="0" w:afterAutospacing="0" w:line="360" w:lineRule="auto"/>
        <w:ind w:firstLine="420"/>
        <w:rPr>
          <w:sz w:val="21"/>
          <w:szCs w:val="21"/>
        </w:rPr>
      </w:pPr>
      <w:r>
        <w:rPr>
          <w:rFonts w:hint="eastAsia"/>
          <w:b/>
          <w:bCs/>
          <w:sz w:val="21"/>
          <w:szCs w:val="21"/>
        </w:rPr>
        <w:t>(190)中航证券有限公司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江西省南昌市红谷滩红谷中大道1619号南昌国际金融大厦A栋41层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江西省南昌市红谷滩红谷中大道1619号南昌国际金融大厦A栋41层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丛中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王丹妮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0791-6768763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0791-6789414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400-8866-567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http://www.avicsec.com/ </w:t>
            </w:r>
          </w:p>
        </w:tc>
      </w:tr>
    </w:tbl>
    <w:p>
      <w:pPr>
        <w:pStyle w:val="7"/>
        <w:spacing w:before="0" w:beforeAutospacing="0" w:after="0" w:afterAutospacing="0" w:line="360" w:lineRule="auto"/>
        <w:ind w:firstLine="420"/>
        <w:rPr>
          <w:sz w:val="21"/>
          <w:szCs w:val="21"/>
        </w:rPr>
      </w:pPr>
      <w:r>
        <w:rPr>
          <w:rFonts w:hint="eastAsia"/>
          <w:b/>
          <w:bCs/>
          <w:sz w:val="21"/>
          <w:szCs w:val="21"/>
        </w:rPr>
        <w:t>(191)华林证券股份有限公司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深圳市福田区民田路178号华融大厦5、6楼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深圳市福田区民田路178号华融大厦5、6楼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林立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0755－82707855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0755－23613751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4001883888 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http://www.chinalin.com/ </w:t>
            </w:r>
          </w:p>
        </w:tc>
      </w:tr>
    </w:tbl>
    <w:p>
      <w:pPr>
        <w:pStyle w:val="7"/>
        <w:spacing w:before="0" w:beforeAutospacing="0" w:after="0" w:afterAutospacing="0" w:line="360" w:lineRule="auto"/>
        <w:ind w:firstLine="420"/>
        <w:rPr>
          <w:sz w:val="21"/>
          <w:szCs w:val="21"/>
        </w:rPr>
      </w:pPr>
      <w:r>
        <w:rPr>
          <w:rFonts w:hint="eastAsia"/>
          <w:b/>
          <w:bCs/>
          <w:sz w:val="21"/>
          <w:szCs w:val="21"/>
        </w:rPr>
        <w:t>(192)德邦证券股份有限公司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上海市普陀区曹杨路510号南半幢9楼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上海市浦东新区福山路500号城建国际中心26楼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武晓春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021-68761616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021-68767981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4008888128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http://www.tebon.com.cn </w:t>
            </w:r>
          </w:p>
        </w:tc>
      </w:tr>
    </w:tbl>
    <w:p>
      <w:pPr>
        <w:pStyle w:val="7"/>
        <w:spacing w:before="0" w:beforeAutospacing="0" w:after="0" w:afterAutospacing="0" w:line="360" w:lineRule="auto"/>
        <w:ind w:firstLine="420"/>
        <w:rPr>
          <w:sz w:val="21"/>
          <w:szCs w:val="21"/>
        </w:rPr>
      </w:pPr>
      <w:r>
        <w:rPr>
          <w:rFonts w:hint="eastAsia"/>
          <w:b/>
          <w:bCs/>
          <w:sz w:val="21"/>
          <w:szCs w:val="21"/>
        </w:rPr>
        <w:t>(193)西部证券股份有限公司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陕西省西安市新城区东新街319号8幢10000室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西安市新城区东新街319号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徐朝晖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张吉安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029-87211668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029-87406117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http://www.west95582.com/ </w:t>
            </w:r>
          </w:p>
        </w:tc>
      </w:tr>
    </w:tbl>
    <w:p>
      <w:pPr>
        <w:pStyle w:val="7"/>
        <w:spacing w:before="0" w:beforeAutospacing="0" w:after="0" w:afterAutospacing="0" w:line="360" w:lineRule="auto"/>
        <w:ind w:firstLine="420"/>
        <w:rPr>
          <w:sz w:val="21"/>
          <w:szCs w:val="21"/>
        </w:rPr>
      </w:pPr>
      <w:r>
        <w:rPr>
          <w:rFonts w:hint="eastAsia"/>
          <w:b/>
          <w:bCs/>
          <w:sz w:val="21"/>
          <w:szCs w:val="21"/>
        </w:rPr>
        <w:t>(194)华福证券有限责任公司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福州市五四路157号新天地大厦7、8层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福州市五四路157号新天地大厦7至10层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黄金琳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王虹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021-20655183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0591－87383610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http://www.hfzq.com.cn </w:t>
            </w:r>
          </w:p>
        </w:tc>
      </w:tr>
    </w:tbl>
    <w:p>
      <w:pPr>
        <w:pStyle w:val="7"/>
        <w:spacing w:before="0" w:beforeAutospacing="0" w:after="0" w:afterAutospacing="0" w:line="360" w:lineRule="auto"/>
        <w:ind w:firstLine="420"/>
        <w:rPr>
          <w:sz w:val="21"/>
          <w:szCs w:val="21"/>
        </w:rPr>
      </w:pPr>
      <w:r>
        <w:rPr>
          <w:rFonts w:hint="eastAsia"/>
          <w:b/>
          <w:bCs/>
          <w:sz w:val="21"/>
          <w:szCs w:val="21"/>
        </w:rPr>
        <w:t>(195)华龙证券股份有限公司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兰州市城关区东岗西路638号兰州财富中心21楼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甘肃省兰州市城关区东岗西路638号财富大厦19楼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祁建邦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周鑫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0931-4890208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0931-4890628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95368/400689888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 www.hlzq.com/  </w:t>
            </w:r>
          </w:p>
        </w:tc>
      </w:tr>
    </w:tbl>
    <w:p>
      <w:pPr>
        <w:pStyle w:val="7"/>
        <w:spacing w:before="0" w:beforeAutospacing="0" w:after="0" w:afterAutospacing="0" w:line="360" w:lineRule="auto"/>
        <w:ind w:firstLine="420"/>
        <w:rPr>
          <w:sz w:val="21"/>
          <w:szCs w:val="21"/>
        </w:rPr>
      </w:pPr>
      <w:r>
        <w:rPr>
          <w:rFonts w:hint="eastAsia"/>
          <w:b/>
          <w:bCs/>
          <w:sz w:val="21"/>
          <w:szCs w:val="21"/>
        </w:rPr>
        <w:t>(196)中国国际金融股份有限公司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中国北京建国门外大街1号 国贸大厦2座28层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中国北京建国门外大街1号 国贸大厦2座28层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沈如军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任敏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010－65051166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010－65051156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010-65051166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http://www.cicc.com.cn/ </w:t>
            </w:r>
          </w:p>
        </w:tc>
      </w:tr>
    </w:tbl>
    <w:p>
      <w:pPr>
        <w:pStyle w:val="7"/>
        <w:spacing w:before="0" w:beforeAutospacing="0" w:after="0" w:afterAutospacing="0" w:line="360" w:lineRule="auto"/>
        <w:ind w:firstLine="420"/>
        <w:rPr>
          <w:sz w:val="21"/>
          <w:szCs w:val="21"/>
        </w:rPr>
      </w:pPr>
      <w:r>
        <w:rPr>
          <w:rFonts w:hint="eastAsia"/>
          <w:b/>
          <w:bCs/>
          <w:sz w:val="21"/>
          <w:szCs w:val="21"/>
        </w:rPr>
        <w:t>(197)财通证券股份有限公司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杭州市解放路111号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浙江省杭州市天目山路198号财通双冠大厦西楼1201室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陆建强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蔡还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0571-87789160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0571－85071387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95336（上海地区962336）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http://www.ctsec.com </w:t>
            </w:r>
          </w:p>
        </w:tc>
      </w:tr>
    </w:tbl>
    <w:p>
      <w:pPr>
        <w:pStyle w:val="7"/>
        <w:spacing w:before="0" w:beforeAutospacing="0" w:after="0" w:afterAutospacing="0" w:line="360" w:lineRule="auto"/>
        <w:ind w:firstLine="420"/>
        <w:rPr>
          <w:sz w:val="21"/>
          <w:szCs w:val="21"/>
        </w:rPr>
      </w:pPr>
      <w:r>
        <w:rPr>
          <w:rFonts w:hint="eastAsia"/>
          <w:b/>
          <w:bCs/>
          <w:sz w:val="21"/>
          <w:szCs w:val="21"/>
        </w:rPr>
        <w:t>(198)五矿证券有限公司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深圳市福田区金田路4028号荣超经贸中心办公楼47层01单元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深圳市福田区金田路4028号荣超经贸中心47-49楼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张永衡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赖君伟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0755-23902400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0755-82545500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4001840028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http://www.wkzq.com.cn </w:t>
            </w:r>
          </w:p>
        </w:tc>
      </w:tr>
    </w:tbl>
    <w:p>
      <w:pPr>
        <w:pStyle w:val="7"/>
        <w:spacing w:before="0" w:beforeAutospacing="0" w:after="0" w:afterAutospacing="0" w:line="360" w:lineRule="auto"/>
        <w:ind w:firstLine="420"/>
        <w:rPr>
          <w:sz w:val="21"/>
          <w:szCs w:val="21"/>
        </w:rPr>
      </w:pPr>
      <w:r>
        <w:rPr>
          <w:rFonts w:hint="eastAsia"/>
          <w:b/>
          <w:bCs/>
          <w:sz w:val="21"/>
          <w:szCs w:val="21"/>
        </w:rPr>
        <w:t>(199)华鑫证券有限责任公司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2"/>
        <w:gridCol w:w="6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深圳市福田区莲花街道福中社区深南大道2008号中国凤凰大厦1栋20C-1房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上海市徐汇区宛平南路8号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俞洋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021-54967656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021-64333051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95323,021-32109999,029-68918888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http://www.cfsc.com.cn </w:t>
            </w:r>
          </w:p>
        </w:tc>
      </w:tr>
    </w:tbl>
    <w:p>
      <w:pPr>
        <w:pStyle w:val="7"/>
        <w:spacing w:before="0" w:beforeAutospacing="0" w:after="0" w:afterAutospacing="0" w:line="360" w:lineRule="auto"/>
        <w:ind w:firstLine="420"/>
        <w:rPr>
          <w:sz w:val="21"/>
          <w:szCs w:val="21"/>
        </w:rPr>
      </w:pPr>
      <w:r>
        <w:rPr>
          <w:rFonts w:hint="eastAsia"/>
          <w:b/>
          <w:bCs/>
          <w:sz w:val="21"/>
          <w:szCs w:val="21"/>
        </w:rPr>
        <w:t>(200)中国中金财富证券有限公司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3"/>
        <w:gridCol w:w="6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深圳市福田区益田路与福中路交界处荣超商务中心A栋第18层-21层及第04层01、02、03、05、11、12、13、15、16、18、19、20、21、22、23单元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深圳市福田区益田路6003号荣超商务中心A栋第04、18层至21层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高涛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万玉琳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0755-82026907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0755-82026539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4006008008/95532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http://www.china-invs.cn/ </w:t>
            </w:r>
          </w:p>
        </w:tc>
      </w:tr>
    </w:tbl>
    <w:p>
      <w:pPr>
        <w:pStyle w:val="7"/>
        <w:spacing w:before="0" w:beforeAutospacing="0" w:after="0" w:afterAutospacing="0" w:line="360" w:lineRule="auto"/>
        <w:ind w:firstLine="420"/>
        <w:rPr>
          <w:sz w:val="21"/>
          <w:szCs w:val="21"/>
        </w:rPr>
      </w:pPr>
      <w:r>
        <w:rPr>
          <w:rFonts w:hint="eastAsia"/>
          <w:b/>
          <w:bCs/>
          <w:sz w:val="21"/>
          <w:szCs w:val="21"/>
        </w:rPr>
        <w:t>(201)中山证券有限责任公司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深圳市南山区创业路1777号海信南方大厦21、22层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深圳市南山区创业路1777号海信南方大厦21、22层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吴小静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罗艺琳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0755-82943755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0755-82960582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http://www.zszq.com </w:t>
            </w:r>
          </w:p>
        </w:tc>
      </w:tr>
    </w:tbl>
    <w:p>
      <w:pPr>
        <w:pStyle w:val="7"/>
        <w:spacing w:before="0" w:beforeAutospacing="0" w:after="0" w:afterAutospacing="0" w:line="360" w:lineRule="auto"/>
        <w:ind w:firstLine="420"/>
        <w:rPr>
          <w:sz w:val="21"/>
          <w:szCs w:val="21"/>
        </w:rPr>
      </w:pPr>
      <w:r>
        <w:rPr>
          <w:rFonts w:hint="eastAsia"/>
          <w:b/>
          <w:bCs/>
          <w:sz w:val="21"/>
          <w:szCs w:val="21"/>
        </w:rPr>
        <w:t>(202)东方财富证券股份有限公司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西藏自治区拉萨市柳梧新区国际总部城10栋楼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上海市徐汇区宛平南路88号金座东方财富大厦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戴彦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付佳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021-23586603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021-23586860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http://www.18.cn </w:t>
            </w:r>
          </w:p>
        </w:tc>
      </w:tr>
    </w:tbl>
    <w:p>
      <w:pPr>
        <w:pStyle w:val="7"/>
        <w:spacing w:before="0" w:beforeAutospacing="0" w:after="0" w:afterAutospacing="0" w:line="360" w:lineRule="auto"/>
        <w:ind w:firstLine="420"/>
        <w:rPr>
          <w:sz w:val="21"/>
          <w:szCs w:val="21"/>
        </w:rPr>
      </w:pPr>
      <w:r>
        <w:rPr>
          <w:rFonts w:hint="eastAsia"/>
          <w:b/>
          <w:bCs/>
          <w:sz w:val="21"/>
          <w:szCs w:val="21"/>
        </w:rPr>
        <w:t>(203)国融证券股份有限公司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内蒙古自治区呼和浩特市武川县腾飞大道与呈祥路交汇处武川立农村镇银行股份有限公司四楼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内蒙古自治区呼和浩特市武川县腾飞大道与呈祥路交汇处武川立农村镇银行股份有限公司四楼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张智河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陈韦杉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+86 10 83991888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+86 10 88086637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 0471-6919911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http://www.grzq.com/ </w:t>
            </w:r>
          </w:p>
        </w:tc>
      </w:tr>
    </w:tbl>
    <w:p>
      <w:pPr>
        <w:pStyle w:val="7"/>
        <w:spacing w:before="0" w:beforeAutospacing="0" w:after="0" w:afterAutospacing="0" w:line="360" w:lineRule="auto"/>
        <w:ind w:firstLine="420"/>
        <w:rPr>
          <w:sz w:val="21"/>
          <w:szCs w:val="21"/>
        </w:rPr>
      </w:pPr>
      <w:r>
        <w:rPr>
          <w:rFonts w:hint="eastAsia"/>
          <w:b/>
          <w:bCs/>
          <w:sz w:val="21"/>
          <w:szCs w:val="21"/>
        </w:rPr>
        <w:t>(204)粤开证券股份有限公司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广州经济技术开发区科学大道60号开发区控股中心21、22、23层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深圳市福田区深南中路2002号中广核大厦北楼10层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严亦斌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彭莲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0755-83331195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95564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http://www.ykzq.com </w:t>
            </w:r>
          </w:p>
        </w:tc>
      </w:tr>
    </w:tbl>
    <w:p>
      <w:pPr>
        <w:pStyle w:val="7"/>
        <w:spacing w:before="0" w:beforeAutospacing="0" w:after="0" w:afterAutospacing="0" w:line="360" w:lineRule="auto"/>
        <w:ind w:firstLine="420"/>
        <w:rPr>
          <w:sz w:val="21"/>
          <w:szCs w:val="21"/>
        </w:rPr>
      </w:pPr>
      <w:r>
        <w:rPr>
          <w:rFonts w:hint="eastAsia"/>
          <w:b/>
          <w:bCs/>
          <w:sz w:val="21"/>
          <w:szCs w:val="21"/>
        </w:rPr>
        <w:t>(205)江海证券有限公司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黑龙江省哈尔滨市香坊区赣水路56号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黑龙江省哈尔滨市香坊区赣水路56号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孙名扬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王金娇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0451-87765732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0451－82287211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4006662288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http://www.jhzq.com.cn </w:t>
            </w:r>
          </w:p>
        </w:tc>
      </w:tr>
    </w:tbl>
    <w:p>
      <w:pPr>
        <w:pStyle w:val="7"/>
        <w:spacing w:before="0" w:beforeAutospacing="0" w:after="0" w:afterAutospacing="0" w:line="360" w:lineRule="auto"/>
        <w:ind w:firstLine="420"/>
        <w:rPr>
          <w:sz w:val="21"/>
          <w:szCs w:val="21"/>
        </w:rPr>
      </w:pPr>
      <w:r>
        <w:rPr>
          <w:rFonts w:hint="eastAsia"/>
          <w:b/>
          <w:bCs/>
          <w:sz w:val="21"/>
          <w:szCs w:val="21"/>
        </w:rPr>
        <w:t>(206)九州证券股份有限公司 </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青海省西宁市城中区西大街11号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北京市西城区金融大街7号英蓝国际金融中心D座5层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魏先锋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张晓黎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010-57672186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4006543218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http://www.tyzq.com.cn </w:t>
            </w:r>
          </w:p>
        </w:tc>
      </w:tr>
    </w:tbl>
    <w:p>
      <w:pPr>
        <w:pStyle w:val="7"/>
        <w:spacing w:before="0" w:beforeAutospacing="0" w:after="0" w:afterAutospacing="0" w:line="360" w:lineRule="auto"/>
        <w:ind w:firstLine="420"/>
        <w:rPr>
          <w:sz w:val="21"/>
          <w:szCs w:val="21"/>
        </w:rPr>
      </w:pPr>
      <w:r>
        <w:rPr>
          <w:rFonts w:hint="eastAsia"/>
          <w:b/>
          <w:bCs/>
          <w:sz w:val="21"/>
          <w:szCs w:val="21"/>
        </w:rPr>
        <w:t>(207)国金证券股份有限公司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四川省成都市东城根上街95号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四川省成都市东城根上街95号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冉云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贾鹏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028-86690057、028-86690058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028-86690126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4006-600109/95310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http://www.gjzq.com.cn </w:t>
            </w:r>
          </w:p>
        </w:tc>
      </w:tr>
    </w:tbl>
    <w:p>
      <w:pPr>
        <w:pStyle w:val="7"/>
        <w:spacing w:before="0" w:beforeAutospacing="0" w:after="0" w:afterAutospacing="0" w:line="360" w:lineRule="auto"/>
        <w:ind w:firstLine="420"/>
        <w:rPr>
          <w:sz w:val="21"/>
          <w:szCs w:val="21"/>
        </w:rPr>
      </w:pPr>
      <w:r>
        <w:rPr>
          <w:rFonts w:hint="eastAsia"/>
          <w:b/>
          <w:bCs/>
          <w:sz w:val="21"/>
          <w:szCs w:val="21"/>
        </w:rPr>
        <w:t>(208)华宝证券股份有限公司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上海市浦东新区世纪大道100号上海环球金融中心57楼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上海市浦东新区世纪大道100号上海环球金融中心57楼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刘加海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刘闻川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021-68777222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021－68777822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4008209898;021-38929908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http://www.cnhbstock.com </w:t>
            </w:r>
          </w:p>
        </w:tc>
      </w:tr>
    </w:tbl>
    <w:p>
      <w:pPr>
        <w:pStyle w:val="7"/>
        <w:spacing w:before="0" w:beforeAutospacing="0" w:after="0" w:afterAutospacing="0" w:line="360" w:lineRule="auto"/>
        <w:ind w:firstLine="420"/>
        <w:rPr>
          <w:sz w:val="21"/>
          <w:szCs w:val="21"/>
        </w:rPr>
      </w:pPr>
      <w:r>
        <w:rPr>
          <w:rFonts w:hint="eastAsia"/>
          <w:b/>
          <w:bCs/>
          <w:sz w:val="21"/>
          <w:szCs w:val="21"/>
        </w:rPr>
        <w:t>(209)长城国瑞证券有限公司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47"/>
        <w:gridCol w:w="6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厦门市思明区深田路46号深田国际大厦20楼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厦门市思明区深田路46号深田国际大厦20楼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布前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010-68080680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0592-2079228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0592-5163588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http://www.xmzq.cn </w:t>
            </w:r>
          </w:p>
        </w:tc>
      </w:tr>
    </w:tbl>
    <w:p>
      <w:pPr>
        <w:pStyle w:val="7"/>
        <w:spacing w:before="0" w:beforeAutospacing="0" w:after="0" w:afterAutospacing="0" w:line="360" w:lineRule="auto"/>
        <w:ind w:firstLine="420"/>
        <w:rPr>
          <w:sz w:val="21"/>
          <w:szCs w:val="21"/>
        </w:rPr>
      </w:pPr>
      <w:r>
        <w:rPr>
          <w:rFonts w:hint="eastAsia"/>
          <w:b/>
          <w:bCs/>
          <w:sz w:val="21"/>
          <w:szCs w:val="21"/>
        </w:rPr>
        <w:t>(210)爱建证券有限责任公司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中国（上海）自由贸易试验区世纪大道1600号1幢32楼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上海市浦东新区世纪大道1600号32楼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祝健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姚盛盛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021-32229888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021- 68728703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4001-962-502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http://www.ajzq.com </w:t>
            </w:r>
          </w:p>
        </w:tc>
      </w:tr>
    </w:tbl>
    <w:p>
      <w:pPr>
        <w:pStyle w:val="7"/>
        <w:spacing w:before="0" w:beforeAutospacing="0" w:after="0" w:afterAutospacing="0" w:line="360" w:lineRule="auto"/>
        <w:ind w:firstLine="420"/>
        <w:rPr>
          <w:sz w:val="21"/>
          <w:szCs w:val="21"/>
        </w:rPr>
      </w:pPr>
      <w:r>
        <w:rPr>
          <w:rFonts w:hint="eastAsia"/>
          <w:b/>
          <w:bCs/>
          <w:sz w:val="21"/>
          <w:szCs w:val="21"/>
        </w:rPr>
        <w:t>(211)英大证券有限责任公司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02"/>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深圳市福田区深南中路华能大厦三十、三十一层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深圳市福田区深南中路华能大厦三十、三十一层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吴骏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吴尔晖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0755-83007159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0755-83007034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4000-188-688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http://www.ydsc.com.cn </w:t>
            </w:r>
          </w:p>
        </w:tc>
      </w:tr>
    </w:tbl>
    <w:p>
      <w:pPr>
        <w:pStyle w:val="7"/>
        <w:spacing w:before="0" w:beforeAutospacing="0" w:after="0" w:afterAutospacing="0" w:line="360" w:lineRule="auto"/>
        <w:ind w:firstLine="420"/>
        <w:rPr>
          <w:sz w:val="21"/>
          <w:szCs w:val="21"/>
        </w:rPr>
      </w:pPr>
      <w:r>
        <w:rPr>
          <w:rFonts w:hint="eastAsia"/>
          <w:b/>
          <w:bCs/>
          <w:sz w:val="21"/>
          <w:szCs w:val="21"/>
        </w:rPr>
        <w:t>(212)财达证券股份有限公司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河北省石家庄市桥西区自强路35号庄家金融大厦23至26层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河北省石家庄市桥西区自强路35号庄家金融大厦23至26层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翟建强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刘亚静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0311-66006393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0311-66006249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4006128888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http://www.S10000.com </w:t>
            </w:r>
          </w:p>
        </w:tc>
      </w:tr>
    </w:tbl>
    <w:p>
      <w:pPr>
        <w:pStyle w:val="7"/>
        <w:spacing w:before="0" w:beforeAutospacing="0" w:after="0" w:afterAutospacing="0" w:line="360" w:lineRule="auto"/>
        <w:ind w:firstLine="420"/>
        <w:rPr>
          <w:sz w:val="21"/>
          <w:szCs w:val="21"/>
        </w:rPr>
      </w:pPr>
      <w:r>
        <w:rPr>
          <w:rFonts w:hint="eastAsia"/>
          <w:b/>
          <w:bCs/>
          <w:sz w:val="21"/>
          <w:szCs w:val="21"/>
        </w:rPr>
        <w:t>(213)大通证券股份有限公司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辽宁省大连市中山区人民路24号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辽宁省大连市沙河口区会展路129号大连期货大厦39层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于宏民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谢立军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0411-39673202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0411-39673219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4008169169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http://www.daton.com.cn </w:t>
            </w:r>
          </w:p>
        </w:tc>
      </w:tr>
    </w:tbl>
    <w:p>
      <w:pPr>
        <w:pStyle w:val="7"/>
        <w:spacing w:before="0" w:beforeAutospacing="0" w:after="0" w:afterAutospacing="0" w:line="360" w:lineRule="auto"/>
        <w:ind w:firstLine="420"/>
        <w:rPr>
          <w:sz w:val="21"/>
          <w:szCs w:val="21"/>
        </w:rPr>
      </w:pPr>
      <w:r>
        <w:rPr>
          <w:rFonts w:hint="eastAsia"/>
          <w:b/>
          <w:bCs/>
          <w:sz w:val="21"/>
          <w:szCs w:val="21"/>
        </w:rPr>
        <w:t>(214)华创证券有限责任公司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贵州省贵阳市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贵州省贵阳市中华北路216号华创大厦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陶永泽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郭佳来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021-60762618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021-60762700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4008666689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http://www.hczq.com/ </w:t>
            </w:r>
          </w:p>
        </w:tc>
      </w:tr>
    </w:tbl>
    <w:p>
      <w:pPr>
        <w:pStyle w:val="7"/>
        <w:spacing w:before="0" w:beforeAutospacing="0" w:after="0" w:afterAutospacing="0" w:line="360" w:lineRule="auto"/>
        <w:ind w:firstLine="420"/>
        <w:rPr>
          <w:sz w:val="21"/>
          <w:szCs w:val="21"/>
        </w:rPr>
      </w:pPr>
      <w:r>
        <w:rPr>
          <w:rFonts w:hint="eastAsia"/>
          <w:b/>
          <w:bCs/>
          <w:sz w:val="21"/>
          <w:szCs w:val="21"/>
        </w:rPr>
        <w:t>(215)首创证券股份有限公司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北京市西城区德胜门外大街115号德胜尚城E座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北京市朝阳区安定路5号院北投投资大厦A座18层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毕劲松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刘宇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010－81152418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010－81152982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95381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www.sczq.com.cn </w:t>
            </w:r>
          </w:p>
        </w:tc>
      </w:tr>
    </w:tbl>
    <w:p>
      <w:pPr>
        <w:pStyle w:val="7"/>
        <w:spacing w:before="0" w:beforeAutospacing="0" w:after="0" w:afterAutospacing="0" w:line="360" w:lineRule="auto"/>
        <w:ind w:firstLine="420"/>
        <w:rPr>
          <w:sz w:val="21"/>
          <w:szCs w:val="21"/>
        </w:rPr>
      </w:pPr>
      <w:r>
        <w:rPr>
          <w:rFonts w:hint="eastAsia"/>
          <w:b/>
          <w:bCs/>
          <w:sz w:val="21"/>
          <w:szCs w:val="21"/>
        </w:rPr>
        <w:t>(216)太平洋证券股份有限公司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云南省昆明市青年路389号志远大厦18层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北京市西城区北展北街九号华远企业号D座三单元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李长伟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陈征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0871-68885858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0871-68898100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400-665-0999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http://www.tpyzq.com/ </w:t>
            </w:r>
          </w:p>
        </w:tc>
      </w:tr>
    </w:tbl>
    <w:p>
      <w:pPr>
        <w:pStyle w:val="7"/>
        <w:spacing w:before="0" w:beforeAutospacing="0" w:after="0" w:afterAutospacing="0" w:line="360" w:lineRule="auto"/>
        <w:ind w:firstLine="420"/>
        <w:rPr>
          <w:sz w:val="21"/>
          <w:szCs w:val="21"/>
        </w:rPr>
      </w:pPr>
      <w:r>
        <w:rPr>
          <w:rFonts w:hint="eastAsia"/>
          <w:b/>
          <w:bCs/>
          <w:sz w:val="21"/>
          <w:szCs w:val="21"/>
        </w:rPr>
        <w:t>(217)开源证券股份有限公司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5"/>
        <w:gridCol w:w="6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陕西省西安市高新区锦业路1号都市之门B座5层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陕西省西安市高新区锦业路1号都市之门B座5层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029-88365809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86-29-88365835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95325 /400-860-8866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http://www.kysec.cn/ </w:t>
            </w:r>
          </w:p>
        </w:tc>
      </w:tr>
    </w:tbl>
    <w:p>
      <w:pPr>
        <w:pStyle w:val="7"/>
        <w:spacing w:before="0" w:beforeAutospacing="0" w:after="0" w:afterAutospacing="0" w:line="360" w:lineRule="auto"/>
        <w:ind w:firstLine="420"/>
        <w:rPr>
          <w:sz w:val="21"/>
          <w:szCs w:val="21"/>
        </w:rPr>
      </w:pPr>
      <w:r>
        <w:rPr>
          <w:rFonts w:hint="eastAsia"/>
          <w:b/>
          <w:bCs/>
          <w:sz w:val="21"/>
          <w:szCs w:val="21"/>
        </w:rPr>
        <w:t>(218)联储证券有限责任公司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深圳市福田区华强北路圣廷苑酒店B座26楼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深圳市福田区华强北路圣廷苑酒店B座26楼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吕春卫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张婉婷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010-86499765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0755-82075835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4006206868/010-56177851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http://www.lczq.com/ </w:t>
            </w:r>
          </w:p>
        </w:tc>
      </w:tr>
    </w:tbl>
    <w:p>
      <w:pPr>
        <w:pStyle w:val="7"/>
        <w:spacing w:before="0" w:beforeAutospacing="0" w:after="0" w:afterAutospacing="0" w:line="360" w:lineRule="auto"/>
        <w:ind w:firstLine="420"/>
        <w:rPr>
          <w:sz w:val="21"/>
          <w:szCs w:val="21"/>
        </w:rPr>
      </w:pPr>
      <w:r>
        <w:rPr>
          <w:rFonts w:hint="eastAsia"/>
          <w:b/>
          <w:bCs/>
          <w:sz w:val="21"/>
          <w:szCs w:val="21"/>
        </w:rPr>
        <w:t>(219)华瑞保险销售有限公司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上海市嘉定区南翔镇众仁路399号运通星财富广场1号楼B座13、14层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上海市浦东区向城路288号国华金融大厦8楼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路昊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张爽爽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021-68595976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021-68595766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4001115818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www.huaruisales.com </w:t>
            </w:r>
          </w:p>
        </w:tc>
      </w:tr>
    </w:tbl>
    <w:p>
      <w:pPr>
        <w:pStyle w:val="7"/>
        <w:spacing w:before="0" w:beforeAutospacing="0" w:after="0" w:afterAutospacing="0" w:line="360" w:lineRule="auto"/>
        <w:ind w:firstLine="420"/>
        <w:rPr>
          <w:sz w:val="21"/>
          <w:szCs w:val="21"/>
        </w:rPr>
      </w:pPr>
      <w:r>
        <w:rPr>
          <w:rFonts w:hint="eastAsia"/>
          <w:b/>
          <w:bCs/>
          <w:sz w:val="21"/>
          <w:szCs w:val="21"/>
        </w:rPr>
        <w:t>(220)玄元保险代理有限公司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中国（上海）自由贸易试验区张杨路707号1105室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中国（上海）自由贸易试验区张杨路707号1105室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马永谙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卢亚博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021-50701053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021-50701053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4000808208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www.licaimofang.com </w:t>
            </w:r>
          </w:p>
        </w:tc>
      </w:tr>
    </w:tbl>
    <w:p>
      <w:pPr>
        <w:pStyle w:val="7"/>
        <w:spacing w:before="0" w:beforeAutospacing="0" w:after="0" w:afterAutospacing="0" w:line="360" w:lineRule="auto"/>
        <w:ind w:firstLine="420"/>
        <w:rPr>
          <w:sz w:val="21"/>
          <w:szCs w:val="21"/>
        </w:rPr>
      </w:pPr>
      <w:r>
        <w:rPr>
          <w:rFonts w:hint="eastAsia"/>
          <w:b/>
          <w:bCs/>
          <w:sz w:val="21"/>
          <w:szCs w:val="21"/>
        </w:rPr>
        <w:t>(221)阳光人寿保险股份有限公司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7"/>
        <w:gridCol w:w="6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海南省三亚市迎宾路360-1号三亚阳光金融广场16层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北京市朝阳区朝外大街20号联合大厦701A室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010-59053660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010-85632773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http://fund.sinosig.com/ </w:t>
            </w:r>
          </w:p>
        </w:tc>
      </w:tr>
    </w:tbl>
    <w:p>
      <w:pPr>
        <w:pStyle w:val="7"/>
        <w:spacing w:before="0" w:beforeAutospacing="0" w:after="0" w:afterAutospacing="0" w:line="360" w:lineRule="auto"/>
        <w:ind w:firstLine="420"/>
        <w:rPr>
          <w:sz w:val="21"/>
          <w:szCs w:val="21"/>
        </w:rPr>
      </w:pPr>
      <w:r>
        <w:rPr>
          <w:rFonts w:hint="eastAsia"/>
          <w:b/>
          <w:bCs/>
          <w:sz w:val="21"/>
          <w:szCs w:val="21"/>
        </w:rPr>
        <w:t>(222)中国人寿保险股份有限公司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中国北京市西城区金融大街16号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中国北京市西城区金融大街16号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秦泽伟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010-63631539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010-66222276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95519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www.e-chinalife.com </w:t>
            </w:r>
          </w:p>
        </w:tc>
      </w:tr>
    </w:tbl>
    <w:p>
      <w:pPr>
        <w:pStyle w:val="7"/>
        <w:spacing w:before="0" w:beforeAutospacing="0" w:after="0" w:afterAutospacing="0" w:line="360" w:lineRule="auto"/>
        <w:ind w:firstLine="420"/>
        <w:rPr>
          <w:sz w:val="21"/>
          <w:szCs w:val="21"/>
        </w:rPr>
      </w:pPr>
      <w:r>
        <w:rPr>
          <w:rFonts w:hint="eastAsia"/>
          <w:b/>
          <w:bCs/>
          <w:sz w:val="21"/>
          <w:szCs w:val="21"/>
        </w:rPr>
        <w:t>(223)泉州银行股份有限公司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泉州市丰泽区云鹿路3号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泉州市丰泽区云鹿路3号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傅子能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董培姗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0595-22551071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0595-22505215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400-889-6312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www.qzccbank.com </w:t>
            </w:r>
          </w:p>
        </w:tc>
      </w:tr>
    </w:tbl>
    <w:p>
      <w:pPr>
        <w:pStyle w:val="7"/>
        <w:spacing w:before="0" w:beforeAutospacing="0" w:after="0" w:afterAutospacing="0" w:line="360" w:lineRule="auto"/>
        <w:ind w:firstLine="420"/>
        <w:rPr>
          <w:sz w:val="21"/>
          <w:szCs w:val="21"/>
        </w:rPr>
      </w:pPr>
      <w:r>
        <w:rPr>
          <w:rFonts w:hint="eastAsia"/>
          <w:b/>
          <w:bCs/>
          <w:sz w:val="21"/>
          <w:szCs w:val="21"/>
        </w:rPr>
        <w:t>(224)华融湘江银行股份有限公司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7"/>
        <w:gridCol w:w="6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湖南省长沙市天心区芙蓉南路一段828号鑫远-杰座大厦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湖南省长沙市天心区芙蓉南路一段828号鑫远-杰座大厦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刘永生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张鹏君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0731-96599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0731-89828806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0731-96599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www.hrxjbank.com.cn </w:t>
            </w:r>
          </w:p>
        </w:tc>
      </w:tr>
    </w:tbl>
    <w:p>
      <w:pPr>
        <w:pStyle w:val="7"/>
        <w:spacing w:before="0" w:beforeAutospacing="0" w:after="0" w:afterAutospacing="0" w:line="360" w:lineRule="auto"/>
        <w:ind w:firstLine="420"/>
        <w:rPr>
          <w:sz w:val="21"/>
          <w:szCs w:val="21"/>
        </w:rPr>
      </w:pPr>
      <w:r>
        <w:rPr>
          <w:rFonts w:hint="eastAsia"/>
          <w:b/>
          <w:bCs/>
          <w:sz w:val="21"/>
          <w:szCs w:val="21"/>
        </w:rPr>
        <w:t>(225)龙江银行股份有限公司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8"/>
        <w:gridCol w:w="5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黑龙江省哈尔滨市道里区友谊路436号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黑龙江省哈尔滨市道里区友谊路436号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张建辉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闫勇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0451-85706107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0451-85706107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4006458888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www.lj-bank.com </w:t>
            </w:r>
          </w:p>
        </w:tc>
      </w:tr>
    </w:tbl>
    <w:p>
      <w:pPr>
        <w:pStyle w:val="7"/>
        <w:spacing w:before="0" w:beforeAutospacing="0" w:after="0" w:afterAutospacing="0" w:line="360" w:lineRule="auto"/>
        <w:ind w:firstLine="420"/>
        <w:rPr>
          <w:sz w:val="21"/>
          <w:szCs w:val="21"/>
        </w:rPr>
      </w:pPr>
      <w:r>
        <w:rPr>
          <w:rFonts w:hint="eastAsia"/>
          <w:b/>
          <w:bCs/>
          <w:sz w:val="21"/>
          <w:szCs w:val="21"/>
        </w:rPr>
        <w:t>(226)桂林银行股份有限公司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4"/>
        <w:gridCol w:w="60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桂林市中山南路76号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桂林市中山南路76号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王能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周佩玲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0773-3810130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0773-3851691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400-86-96299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www.guilinbank.com.cn </w:t>
            </w:r>
          </w:p>
        </w:tc>
      </w:tr>
    </w:tbl>
    <w:p>
      <w:pPr>
        <w:pStyle w:val="7"/>
        <w:spacing w:before="0" w:beforeAutospacing="0" w:after="0" w:afterAutospacing="0" w:line="360" w:lineRule="auto"/>
        <w:ind w:firstLine="420"/>
        <w:rPr>
          <w:sz w:val="21"/>
          <w:szCs w:val="21"/>
        </w:rPr>
      </w:pPr>
      <w:r>
        <w:rPr>
          <w:rFonts w:hint="eastAsia"/>
          <w:b/>
          <w:bCs/>
          <w:sz w:val="21"/>
          <w:szCs w:val="21"/>
        </w:rPr>
        <w:t>(227)德州银行股份有限公司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68"/>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山东省德州市三八东路1266号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山东省德州市三八东路1266号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孙玉芝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王方震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0534-2297326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0534-2297327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40084-96588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www.dzbchina.com </w:t>
            </w:r>
          </w:p>
        </w:tc>
      </w:tr>
    </w:tbl>
    <w:p>
      <w:pPr>
        <w:pStyle w:val="7"/>
        <w:spacing w:before="0" w:beforeAutospacing="0" w:after="0" w:afterAutospacing="0" w:line="360" w:lineRule="auto"/>
        <w:ind w:firstLine="420"/>
        <w:rPr>
          <w:sz w:val="21"/>
          <w:szCs w:val="21"/>
        </w:rPr>
      </w:pPr>
      <w:r>
        <w:rPr>
          <w:rFonts w:hint="eastAsia"/>
          <w:b/>
          <w:bCs/>
          <w:sz w:val="21"/>
          <w:szCs w:val="21"/>
        </w:rPr>
        <w:t>(228)中原银行股份有限公司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58"/>
        <w:gridCol w:w="59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河南省郑州市郑东新区CBD商务外环路23号中科金座大厦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河南省郑州市郑东新区CBD商务外环路23号中科金座大厦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徐诺金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田力源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0371-61910219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0371-85519869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95186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www.zybank.com.cn </w:t>
            </w:r>
          </w:p>
        </w:tc>
      </w:tr>
    </w:tbl>
    <w:p>
      <w:pPr>
        <w:pStyle w:val="7"/>
        <w:spacing w:before="0" w:beforeAutospacing="0" w:after="0" w:afterAutospacing="0" w:line="360" w:lineRule="auto"/>
        <w:ind w:firstLine="420"/>
        <w:rPr>
          <w:sz w:val="21"/>
          <w:szCs w:val="21"/>
        </w:rPr>
      </w:pPr>
      <w:r>
        <w:rPr>
          <w:rFonts w:hint="eastAsia"/>
          <w:b/>
          <w:bCs/>
          <w:sz w:val="21"/>
          <w:szCs w:val="21"/>
        </w:rPr>
        <w:t>(229)兰州银行股份有限公司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甘肃省兰州市城关区酒泉路211号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甘肃省兰州市城关区酒泉路211号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许建平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鱼倩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0931-4600239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0931-4600239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0931-96799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www.lzbank.com </w:t>
            </w:r>
          </w:p>
        </w:tc>
      </w:tr>
    </w:tbl>
    <w:p>
      <w:pPr>
        <w:pStyle w:val="7"/>
        <w:spacing w:before="0" w:beforeAutospacing="0" w:after="0" w:afterAutospacing="0" w:line="360" w:lineRule="auto"/>
        <w:ind w:firstLine="420"/>
        <w:rPr>
          <w:sz w:val="21"/>
          <w:szCs w:val="21"/>
        </w:rPr>
      </w:pPr>
      <w:r>
        <w:rPr>
          <w:rFonts w:hint="eastAsia"/>
          <w:b/>
          <w:bCs/>
          <w:sz w:val="21"/>
          <w:szCs w:val="21"/>
        </w:rPr>
        <w:t>(230)厦门国际银行股份有限公司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厦门市思明区鹭江道8-10号国际银行大厦1-6层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厦门市思明区鹭江道8-10号国际银行大厦1-6层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翁若同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林婉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0592-2078888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0592-2100752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4001-623-623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www.xib.com.cn </w:t>
            </w:r>
          </w:p>
        </w:tc>
      </w:tr>
    </w:tbl>
    <w:p>
      <w:pPr>
        <w:pStyle w:val="7"/>
        <w:spacing w:before="0" w:beforeAutospacing="0" w:after="0" w:afterAutospacing="0" w:line="360" w:lineRule="auto"/>
        <w:ind w:firstLine="420"/>
        <w:rPr>
          <w:sz w:val="21"/>
          <w:szCs w:val="21"/>
        </w:rPr>
      </w:pPr>
      <w:r>
        <w:rPr>
          <w:rFonts w:hint="eastAsia"/>
          <w:b/>
          <w:bCs/>
          <w:sz w:val="21"/>
          <w:szCs w:val="21"/>
        </w:rPr>
        <w:t>(231)湖北银行股份有限公司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0"/>
        <w:gridCol w:w="6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武汉市武昌区水果湖街中北路86号汉街总部国际8栋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武汉市武昌区水果湖街中北路86号汉街总部国际8栋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陈大林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李昕雅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027-87139129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027-87135931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（湖北）96599（全国）400-85-96599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http://www.hubeibank.cn </w:t>
            </w:r>
          </w:p>
        </w:tc>
      </w:tr>
    </w:tbl>
    <w:p>
      <w:pPr>
        <w:pStyle w:val="7"/>
        <w:spacing w:before="0" w:beforeAutospacing="0" w:after="0" w:afterAutospacing="0" w:line="360" w:lineRule="auto"/>
        <w:ind w:firstLine="420"/>
        <w:rPr>
          <w:sz w:val="21"/>
          <w:szCs w:val="21"/>
        </w:rPr>
      </w:pPr>
      <w:r>
        <w:rPr>
          <w:rFonts w:hint="eastAsia"/>
          <w:b/>
          <w:bCs/>
          <w:sz w:val="21"/>
          <w:szCs w:val="21"/>
        </w:rPr>
        <w:t>(232)中信百信银行股份有限公司</w:t>
      </w:r>
    </w:p>
    <w:tbl>
      <w:tblPr>
        <w:tblStyle w:val="9"/>
        <w:tblW w:w="83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87"/>
        <w:gridCol w:w="5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注册地址： </w:t>
            </w:r>
          </w:p>
        </w:tc>
        <w:tc>
          <w:tcPr>
            <w:tcW w:w="7440" w:type="dxa"/>
            <w:shd w:val="clear" w:color="auto" w:fill="auto"/>
          </w:tcPr>
          <w:p>
            <w:pPr>
              <w:pStyle w:val="7"/>
            </w:pPr>
            <w:r>
              <w:rPr>
                <w:rFonts w:hint="eastAsia"/>
              </w:rPr>
              <w:t xml:space="preserve">北京市朝阳区安定路5号院3号楼8层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办公地址： </w:t>
            </w:r>
          </w:p>
        </w:tc>
        <w:tc>
          <w:tcPr>
            <w:tcW w:w="7440" w:type="dxa"/>
            <w:shd w:val="clear" w:color="auto" w:fill="auto"/>
          </w:tcPr>
          <w:p>
            <w:pPr>
              <w:pStyle w:val="7"/>
            </w:pPr>
            <w:r>
              <w:rPr>
                <w:rFonts w:hint="eastAsia"/>
              </w:rPr>
              <w:t xml:space="preserve">北京市朝阳区安定路5号院3号楼6-11层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法定代表人： </w:t>
            </w:r>
          </w:p>
        </w:tc>
        <w:tc>
          <w:tcPr>
            <w:tcW w:w="7440" w:type="dxa"/>
            <w:shd w:val="clear" w:color="auto" w:fill="auto"/>
          </w:tcPr>
          <w:p>
            <w:pPr>
              <w:pStyle w:val="7"/>
            </w:pPr>
            <w:r>
              <w:rPr>
                <w:rFonts w:hint="eastAsia"/>
              </w:rPr>
              <w:t xml:space="preserve">李如东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联系人： </w:t>
            </w:r>
          </w:p>
        </w:tc>
        <w:tc>
          <w:tcPr>
            <w:tcW w:w="7440" w:type="dxa"/>
            <w:shd w:val="clear" w:color="auto" w:fill="auto"/>
          </w:tcPr>
          <w:p>
            <w:pPr>
              <w:pStyle w:val="7"/>
            </w:pPr>
            <w:r>
              <w:rPr>
                <w:rFonts w:hint="eastAsia"/>
              </w:rPr>
              <w:t xml:space="preserve">陈冰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电话： </w:t>
            </w:r>
          </w:p>
        </w:tc>
        <w:tc>
          <w:tcPr>
            <w:tcW w:w="7440" w:type="dxa"/>
            <w:shd w:val="clear" w:color="auto" w:fill="auto"/>
          </w:tcPr>
          <w:p>
            <w:pPr>
              <w:pStyle w:val="7"/>
            </w:pPr>
            <w:r>
              <w:rPr>
                <w:rFonts w:hint="eastAsia"/>
              </w:rPr>
              <w:t xml:space="preserve">010-50925699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传真： </w:t>
            </w:r>
          </w:p>
        </w:tc>
        <w:tc>
          <w:tcPr>
            <w:tcW w:w="7440" w:type="dxa"/>
            <w:shd w:val="clear" w:color="auto" w:fill="auto"/>
          </w:tcPr>
          <w:p>
            <w:pPr>
              <w:pStyle w:val="7"/>
            </w:pPr>
            <w:r>
              <w:rPr>
                <w:rFonts w:hint="eastAsia"/>
              </w:rPr>
              <w:t xml:space="preserve">010-50925690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客户服务电话： </w:t>
            </w:r>
          </w:p>
        </w:tc>
        <w:tc>
          <w:tcPr>
            <w:tcW w:w="7440" w:type="dxa"/>
            <w:shd w:val="clear" w:color="auto" w:fill="auto"/>
          </w:tcPr>
          <w:p>
            <w:pPr>
              <w:pStyle w:val="7"/>
            </w:pPr>
            <w:r>
              <w:rPr>
                <w:rFonts w:hint="eastAsia"/>
              </w:rPr>
              <w:t xml:space="preserve">4008180100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0" w:type="dxa"/>
            <w:shd w:val="clear" w:color="auto" w:fill="auto"/>
          </w:tcPr>
          <w:p>
            <w:pPr>
              <w:pStyle w:val="7"/>
            </w:pPr>
            <w:r>
              <w:rPr>
                <w:rFonts w:hint="eastAsia"/>
              </w:rPr>
              <w:t xml:space="preserve">网址： </w:t>
            </w:r>
          </w:p>
        </w:tc>
        <w:tc>
          <w:tcPr>
            <w:tcW w:w="7440" w:type="dxa"/>
            <w:shd w:val="clear" w:color="auto" w:fill="auto"/>
          </w:tcPr>
          <w:p>
            <w:pPr>
              <w:pStyle w:val="7"/>
            </w:pPr>
            <w:r>
              <w:rPr>
                <w:rFonts w:hint="eastAsia"/>
              </w:rPr>
              <w:t xml:space="preserve">www.aibank.com </w:t>
            </w:r>
          </w:p>
        </w:tc>
      </w:tr>
    </w:tbl>
    <w:p>
      <w:pPr>
        <w:rPr>
          <w:rFonts w:ascii="宋体" w:hAnsi="宋体" w:eastAsia="宋体"/>
          <w:sz w:val="24"/>
          <w:szCs w:val="24"/>
        </w:rPr>
      </w:pPr>
      <w:bookmarkStart w:id="53" w:name="field_0_allproxysaletables_1_end"/>
      <w:bookmarkEnd w:id="53"/>
      <w:r>
        <w:rPr>
          <w:rFonts w:ascii="宋体" w:hAnsi="宋体" w:eastAsia="宋体"/>
        </w:rPr>
        <w:t xml:space="preserve">  </w:t>
      </w:r>
    </w:p>
    <w:p>
      <w:pPr>
        <w:pStyle w:val="7"/>
        <w:spacing w:before="0" w:beforeAutospacing="0" w:after="0" w:afterAutospacing="0" w:line="360" w:lineRule="auto"/>
        <w:ind w:firstLine="420"/>
        <w:rPr>
          <w:sz w:val="21"/>
          <w:szCs w:val="21"/>
        </w:rPr>
      </w:pPr>
      <w:bookmarkStart w:id="54" w:name="chapter_level1_7_56_section_2_end"/>
      <w:bookmarkEnd w:id="54"/>
    </w:p>
    <w:p>
      <w:pPr>
        <w:pStyle w:val="7"/>
        <w:spacing w:before="0" w:beforeAutospacing="0" w:after="0" w:afterAutospacing="0" w:line="360" w:lineRule="auto"/>
        <w:ind w:firstLine="420"/>
        <w:rPr>
          <w:sz w:val="21"/>
          <w:szCs w:val="21"/>
        </w:rPr>
      </w:pPr>
      <w:bookmarkStart w:id="55" w:name="chapter_level1_7_56_section_3"/>
      <w:bookmarkEnd w:id="55"/>
      <w:r>
        <w:rPr>
          <w:rStyle w:val="11"/>
          <w:rFonts w:hint="eastAsia"/>
          <w:sz w:val="21"/>
          <w:szCs w:val="21"/>
        </w:rPr>
        <w:t>二、登记机构</w:t>
      </w:r>
    </w:p>
    <w:p>
      <w:pPr>
        <w:pStyle w:val="7"/>
        <w:spacing w:before="0" w:beforeAutospacing="0" w:after="0" w:afterAutospacing="0" w:line="360" w:lineRule="auto"/>
        <w:ind w:firstLine="420"/>
        <w:rPr>
          <w:sz w:val="21"/>
          <w:szCs w:val="21"/>
        </w:rPr>
      </w:pPr>
      <w:bookmarkStart w:id="56" w:name="field_0_registercompanyinfo_1_start"/>
      <w:bookmarkEnd w:id="56"/>
      <w:r>
        <w:rPr>
          <w:rFonts w:hint="eastAsia"/>
          <w:sz w:val="21"/>
          <w:szCs w:val="21"/>
        </w:rPr>
        <w:t xml:space="preserve">名称：博时基金管理有限公司 </w:t>
      </w:r>
    </w:p>
    <w:p>
      <w:pPr>
        <w:pStyle w:val="7"/>
        <w:spacing w:before="0" w:beforeAutospacing="0" w:after="0" w:afterAutospacing="0" w:line="360" w:lineRule="auto"/>
        <w:ind w:firstLine="420"/>
        <w:rPr>
          <w:sz w:val="21"/>
          <w:szCs w:val="21"/>
        </w:rPr>
      </w:pPr>
      <w:r>
        <w:rPr>
          <w:rFonts w:hint="eastAsia"/>
          <w:sz w:val="21"/>
          <w:szCs w:val="21"/>
        </w:rPr>
        <w:t xml:space="preserve">住所：深圳市福田区莲花街道福新社区益田路5999号基金大厦21层 </w:t>
      </w:r>
    </w:p>
    <w:p>
      <w:pPr>
        <w:pStyle w:val="7"/>
        <w:spacing w:before="0" w:beforeAutospacing="0" w:after="0" w:afterAutospacing="0" w:line="360" w:lineRule="auto"/>
        <w:ind w:firstLine="420"/>
        <w:rPr>
          <w:sz w:val="21"/>
          <w:szCs w:val="21"/>
        </w:rPr>
      </w:pPr>
      <w:r>
        <w:rPr>
          <w:rFonts w:hint="eastAsia"/>
          <w:sz w:val="21"/>
          <w:szCs w:val="21"/>
        </w:rPr>
        <w:t xml:space="preserve">办公地址：北京市东城区建国门内大街8号中粮广场C座6层609 </w:t>
      </w:r>
    </w:p>
    <w:p>
      <w:pPr>
        <w:pStyle w:val="7"/>
        <w:spacing w:before="0" w:beforeAutospacing="0" w:after="0" w:afterAutospacing="0" w:line="360" w:lineRule="auto"/>
        <w:ind w:firstLine="420"/>
        <w:rPr>
          <w:sz w:val="21"/>
          <w:szCs w:val="21"/>
        </w:rPr>
      </w:pPr>
      <w:r>
        <w:rPr>
          <w:rFonts w:hint="eastAsia"/>
          <w:sz w:val="21"/>
          <w:szCs w:val="21"/>
        </w:rPr>
        <w:t xml:space="preserve">法定代表人：江向阳 </w:t>
      </w:r>
    </w:p>
    <w:p>
      <w:pPr>
        <w:pStyle w:val="7"/>
        <w:spacing w:before="0" w:beforeAutospacing="0" w:after="0" w:afterAutospacing="0" w:line="360" w:lineRule="auto"/>
        <w:ind w:firstLine="420"/>
        <w:rPr>
          <w:sz w:val="21"/>
          <w:szCs w:val="21"/>
        </w:rPr>
      </w:pPr>
      <w:r>
        <w:rPr>
          <w:rFonts w:hint="eastAsia"/>
          <w:sz w:val="21"/>
          <w:szCs w:val="21"/>
        </w:rPr>
        <w:t xml:space="preserve">电话： 010-65171166 </w:t>
      </w:r>
    </w:p>
    <w:p>
      <w:pPr>
        <w:pStyle w:val="7"/>
        <w:spacing w:before="0" w:beforeAutospacing="0" w:after="0" w:afterAutospacing="0" w:line="360" w:lineRule="auto"/>
        <w:ind w:firstLine="420"/>
        <w:rPr>
          <w:sz w:val="21"/>
          <w:szCs w:val="21"/>
        </w:rPr>
      </w:pPr>
      <w:r>
        <w:rPr>
          <w:rFonts w:hint="eastAsia"/>
          <w:sz w:val="21"/>
          <w:szCs w:val="21"/>
        </w:rPr>
        <w:t xml:space="preserve">传真： 010-65187068 </w:t>
      </w:r>
    </w:p>
    <w:p>
      <w:pPr>
        <w:pStyle w:val="7"/>
        <w:spacing w:before="0" w:beforeAutospacing="0" w:after="0" w:afterAutospacing="0" w:line="360" w:lineRule="auto"/>
        <w:ind w:firstLine="420"/>
        <w:rPr>
          <w:sz w:val="21"/>
          <w:szCs w:val="21"/>
        </w:rPr>
      </w:pPr>
      <w:r>
        <w:rPr>
          <w:rFonts w:hint="eastAsia"/>
          <w:sz w:val="21"/>
          <w:szCs w:val="21"/>
        </w:rPr>
        <w:t xml:space="preserve">联系人：何京京 </w:t>
      </w:r>
      <w:bookmarkStart w:id="57" w:name="field_0_registercompanyinfo_1_end"/>
      <w:bookmarkEnd w:id="57"/>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三、律师事务所和经办律师</w:t>
      </w:r>
    </w:p>
    <w:p>
      <w:pPr>
        <w:pStyle w:val="7"/>
        <w:spacing w:before="0" w:beforeAutospacing="0" w:after="0" w:afterAutospacing="0" w:line="360" w:lineRule="auto"/>
        <w:ind w:firstLine="420"/>
        <w:rPr>
          <w:sz w:val="21"/>
          <w:szCs w:val="21"/>
        </w:rPr>
      </w:pPr>
      <w:r>
        <w:rPr>
          <w:rFonts w:hint="eastAsia"/>
          <w:sz w:val="21"/>
          <w:szCs w:val="21"/>
        </w:rPr>
        <w:t xml:space="preserve">名称：上海市通力律师事务所 </w:t>
      </w:r>
    </w:p>
    <w:p>
      <w:pPr>
        <w:pStyle w:val="7"/>
        <w:spacing w:before="0" w:beforeAutospacing="0" w:after="0" w:afterAutospacing="0" w:line="360" w:lineRule="auto"/>
        <w:ind w:firstLine="420"/>
        <w:rPr>
          <w:sz w:val="21"/>
          <w:szCs w:val="21"/>
        </w:rPr>
      </w:pPr>
      <w:r>
        <w:rPr>
          <w:rFonts w:hint="eastAsia"/>
          <w:sz w:val="21"/>
          <w:szCs w:val="21"/>
        </w:rPr>
        <w:t xml:space="preserve">注册地址：上海市银城中路68号时代金融中心19楼 </w:t>
      </w:r>
    </w:p>
    <w:p>
      <w:pPr>
        <w:pStyle w:val="7"/>
        <w:spacing w:before="0" w:beforeAutospacing="0" w:after="0" w:afterAutospacing="0" w:line="360" w:lineRule="auto"/>
        <w:ind w:firstLine="420"/>
        <w:rPr>
          <w:sz w:val="21"/>
          <w:szCs w:val="21"/>
        </w:rPr>
      </w:pPr>
      <w:r>
        <w:rPr>
          <w:rFonts w:hint="eastAsia"/>
          <w:sz w:val="21"/>
          <w:szCs w:val="21"/>
        </w:rPr>
        <w:t xml:space="preserve">办公地址：上海市银城中路68号时代金融中心19楼 </w:t>
      </w:r>
    </w:p>
    <w:p>
      <w:pPr>
        <w:pStyle w:val="7"/>
        <w:spacing w:before="0" w:beforeAutospacing="0" w:after="0" w:afterAutospacing="0" w:line="360" w:lineRule="auto"/>
        <w:ind w:firstLine="420"/>
        <w:rPr>
          <w:sz w:val="21"/>
          <w:szCs w:val="21"/>
        </w:rPr>
      </w:pPr>
      <w:r>
        <w:rPr>
          <w:rFonts w:hint="eastAsia"/>
          <w:sz w:val="21"/>
          <w:szCs w:val="21"/>
        </w:rPr>
        <w:t xml:space="preserve">电话：021- 31358666 </w:t>
      </w:r>
    </w:p>
    <w:p>
      <w:pPr>
        <w:pStyle w:val="7"/>
        <w:spacing w:before="0" w:beforeAutospacing="0" w:after="0" w:afterAutospacing="0" w:line="360" w:lineRule="auto"/>
        <w:ind w:firstLine="420"/>
        <w:rPr>
          <w:sz w:val="21"/>
          <w:szCs w:val="21"/>
        </w:rPr>
      </w:pPr>
      <w:r>
        <w:rPr>
          <w:rFonts w:hint="eastAsia"/>
          <w:sz w:val="21"/>
          <w:szCs w:val="21"/>
        </w:rPr>
        <w:t xml:space="preserve">传真：021- 31358600 </w:t>
      </w:r>
    </w:p>
    <w:p>
      <w:pPr>
        <w:pStyle w:val="7"/>
        <w:spacing w:before="0" w:beforeAutospacing="0" w:after="0" w:afterAutospacing="0" w:line="360" w:lineRule="auto"/>
        <w:ind w:firstLine="420"/>
        <w:rPr>
          <w:sz w:val="21"/>
          <w:szCs w:val="21"/>
        </w:rPr>
      </w:pPr>
      <w:r>
        <w:rPr>
          <w:rFonts w:hint="eastAsia"/>
          <w:sz w:val="21"/>
          <w:szCs w:val="21"/>
        </w:rPr>
        <w:t xml:space="preserve">负责人：俞卫锋 </w:t>
      </w:r>
    </w:p>
    <w:p>
      <w:pPr>
        <w:pStyle w:val="7"/>
        <w:spacing w:before="0" w:beforeAutospacing="0" w:after="0" w:afterAutospacing="0" w:line="360" w:lineRule="auto"/>
        <w:ind w:firstLine="420"/>
        <w:rPr>
          <w:sz w:val="21"/>
          <w:szCs w:val="21"/>
        </w:rPr>
      </w:pPr>
      <w:r>
        <w:rPr>
          <w:rFonts w:hint="eastAsia"/>
          <w:sz w:val="21"/>
          <w:szCs w:val="21"/>
        </w:rPr>
        <w:t xml:space="preserve">联系人：陆奇 </w:t>
      </w:r>
    </w:p>
    <w:p>
      <w:pPr>
        <w:pStyle w:val="7"/>
        <w:spacing w:before="0" w:beforeAutospacing="0" w:after="0" w:afterAutospacing="0" w:line="360" w:lineRule="auto"/>
        <w:ind w:firstLine="420"/>
        <w:rPr>
          <w:sz w:val="21"/>
          <w:szCs w:val="21"/>
        </w:rPr>
      </w:pPr>
      <w:r>
        <w:rPr>
          <w:rFonts w:hint="eastAsia"/>
          <w:sz w:val="21"/>
          <w:szCs w:val="21"/>
        </w:rPr>
        <w:t>经办律师：安冬、陆奇 </w:t>
      </w:r>
    </w:p>
    <w:p>
      <w:pPr>
        <w:pStyle w:val="7"/>
        <w:spacing w:before="0" w:beforeAutospacing="0" w:after="0" w:afterAutospacing="0" w:line="360" w:lineRule="auto"/>
        <w:ind w:firstLine="420"/>
        <w:rPr>
          <w:sz w:val="21"/>
          <w:szCs w:val="21"/>
        </w:rPr>
      </w:pPr>
      <w:r>
        <w:rPr>
          <w:rStyle w:val="11"/>
          <w:rFonts w:hint="eastAsia"/>
          <w:sz w:val="21"/>
          <w:szCs w:val="21"/>
        </w:rPr>
        <w:t>四、会计师事务所和经办注册会计师</w:t>
      </w:r>
    </w:p>
    <w:p>
      <w:pPr>
        <w:pStyle w:val="7"/>
        <w:spacing w:before="0" w:beforeAutospacing="0" w:after="0" w:afterAutospacing="0" w:line="360" w:lineRule="auto"/>
        <w:ind w:firstLine="420"/>
        <w:rPr>
          <w:sz w:val="21"/>
          <w:szCs w:val="21"/>
        </w:rPr>
      </w:pPr>
      <w:bookmarkStart w:id="58" w:name="field_0_accountingcompanyinfo_1_start"/>
      <w:bookmarkEnd w:id="58"/>
      <w:r>
        <w:rPr>
          <w:rFonts w:hint="eastAsia"/>
          <w:sz w:val="21"/>
          <w:szCs w:val="21"/>
        </w:rPr>
        <w:t xml:space="preserve">名称：普华永道中天会计师事务所(特殊普通合伙）  </w:t>
      </w:r>
    </w:p>
    <w:p>
      <w:pPr>
        <w:pStyle w:val="7"/>
        <w:spacing w:before="0" w:beforeAutospacing="0" w:after="0" w:afterAutospacing="0" w:line="360" w:lineRule="auto"/>
        <w:ind w:firstLine="420"/>
        <w:rPr>
          <w:sz w:val="21"/>
          <w:szCs w:val="21"/>
        </w:rPr>
      </w:pPr>
      <w:r>
        <w:rPr>
          <w:rFonts w:hint="eastAsia"/>
          <w:sz w:val="21"/>
          <w:szCs w:val="21"/>
        </w:rPr>
        <w:t xml:space="preserve">住所：中国（上海）自由贸易试验区陆家嘴环路1318号星展银行大厦507单元01室  </w:t>
      </w:r>
    </w:p>
    <w:p>
      <w:pPr>
        <w:pStyle w:val="7"/>
        <w:spacing w:before="0" w:beforeAutospacing="0" w:after="0" w:afterAutospacing="0" w:line="360" w:lineRule="auto"/>
        <w:ind w:firstLine="420"/>
        <w:rPr>
          <w:sz w:val="21"/>
          <w:szCs w:val="21"/>
        </w:rPr>
      </w:pPr>
      <w:r>
        <w:rPr>
          <w:rFonts w:hint="eastAsia"/>
          <w:sz w:val="21"/>
          <w:szCs w:val="21"/>
        </w:rPr>
        <w:t xml:space="preserve">办公地址：上海市湖滨路202号普华永道中心11楼  </w:t>
      </w:r>
    </w:p>
    <w:p>
      <w:pPr>
        <w:pStyle w:val="7"/>
        <w:spacing w:before="0" w:beforeAutospacing="0" w:after="0" w:afterAutospacing="0" w:line="360" w:lineRule="auto"/>
        <w:ind w:firstLine="420"/>
        <w:rPr>
          <w:sz w:val="21"/>
          <w:szCs w:val="21"/>
        </w:rPr>
      </w:pPr>
      <w:r>
        <w:rPr>
          <w:rFonts w:hint="eastAsia"/>
          <w:sz w:val="21"/>
          <w:szCs w:val="21"/>
        </w:rPr>
        <w:t xml:space="preserve">执行事务合伙人：李丹  </w:t>
      </w:r>
    </w:p>
    <w:p>
      <w:pPr>
        <w:pStyle w:val="7"/>
        <w:spacing w:before="0" w:beforeAutospacing="0" w:after="0" w:afterAutospacing="0" w:line="360" w:lineRule="auto"/>
        <w:ind w:firstLine="420"/>
        <w:rPr>
          <w:sz w:val="21"/>
          <w:szCs w:val="21"/>
        </w:rPr>
      </w:pPr>
      <w:r>
        <w:rPr>
          <w:rFonts w:hint="eastAsia"/>
          <w:sz w:val="21"/>
          <w:szCs w:val="21"/>
        </w:rPr>
        <w:t xml:space="preserve">联系电话：（021）23238888  </w:t>
      </w:r>
    </w:p>
    <w:p>
      <w:pPr>
        <w:pStyle w:val="7"/>
        <w:spacing w:before="0" w:beforeAutospacing="0" w:after="0" w:afterAutospacing="0" w:line="360" w:lineRule="auto"/>
        <w:ind w:firstLine="420"/>
        <w:rPr>
          <w:sz w:val="21"/>
          <w:szCs w:val="21"/>
        </w:rPr>
      </w:pPr>
      <w:r>
        <w:rPr>
          <w:rFonts w:hint="eastAsia"/>
          <w:sz w:val="21"/>
          <w:szCs w:val="21"/>
        </w:rPr>
        <w:t xml:space="preserve">传真：（021）23238800  </w:t>
      </w:r>
    </w:p>
    <w:p>
      <w:pPr>
        <w:pStyle w:val="7"/>
        <w:spacing w:before="0" w:beforeAutospacing="0" w:after="0" w:afterAutospacing="0" w:line="360" w:lineRule="auto"/>
        <w:ind w:firstLine="420"/>
        <w:rPr>
          <w:sz w:val="21"/>
          <w:szCs w:val="21"/>
        </w:rPr>
      </w:pPr>
      <w:r>
        <w:rPr>
          <w:rFonts w:hint="eastAsia"/>
          <w:sz w:val="21"/>
          <w:szCs w:val="21"/>
        </w:rPr>
        <w:t xml:space="preserve">联系人：沈兆杰 </w:t>
      </w:r>
    </w:p>
    <w:p>
      <w:pPr>
        <w:pStyle w:val="7"/>
        <w:spacing w:before="0" w:beforeAutospacing="0" w:after="0" w:afterAutospacing="0" w:line="360" w:lineRule="auto"/>
        <w:ind w:firstLine="420"/>
        <w:rPr>
          <w:sz w:val="21"/>
          <w:szCs w:val="21"/>
        </w:rPr>
      </w:pPr>
      <w:bookmarkStart w:id="59" w:name="chapter_level1_7_56_section_3_end"/>
      <w:bookmarkEnd w:id="59"/>
      <w:r>
        <w:rPr>
          <w:rFonts w:hint="eastAsia"/>
          <w:sz w:val="21"/>
          <w:szCs w:val="21"/>
        </w:rPr>
        <w:t xml:space="preserve">经办注册会计师：薛竞、沈兆杰 </w:t>
      </w:r>
      <w:bookmarkStart w:id="60" w:name="field_0_accountingcompanyinfo_1_end"/>
      <w:bookmarkEnd w:id="60"/>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61" w:name="chapter_level1_9_58"/>
      <w:bookmarkStart w:id="62" w:name="_Toc113606203"/>
      <w:r>
        <w:rPr>
          <w:rFonts w:hint="eastAsia" w:ascii="宋体" w:hAnsi="宋体" w:eastAsia="宋体"/>
          <w:sz w:val="30"/>
        </w:rPr>
        <w:t>第六部分 基金的募集与基金合同的生效</w:t>
      </w:r>
      <w:bookmarkEnd w:id="61"/>
      <w:bookmarkEnd w:id="62"/>
    </w:p>
    <w:p>
      <w:pPr>
        <w:pStyle w:val="7"/>
        <w:spacing w:before="0" w:beforeAutospacing="0" w:after="0" w:afterAutospacing="0" w:line="360" w:lineRule="auto"/>
        <w:ind w:firstLine="420"/>
        <w:rPr>
          <w:sz w:val="21"/>
          <w:szCs w:val="21"/>
        </w:rPr>
      </w:pPr>
      <w:bookmarkStart w:id="63" w:name="chapter_level1_9_58_section_1"/>
      <w:bookmarkEnd w:id="63"/>
      <w:r>
        <w:rPr>
          <w:rStyle w:val="11"/>
          <w:rFonts w:hint="eastAsia"/>
          <w:sz w:val="21"/>
          <w:szCs w:val="21"/>
        </w:rPr>
        <w:t>一、基金的募集</w:t>
      </w:r>
    </w:p>
    <w:p>
      <w:pPr>
        <w:pStyle w:val="7"/>
        <w:spacing w:before="0" w:beforeAutospacing="0" w:after="0" w:afterAutospacing="0" w:line="360" w:lineRule="auto"/>
        <w:ind w:firstLine="420"/>
        <w:rPr>
          <w:sz w:val="21"/>
          <w:szCs w:val="21"/>
        </w:rPr>
      </w:pPr>
      <w:r>
        <w:rPr>
          <w:rFonts w:hint="eastAsia"/>
          <w:sz w:val="21"/>
          <w:szCs w:val="21"/>
        </w:rPr>
        <w:t>基金管理人按照《基金法》、《证券投资基金运作管理办法》、《证券投资基金销售管理办法》、基金合同及其他有关规定募集本基金，并于</w:t>
      </w:r>
      <w:bookmarkStart w:id="64" w:name="field_2343_approveddate_2"/>
      <w:r>
        <w:rPr>
          <w:sz w:val="21"/>
          <w:szCs w:val="21"/>
        </w:rPr>
        <w:t>2010年4月15日</w:t>
      </w:r>
      <w:bookmarkEnd w:id="64"/>
      <w:r>
        <w:rPr>
          <w:rFonts w:hint="eastAsia"/>
          <w:sz w:val="21"/>
          <w:szCs w:val="21"/>
        </w:rPr>
        <w:t>经中国证监会证监许可</w:t>
      </w:r>
      <w:bookmarkStart w:id="65" w:name="field_2343_lotnumber_2"/>
      <w:r>
        <w:rPr>
          <w:sz w:val="21"/>
          <w:szCs w:val="21"/>
        </w:rPr>
        <w:t>[2010]458</w:t>
      </w:r>
      <w:bookmarkEnd w:id="65"/>
      <w:r>
        <w:rPr>
          <w:rFonts w:hint="eastAsia"/>
          <w:sz w:val="21"/>
          <w:szCs w:val="21"/>
        </w:rPr>
        <w:t>号文核准募集。本基金募集期从</w:t>
      </w:r>
      <w:bookmarkStart w:id="66" w:name="field_58_raisebegindate_1"/>
      <w:r>
        <w:rPr>
          <w:sz w:val="21"/>
          <w:szCs w:val="21"/>
        </w:rPr>
        <w:t>2010年5月10日</w:t>
      </w:r>
      <w:bookmarkEnd w:id="66"/>
      <w:r>
        <w:rPr>
          <w:rFonts w:hint="eastAsia"/>
          <w:sz w:val="21"/>
          <w:szCs w:val="21"/>
        </w:rPr>
        <w:t>起至</w:t>
      </w:r>
      <w:bookmarkStart w:id="67" w:name="field_58_raiseenddate_1"/>
      <w:r>
        <w:rPr>
          <w:sz w:val="21"/>
          <w:szCs w:val="21"/>
        </w:rPr>
        <w:t>2010年5月28日</w:t>
      </w:r>
      <w:bookmarkEnd w:id="67"/>
      <w:r>
        <w:rPr>
          <w:rFonts w:hint="eastAsia"/>
          <w:sz w:val="21"/>
          <w:szCs w:val="21"/>
        </w:rPr>
        <w:t>止，共募集</w:t>
      </w:r>
      <w:bookmarkStart w:id="68" w:name="field_58_raisetotal_1"/>
      <w:r>
        <w:rPr>
          <w:sz w:val="21"/>
          <w:szCs w:val="21"/>
        </w:rPr>
        <w:t>3,422,296,832.42</w:t>
      </w:r>
      <w:bookmarkEnd w:id="68"/>
      <w:r>
        <w:rPr>
          <w:rFonts w:hint="eastAsia"/>
          <w:sz w:val="21"/>
          <w:szCs w:val="21"/>
        </w:rPr>
        <w:t>份基金份额，有效认购户数为</w:t>
      </w:r>
      <w:bookmarkStart w:id="69" w:name="field_58_effectivetotal_1"/>
      <w:r>
        <w:rPr>
          <w:sz w:val="21"/>
          <w:szCs w:val="21"/>
        </w:rPr>
        <w:t>100,558</w:t>
      </w:r>
      <w:bookmarkEnd w:id="69"/>
      <w:r>
        <w:rPr>
          <w:rFonts w:hint="eastAsia"/>
          <w:sz w:val="21"/>
          <w:szCs w:val="21"/>
        </w:rPr>
        <w:t xml:space="preserve">户。 </w:t>
      </w:r>
    </w:p>
    <w:p>
      <w:pPr>
        <w:pStyle w:val="7"/>
        <w:spacing w:before="0" w:beforeAutospacing="0" w:after="0" w:afterAutospacing="0" w:line="360" w:lineRule="auto"/>
        <w:ind w:firstLine="420"/>
        <w:rPr>
          <w:sz w:val="21"/>
          <w:szCs w:val="21"/>
        </w:rPr>
      </w:pPr>
      <w:r>
        <w:rPr>
          <w:rFonts w:hint="eastAsia"/>
          <w:sz w:val="21"/>
          <w:szCs w:val="21"/>
        </w:rPr>
        <w:t>本基金运作方式为</w:t>
      </w:r>
      <w:bookmarkStart w:id="70" w:name="field_58_operation_1"/>
      <w:r>
        <w:rPr>
          <w:rFonts w:hint="eastAsia"/>
          <w:sz w:val="21"/>
          <w:szCs w:val="21"/>
        </w:rPr>
        <w:t>契约型开放式</w:t>
      </w:r>
      <w:bookmarkEnd w:id="70"/>
      <w:r>
        <w:rPr>
          <w:rFonts w:hint="eastAsia"/>
          <w:sz w:val="21"/>
          <w:szCs w:val="21"/>
        </w:rPr>
        <w:t>，存续期间为</w:t>
      </w:r>
      <w:bookmarkStart w:id="71" w:name="field_58_duration_1"/>
      <w:r>
        <w:rPr>
          <w:rFonts w:hint="eastAsia"/>
          <w:sz w:val="21"/>
          <w:szCs w:val="21"/>
        </w:rPr>
        <w:t>不定期</w:t>
      </w:r>
      <w:bookmarkEnd w:id="71"/>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二、基金合同的生效</w:t>
      </w:r>
    </w:p>
    <w:p>
      <w:pPr>
        <w:pStyle w:val="7"/>
        <w:spacing w:before="0" w:beforeAutospacing="0" w:after="0" w:afterAutospacing="0" w:line="360" w:lineRule="auto"/>
        <w:ind w:firstLine="420"/>
        <w:rPr>
          <w:sz w:val="21"/>
          <w:szCs w:val="21"/>
        </w:rPr>
      </w:pPr>
      <w:bookmarkStart w:id="72" w:name="chapter_level1_9_58_section_1_end"/>
      <w:bookmarkEnd w:id="72"/>
      <w:r>
        <w:rPr>
          <w:rFonts w:hint="eastAsia"/>
          <w:sz w:val="21"/>
          <w:szCs w:val="21"/>
        </w:rPr>
        <w:t>本基金的基金合同已于</w:t>
      </w:r>
      <w:bookmarkStart w:id="73" w:name="field_0_foundday_1"/>
      <w:r>
        <w:rPr>
          <w:sz w:val="21"/>
          <w:szCs w:val="21"/>
        </w:rPr>
        <w:t>2010年6月1日</w:t>
      </w:r>
      <w:bookmarkEnd w:id="73"/>
      <w:r>
        <w:rPr>
          <w:rFonts w:hint="eastAsia"/>
          <w:sz w:val="21"/>
          <w:szCs w:val="21"/>
        </w:rPr>
        <w:t xml:space="preserve">正式生效。 </w:t>
      </w:r>
    </w:p>
    <w:p>
      <w:pPr>
        <w:pStyle w:val="7"/>
        <w:spacing w:before="0" w:beforeAutospacing="0" w:after="0" w:afterAutospacing="0" w:line="360" w:lineRule="auto"/>
        <w:ind w:firstLine="420"/>
        <w:rPr>
          <w:sz w:val="21"/>
          <w:szCs w:val="21"/>
        </w:rPr>
      </w:pPr>
      <w:bookmarkStart w:id="74" w:name="chapter_level1_9_58_section_2"/>
      <w:bookmarkEnd w:id="74"/>
      <w:r>
        <w:rPr>
          <w:rStyle w:val="11"/>
          <w:rFonts w:hint="eastAsia"/>
          <w:sz w:val="21"/>
          <w:szCs w:val="21"/>
        </w:rPr>
        <w:t>三、基金存续期内的基金份额持有人数量和资金额</w:t>
      </w:r>
    </w:p>
    <w:p>
      <w:pPr>
        <w:pStyle w:val="7"/>
        <w:spacing w:before="0" w:beforeAutospacing="0" w:after="0" w:afterAutospacing="0" w:line="360" w:lineRule="auto"/>
        <w:ind w:firstLine="420"/>
        <w:rPr>
          <w:sz w:val="21"/>
          <w:szCs w:val="21"/>
        </w:rPr>
      </w:pPr>
      <w:r>
        <w:rPr>
          <w:rFonts w:hint="eastAsia"/>
          <w:sz w:val="21"/>
          <w:szCs w:val="21"/>
        </w:rPr>
        <w:t>《基金合同》生效后，基金份额持有人数量不满200人或者基金资产净值低于5,000万元的，基金管理人应当及时报告中国证监会；连续20个工作日出现前述情形的，基金管</w:t>
      </w:r>
      <w:bookmarkStart w:id="75" w:name="chapter_level1_9_58_section_2_end"/>
      <w:bookmarkEnd w:id="75"/>
      <w:r>
        <w:rPr>
          <w:rFonts w:hint="eastAsia"/>
          <w:sz w:val="21"/>
          <w:szCs w:val="21"/>
        </w:rPr>
        <w:t xml:space="preserve">理人应当向中国证监会说明原因并报送解决方案。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76" w:name="chapter_level1_10_59"/>
      <w:bookmarkStart w:id="77" w:name="_Toc113606204"/>
      <w:r>
        <w:rPr>
          <w:rFonts w:hint="eastAsia" w:ascii="宋体" w:hAnsi="宋体" w:eastAsia="宋体"/>
          <w:sz w:val="30"/>
        </w:rPr>
        <w:t>第七部分  基金份额的申购、赎回与转换</w:t>
      </w:r>
      <w:bookmarkEnd w:id="76"/>
      <w:bookmarkEnd w:id="77"/>
    </w:p>
    <w:p>
      <w:pPr>
        <w:pStyle w:val="7"/>
        <w:spacing w:before="0" w:beforeAutospacing="0" w:after="0" w:afterAutospacing="0" w:line="360" w:lineRule="auto"/>
        <w:ind w:firstLine="420"/>
        <w:rPr>
          <w:sz w:val="21"/>
          <w:szCs w:val="21"/>
        </w:rPr>
      </w:pPr>
      <w:bookmarkStart w:id="78" w:name="chapter_level1_10_59_section_1"/>
      <w:bookmarkEnd w:id="78"/>
      <w:r>
        <w:rPr>
          <w:rStyle w:val="11"/>
          <w:rFonts w:hint="eastAsia"/>
          <w:sz w:val="21"/>
          <w:szCs w:val="21"/>
        </w:rPr>
        <w:t>一、申购与赎回的场所 </w:t>
      </w:r>
    </w:p>
    <w:p>
      <w:pPr>
        <w:pStyle w:val="7"/>
        <w:spacing w:before="0" w:beforeAutospacing="0" w:after="0" w:afterAutospacing="0" w:line="360" w:lineRule="auto"/>
        <w:ind w:firstLine="420"/>
        <w:rPr>
          <w:sz w:val="21"/>
          <w:szCs w:val="21"/>
        </w:rPr>
      </w:pPr>
      <w:r>
        <w:rPr>
          <w:rFonts w:hint="eastAsia"/>
          <w:sz w:val="21"/>
          <w:szCs w:val="21"/>
        </w:rPr>
        <w:t>本基金的申购与赎回将通过基金管理人的直销中心及代销机构的代销网点进行。具体的销售网点将由基金管理人在招募说明书或其他公告中列明。基金管理人可根据情况变更或增减销售机构，并在基金管理人网站公示。基金投资者可以在销售机构办理基金销售业务的营</w:t>
      </w:r>
      <w:bookmarkStart w:id="79" w:name="chapter_level1_10_59_section_1_end"/>
      <w:bookmarkEnd w:id="79"/>
      <w:r>
        <w:rPr>
          <w:rFonts w:hint="eastAsia"/>
          <w:sz w:val="21"/>
          <w:szCs w:val="21"/>
        </w:rPr>
        <w:t xml:space="preserve">业场所或按销售机构提供的其他方式办理基金的申购与赎回。 </w:t>
      </w:r>
    </w:p>
    <w:p>
      <w:pPr>
        <w:pStyle w:val="7"/>
        <w:spacing w:before="0" w:beforeAutospacing="0" w:after="0" w:afterAutospacing="0" w:line="360" w:lineRule="auto"/>
        <w:ind w:firstLine="420"/>
        <w:rPr>
          <w:sz w:val="21"/>
          <w:szCs w:val="21"/>
        </w:rPr>
      </w:pPr>
      <w:bookmarkStart w:id="80" w:name="chapter_level1_10_59_section_2"/>
      <w:bookmarkEnd w:id="80"/>
      <w:r>
        <w:rPr>
          <w:rFonts w:hint="eastAsia"/>
          <w:b/>
          <w:bCs/>
          <w:sz w:val="21"/>
          <w:szCs w:val="21"/>
        </w:rPr>
        <w:t>二、申购、赎回开始日及业务办理时间</w:t>
      </w:r>
    </w:p>
    <w:p>
      <w:pPr>
        <w:pStyle w:val="7"/>
        <w:spacing w:before="0" w:beforeAutospacing="0" w:after="0" w:afterAutospacing="0" w:line="360" w:lineRule="auto"/>
        <w:ind w:firstLine="420"/>
        <w:rPr>
          <w:sz w:val="21"/>
          <w:szCs w:val="21"/>
        </w:rPr>
      </w:pPr>
      <w:r>
        <w:rPr>
          <w:rFonts w:hint="eastAsia"/>
          <w:sz w:val="21"/>
          <w:szCs w:val="21"/>
        </w:rPr>
        <w:t>本基金于2010年6月1日基金合同生效并开始运作。根据《</w:t>
      </w:r>
      <w:bookmarkStart w:id="81" w:name="field_0_productfullname_9"/>
      <w:r>
        <w:rPr>
          <w:rFonts w:hint="eastAsia"/>
          <w:sz w:val="21"/>
          <w:szCs w:val="21"/>
        </w:rPr>
        <w:t>博时创业成长混合型证券投资基金</w:t>
      </w:r>
      <w:bookmarkEnd w:id="81"/>
      <w:r>
        <w:rPr>
          <w:rFonts w:hint="eastAsia"/>
          <w:sz w:val="21"/>
          <w:szCs w:val="21"/>
        </w:rPr>
        <w:t>基金合同》和《</w:t>
      </w:r>
      <w:bookmarkStart w:id="82" w:name="field_0_productfullname_10"/>
      <w:r>
        <w:rPr>
          <w:rFonts w:hint="eastAsia"/>
          <w:sz w:val="21"/>
          <w:szCs w:val="21"/>
        </w:rPr>
        <w:t>博时创业成长混合型证券投资基金</w:t>
      </w:r>
      <w:bookmarkEnd w:id="82"/>
      <w:r>
        <w:rPr>
          <w:rFonts w:hint="eastAsia"/>
          <w:sz w:val="21"/>
          <w:szCs w:val="21"/>
        </w:rPr>
        <w:t xml:space="preserve">招募说明书》的有关规定，本基金A类份额已于2010年7月30日起开始办理日常申购、赎回和转换业务，基金代码：050014（前端收费），051014（后端收费）。 </w:t>
      </w:r>
    </w:p>
    <w:p>
      <w:pPr>
        <w:pStyle w:val="7"/>
        <w:spacing w:before="0" w:beforeAutospacing="0" w:after="0" w:afterAutospacing="0" w:line="360" w:lineRule="auto"/>
        <w:ind w:firstLine="420"/>
        <w:rPr>
          <w:sz w:val="21"/>
          <w:szCs w:val="21"/>
        </w:rPr>
      </w:pPr>
      <w:r>
        <w:rPr>
          <w:rFonts w:hint="eastAsia"/>
          <w:sz w:val="21"/>
          <w:szCs w:val="21"/>
        </w:rPr>
        <w:t xml:space="preserve">本基金C类基金份额已于2016年 3月22日起开放日常申购、赎回业务，基金代码：002553。 </w:t>
      </w:r>
    </w:p>
    <w:p>
      <w:pPr>
        <w:pStyle w:val="7"/>
        <w:spacing w:before="0" w:beforeAutospacing="0" w:after="0" w:afterAutospacing="0" w:line="360" w:lineRule="auto"/>
        <w:ind w:firstLine="420"/>
        <w:rPr>
          <w:sz w:val="21"/>
          <w:szCs w:val="21"/>
        </w:rPr>
      </w:pPr>
      <w:r>
        <w:rPr>
          <w:rFonts w:hint="eastAsia"/>
          <w:sz w:val="21"/>
          <w:szCs w:val="21"/>
        </w:rPr>
        <w:t xml:space="preserve">本基金日常申购、赎回业务的开放日为上海证券交易所和深圳证券交易所交易日（基金管理人公告暂停申购或赎回时除外）。开放日对基金投资者的业务办理时间是9：30-15：00，具体以销售网点的公告和安排为准。 </w:t>
      </w:r>
    </w:p>
    <w:p>
      <w:pPr>
        <w:pStyle w:val="7"/>
        <w:spacing w:before="0" w:beforeAutospacing="0" w:after="0" w:afterAutospacing="0" w:line="360" w:lineRule="auto"/>
        <w:ind w:firstLine="420"/>
        <w:rPr>
          <w:sz w:val="21"/>
          <w:szCs w:val="21"/>
        </w:rPr>
      </w:pPr>
      <w:r>
        <w:rPr>
          <w:rFonts w:hint="eastAsia"/>
          <w:sz w:val="21"/>
          <w:szCs w:val="21"/>
        </w:rPr>
        <w:t>若出现新的证券交易市场或交易所交易时间更改或实际情况需要，基金管理人可对申购、</w:t>
      </w:r>
      <w:bookmarkStart w:id="83" w:name="chapter_level1_10_59_section_2_end"/>
      <w:bookmarkEnd w:id="83"/>
      <w:r>
        <w:rPr>
          <w:rFonts w:hint="eastAsia"/>
          <w:sz w:val="21"/>
          <w:szCs w:val="21"/>
        </w:rPr>
        <w:t xml:space="preserve">赎回时间进行调整，但此项调整应依照《信息披露办法》的有关规定在指定媒介公告。 </w:t>
      </w:r>
    </w:p>
    <w:p>
      <w:pPr>
        <w:pStyle w:val="7"/>
        <w:spacing w:before="0" w:beforeAutospacing="0" w:after="0" w:afterAutospacing="0" w:line="360" w:lineRule="auto"/>
        <w:ind w:firstLine="420"/>
        <w:rPr>
          <w:sz w:val="21"/>
          <w:szCs w:val="21"/>
        </w:rPr>
      </w:pPr>
      <w:bookmarkStart w:id="84" w:name="chapter_level1_10_59_section_3"/>
      <w:bookmarkEnd w:id="84"/>
      <w:r>
        <w:rPr>
          <w:rStyle w:val="11"/>
          <w:rFonts w:hint="eastAsia"/>
          <w:sz w:val="21"/>
          <w:szCs w:val="21"/>
        </w:rPr>
        <w:t>三、申购与赎回的数额限制</w:t>
      </w:r>
    </w:p>
    <w:p>
      <w:pPr>
        <w:pStyle w:val="7"/>
        <w:spacing w:before="0" w:beforeAutospacing="0" w:after="0" w:afterAutospacing="0" w:line="360" w:lineRule="auto"/>
        <w:ind w:firstLine="420"/>
        <w:rPr>
          <w:sz w:val="21"/>
          <w:szCs w:val="21"/>
        </w:rPr>
      </w:pPr>
      <w:r>
        <w:rPr>
          <w:rFonts w:hint="eastAsia"/>
          <w:sz w:val="21"/>
          <w:szCs w:val="21"/>
        </w:rPr>
        <w:t>1、通过代销机构购买的，首次购买基金份额的最低金额为</w:t>
      </w:r>
      <w:bookmarkStart w:id="85" w:name="field_59_dealerfirstpurminamount_1"/>
      <w:r>
        <w:rPr>
          <w:sz w:val="21"/>
          <w:szCs w:val="21"/>
        </w:rPr>
        <w:t>1</w:t>
      </w:r>
      <w:r>
        <w:rPr>
          <w:rFonts w:hint="eastAsia"/>
          <w:sz w:val="21"/>
          <w:szCs w:val="21"/>
        </w:rPr>
        <w:t>.0</w:t>
      </w:r>
      <w:r>
        <w:rPr>
          <w:sz w:val="21"/>
          <w:szCs w:val="21"/>
        </w:rPr>
        <w:t>0</w:t>
      </w:r>
      <w:bookmarkEnd w:id="85"/>
      <w:r>
        <w:rPr>
          <w:rFonts w:hint="eastAsia"/>
          <w:sz w:val="21"/>
          <w:szCs w:val="21"/>
        </w:rPr>
        <w:t>元，追加购买最低金额为</w:t>
      </w:r>
      <w:bookmarkStart w:id="86" w:name="field_59_dealerlaterpurminamount_1"/>
      <w:r>
        <w:rPr>
          <w:sz w:val="21"/>
          <w:szCs w:val="21"/>
        </w:rPr>
        <w:t>1</w:t>
      </w:r>
      <w:r>
        <w:rPr>
          <w:rFonts w:hint="eastAsia"/>
          <w:sz w:val="21"/>
          <w:szCs w:val="21"/>
        </w:rPr>
        <w:t>.0</w:t>
      </w:r>
      <w:r>
        <w:rPr>
          <w:sz w:val="21"/>
          <w:szCs w:val="21"/>
        </w:rPr>
        <w:t>0</w:t>
      </w:r>
      <w:bookmarkEnd w:id="86"/>
      <w:r>
        <w:rPr>
          <w:rFonts w:hint="eastAsia"/>
          <w:sz w:val="21"/>
          <w:szCs w:val="21"/>
        </w:rPr>
        <w:t>元，详情请见当地销售机构公告；通过直销机构购买的，首次购买基金份额的最低金额为</w:t>
      </w:r>
      <w:bookmarkStart w:id="87" w:name="field_59_directfirstpurminamount_1"/>
      <w:r>
        <w:rPr>
          <w:sz w:val="21"/>
          <w:szCs w:val="21"/>
        </w:rPr>
        <w:t>1</w:t>
      </w:r>
      <w:r>
        <w:rPr>
          <w:rFonts w:hint="eastAsia"/>
          <w:sz w:val="21"/>
          <w:szCs w:val="21"/>
        </w:rPr>
        <w:t>.0</w:t>
      </w:r>
      <w:r>
        <w:rPr>
          <w:sz w:val="21"/>
          <w:szCs w:val="21"/>
        </w:rPr>
        <w:t>0</w:t>
      </w:r>
      <w:bookmarkEnd w:id="87"/>
      <w:r>
        <w:rPr>
          <w:rFonts w:hint="eastAsia"/>
          <w:sz w:val="21"/>
          <w:szCs w:val="21"/>
        </w:rPr>
        <w:t>元，追加购买最低金额为</w:t>
      </w:r>
      <w:bookmarkStart w:id="88" w:name="field_59_directlaterpurminamount_1"/>
      <w:r>
        <w:rPr>
          <w:sz w:val="21"/>
          <w:szCs w:val="21"/>
        </w:rPr>
        <w:t>1</w:t>
      </w:r>
      <w:r>
        <w:rPr>
          <w:rFonts w:hint="eastAsia"/>
          <w:sz w:val="21"/>
          <w:szCs w:val="21"/>
        </w:rPr>
        <w:t>.0</w:t>
      </w:r>
      <w:r>
        <w:rPr>
          <w:sz w:val="21"/>
          <w:szCs w:val="21"/>
        </w:rPr>
        <w:t>0</w:t>
      </w:r>
      <w:bookmarkEnd w:id="88"/>
      <w:r>
        <w:rPr>
          <w:rFonts w:hint="eastAsia"/>
          <w:sz w:val="21"/>
          <w:szCs w:val="21"/>
        </w:rPr>
        <w:t xml:space="preserve">元； </w:t>
      </w:r>
    </w:p>
    <w:p>
      <w:pPr>
        <w:pStyle w:val="7"/>
        <w:spacing w:before="0" w:beforeAutospacing="0" w:after="0" w:afterAutospacing="0" w:line="360" w:lineRule="auto"/>
        <w:ind w:firstLine="420"/>
        <w:rPr>
          <w:sz w:val="21"/>
          <w:szCs w:val="21"/>
        </w:rPr>
      </w:pPr>
      <w:r>
        <w:rPr>
          <w:rFonts w:hint="eastAsia"/>
          <w:sz w:val="21"/>
          <w:szCs w:val="21"/>
        </w:rPr>
        <w:t>2、每个交易账户最低持有基金份额余额为</w:t>
      </w:r>
      <w:bookmarkStart w:id="89" w:name="field_59_minholdshare_1"/>
      <w:r>
        <w:rPr>
          <w:sz w:val="21"/>
          <w:szCs w:val="21"/>
        </w:rPr>
        <w:t>1</w:t>
      </w:r>
      <w:bookmarkEnd w:id="89"/>
      <w:r>
        <w:rPr>
          <w:rFonts w:hint="eastAsia"/>
          <w:sz w:val="21"/>
          <w:szCs w:val="21"/>
        </w:rPr>
        <w:t>份，若某笔赎回导致单个交易账户的基金份额余额少于</w:t>
      </w:r>
      <w:bookmarkStart w:id="90" w:name="field_59_minholdshare_2"/>
      <w:r>
        <w:rPr>
          <w:sz w:val="21"/>
          <w:szCs w:val="21"/>
        </w:rPr>
        <w:t>1</w:t>
      </w:r>
      <w:bookmarkEnd w:id="90"/>
      <w:r>
        <w:rPr>
          <w:rFonts w:hint="eastAsia"/>
          <w:sz w:val="21"/>
          <w:szCs w:val="21"/>
        </w:rPr>
        <w:t xml:space="preserve">份时，余额部分基金份额必须一同赎回； </w:t>
      </w:r>
    </w:p>
    <w:p>
      <w:pPr>
        <w:pStyle w:val="7"/>
        <w:spacing w:before="0" w:beforeAutospacing="0" w:after="0" w:afterAutospacing="0" w:line="360" w:lineRule="auto"/>
        <w:ind w:firstLine="420"/>
        <w:rPr>
          <w:sz w:val="21"/>
          <w:szCs w:val="21"/>
        </w:rPr>
      </w:pPr>
      <w:r>
        <w:rPr>
          <w:rFonts w:hint="eastAsia"/>
          <w:sz w:val="21"/>
          <w:szCs w:val="21"/>
        </w:rPr>
        <w:t xml:space="preserve">3、基金管理人可根据有关法律规定和市场情况，调整申购金额、赎回份额和账户最低持有余额的数量限制，基金管理人必须最迟在调整前2日在指定媒介上公告； </w:t>
      </w:r>
    </w:p>
    <w:p>
      <w:pPr>
        <w:pStyle w:val="7"/>
        <w:spacing w:before="0" w:beforeAutospacing="0" w:after="0" w:afterAutospacing="0" w:line="360" w:lineRule="auto"/>
        <w:ind w:firstLine="420"/>
        <w:rPr>
          <w:sz w:val="21"/>
          <w:szCs w:val="21"/>
        </w:rPr>
      </w:pPr>
      <w:r>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 </w:t>
      </w:r>
    </w:p>
    <w:p>
      <w:pPr>
        <w:pStyle w:val="7"/>
        <w:spacing w:before="0" w:beforeAutospacing="0" w:after="0" w:afterAutospacing="0" w:line="360" w:lineRule="auto"/>
        <w:ind w:firstLine="420"/>
        <w:rPr>
          <w:sz w:val="21"/>
          <w:szCs w:val="21"/>
        </w:rPr>
      </w:pPr>
      <w:r>
        <w:rPr>
          <w:rFonts w:hint="eastAsia"/>
          <w:sz w:val="21"/>
          <w:szCs w:val="21"/>
        </w:rPr>
        <w:t xml:space="preserve">5、单个投资者持有基金份额上限需符合法律法规、监管机构的要求和基金合同的约定； </w:t>
      </w:r>
    </w:p>
    <w:p>
      <w:pPr>
        <w:pStyle w:val="7"/>
        <w:spacing w:before="0" w:beforeAutospacing="0" w:after="0" w:afterAutospacing="0" w:line="360" w:lineRule="auto"/>
        <w:ind w:firstLine="420"/>
        <w:rPr>
          <w:sz w:val="21"/>
          <w:szCs w:val="21"/>
        </w:rPr>
      </w:pPr>
      <w:r>
        <w:rPr>
          <w:rFonts w:hint="eastAsia"/>
          <w:sz w:val="21"/>
          <w:szCs w:val="21"/>
        </w:rPr>
        <w:t xml:space="preserve">6、基金管理人可根据市场情况，在法律法规允许的情况下，调整上述对申购的金额和赎回的份额的数量限制，基金管理人必须在调整生效前依照《信息披露办法》的有关规定在指定媒介公告。 </w:t>
      </w:r>
    </w:p>
    <w:p>
      <w:pPr>
        <w:pStyle w:val="7"/>
        <w:spacing w:before="0" w:beforeAutospacing="0" w:after="0" w:afterAutospacing="0" w:line="360" w:lineRule="auto"/>
        <w:ind w:firstLine="420"/>
        <w:rPr>
          <w:sz w:val="21"/>
          <w:szCs w:val="21"/>
        </w:rPr>
      </w:pPr>
      <w:r>
        <w:rPr>
          <w:rStyle w:val="11"/>
          <w:rFonts w:hint="eastAsia"/>
          <w:sz w:val="21"/>
          <w:szCs w:val="21"/>
        </w:rPr>
        <w:t>四、申购与赎回的原则</w:t>
      </w:r>
    </w:p>
    <w:p>
      <w:pPr>
        <w:pStyle w:val="7"/>
        <w:spacing w:before="0" w:beforeAutospacing="0" w:after="0" w:afterAutospacing="0" w:line="360" w:lineRule="auto"/>
        <w:ind w:firstLine="420"/>
        <w:rPr>
          <w:sz w:val="21"/>
          <w:szCs w:val="21"/>
        </w:rPr>
      </w:pPr>
      <w:r>
        <w:rPr>
          <w:rFonts w:hint="eastAsia"/>
          <w:sz w:val="21"/>
          <w:szCs w:val="21"/>
        </w:rPr>
        <w:t xml:space="preserve">1、“未知价”原则，即基金份额的申购与赎回价格以申请当日收市后计算的基金份额净值为基准进行计算； </w:t>
      </w:r>
    </w:p>
    <w:p>
      <w:pPr>
        <w:pStyle w:val="7"/>
        <w:spacing w:before="0" w:beforeAutospacing="0" w:after="0" w:afterAutospacing="0" w:line="360" w:lineRule="auto"/>
        <w:ind w:firstLine="420"/>
        <w:rPr>
          <w:sz w:val="21"/>
          <w:szCs w:val="21"/>
        </w:rPr>
      </w:pPr>
      <w:r>
        <w:rPr>
          <w:rFonts w:hint="eastAsia"/>
          <w:sz w:val="21"/>
          <w:szCs w:val="21"/>
        </w:rPr>
        <w:t xml:space="preserve">2、基金采用金额申购和份额赎回的方式，即申购以金额申请，赎回以份额申请； </w:t>
      </w:r>
    </w:p>
    <w:p>
      <w:pPr>
        <w:pStyle w:val="7"/>
        <w:spacing w:before="0" w:beforeAutospacing="0" w:after="0" w:afterAutospacing="0" w:line="360" w:lineRule="auto"/>
        <w:ind w:firstLine="420"/>
        <w:rPr>
          <w:sz w:val="21"/>
          <w:szCs w:val="21"/>
        </w:rPr>
      </w:pPr>
      <w:r>
        <w:rPr>
          <w:rFonts w:hint="eastAsia"/>
          <w:sz w:val="21"/>
          <w:szCs w:val="21"/>
        </w:rPr>
        <w:t xml:space="preserve">3、赎回遵循“先进先出”原则，即按照基金投资者认购、申购的先后次序进行顺序赎回； </w:t>
      </w:r>
    </w:p>
    <w:p>
      <w:pPr>
        <w:pStyle w:val="7"/>
        <w:spacing w:before="0" w:beforeAutospacing="0" w:after="0" w:afterAutospacing="0" w:line="360" w:lineRule="auto"/>
        <w:ind w:firstLine="420"/>
        <w:rPr>
          <w:sz w:val="21"/>
          <w:szCs w:val="21"/>
        </w:rPr>
      </w:pPr>
      <w:r>
        <w:rPr>
          <w:rFonts w:hint="eastAsia"/>
          <w:sz w:val="21"/>
          <w:szCs w:val="21"/>
        </w:rPr>
        <w:t xml:space="preserve">4、当日的申购与赎回申请可以在基金管理人规定的时间以内撤销； </w:t>
      </w:r>
    </w:p>
    <w:p>
      <w:pPr>
        <w:pStyle w:val="7"/>
        <w:spacing w:before="0" w:beforeAutospacing="0" w:after="0" w:afterAutospacing="0" w:line="360" w:lineRule="auto"/>
        <w:ind w:firstLine="420"/>
        <w:rPr>
          <w:sz w:val="21"/>
          <w:szCs w:val="21"/>
        </w:rPr>
      </w:pPr>
      <w:r>
        <w:rPr>
          <w:rFonts w:hint="eastAsia"/>
          <w:sz w:val="21"/>
          <w:szCs w:val="21"/>
        </w:rPr>
        <w:t xml:space="preserve">5、基金管理人在不损害基金份额持有人权益的情况下可更改上述原则，但最迟应在新的原则实施前依照有关规定在指定媒介上予以公告。 </w:t>
      </w:r>
    </w:p>
    <w:p>
      <w:pPr>
        <w:pStyle w:val="7"/>
        <w:spacing w:before="0" w:beforeAutospacing="0" w:after="0" w:afterAutospacing="0" w:line="360" w:lineRule="auto"/>
        <w:ind w:firstLine="420"/>
        <w:rPr>
          <w:sz w:val="21"/>
          <w:szCs w:val="21"/>
        </w:rPr>
      </w:pPr>
      <w:r>
        <w:rPr>
          <w:rStyle w:val="11"/>
          <w:rFonts w:hint="eastAsia"/>
          <w:sz w:val="21"/>
          <w:szCs w:val="21"/>
        </w:rPr>
        <w:t>五、申购与赎回的程序</w:t>
      </w:r>
    </w:p>
    <w:p>
      <w:pPr>
        <w:pStyle w:val="7"/>
        <w:spacing w:before="0" w:beforeAutospacing="0" w:after="0" w:afterAutospacing="0" w:line="360" w:lineRule="auto"/>
        <w:ind w:firstLine="420"/>
        <w:rPr>
          <w:sz w:val="21"/>
          <w:szCs w:val="21"/>
        </w:rPr>
      </w:pPr>
      <w:r>
        <w:rPr>
          <w:rFonts w:hint="eastAsia"/>
          <w:sz w:val="21"/>
          <w:szCs w:val="21"/>
        </w:rPr>
        <w:t xml:space="preserve">1、申购和赎回的申请 </w:t>
      </w:r>
    </w:p>
    <w:p>
      <w:pPr>
        <w:pStyle w:val="7"/>
        <w:spacing w:before="0" w:beforeAutospacing="0" w:after="0" w:afterAutospacing="0" w:line="360" w:lineRule="auto"/>
        <w:ind w:firstLine="420"/>
        <w:rPr>
          <w:sz w:val="21"/>
          <w:szCs w:val="21"/>
        </w:rPr>
      </w:pPr>
      <w:r>
        <w:rPr>
          <w:rFonts w:hint="eastAsia"/>
          <w:sz w:val="21"/>
          <w:szCs w:val="21"/>
        </w:rPr>
        <w:t xml:space="preserve">基金投资者必须根据销售机构规定的程序，在开放日的交易时间内提出申购或赎回的申请。 </w:t>
      </w:r>
    </w:p>
    <w:p>
      <w:pPr>
        <w:pStyle w:val="7"/>
        <w:spacing w:before="0" w:beforeAutospacing="0" w:after="0" w:afterAutospacing="0" w:line="360" w:lineRule="auto"/>
        <w:ind w:firstLine="420"/>
        <w:rPr>
          <w:sz w:val="21"/>
          <w:szCs w:val="21"/>
        </w:rPr>
      </w:pPr>
      <w:r>
        <w:rPr>
          <w:rFonts w:hint="eastAsia"/>
          <w:sz w:val="21"/>
          <w:szCs w:val="21"/>
        </w:rPr>
        <w:t xml:space="preserve">基金投资者在提交申购申请时须按销售机构规定的方式备足申购资金，基金投资者在提交赎回申请时须持有足够的基金份额余额，否则所提交的申购、赎回申请无效而不予成交。 </w:t>
      </w:r>
    </w:p>
    <w:p>
      <w:pPr>
        <w:pStyle w:val="7"/>
        <w:spacing w:before="0" w:beforeAutospacing="0" w:after="0" w:afterAutospacing="0" w:line="360" w:lineRule="auto"/>
        <w:ind w:firstLine="420"/>
        <w:rPr>
          <w:sz w:val="21"/>
          <w:szCs w:val="21"/>
        </w:rPr>
      </w:pPr>
      <w:r>
        <w:rPr>
          <w:rFonts w:hint="eastAsia"/>
          <w:sz w:val="21"/>
          <w:szCs w:val="21"/>
        </w:rPr>
        <w:t xml:space="preserve">2、申购和赎回申请的确认 </w:t>
      </w:r>
    </w:p>
    <w:p>
      <w:pPr>
        <w:pStyle w:val="7"/>
        <w:spacing w:before="0" w:beforeAutospacing="0" w:after="0" w:afterAutospacing="0" w:line="360" w:lineRule="auto"/>
        <w:ind w:firstLine="420"/>
        <w:rPr>
          <w:sz w:val="21"/>
          <w:szCs w:val="21"/>
        </w:rPr>
      </w:pPr>
      <w:r>
        <w:rPr>
          <w:rFonts w:hint="eastAsia"/>
          <w:sz w:val="21"/>
          <w:szCs w:val="21"/>
        </w:rPr>
        <w:t xml:space="preserve">基金管理人应以交易时间结束前收到申购和赎回申请的当日作为申购或赎回申请日(T日)，并在T+1日内对该交易的有效性进行确认。T日提交的有效申请，基金投资者可在T+2日后到销售网点柜台或以销售机构规定的其他方式查询申请的确认情况。 </w:t>
      </w:r>
    </w:p>
    <w:p>
      <w:pPr>
        <w:pStyle w:val="7"/>
        <w:spacing w:before="0" w:beforeAutospacing="0" w:after="0" w:afterAutospacing="0" w:line="360" w:lineRule="auto"/>
        <w:ind w:firstLine="420"/>
        <w:rPr>
          <w:sz w:val="21"/>
          <w:szCs w:val="21"/>
        </w:rPr>
      </w:pPr>
      <w:r>
        <w:rPr>
          <w:rFonts w:hint="eastAsia"/>
          <w:sz w:val="21"/>
          <w:szCs w:val="21"/>
        </w:rPr>
        <w:t xml:space="preserve">3、申购和赎回的款项支付 </w:t>
      </w:r>
    </w:p>
    <w:p>
      <w:pPr>
        <w:pStyle w:val="7"/>
        <w:spacing w:before="0" w:beforeAutospacing="0" w:after="0" w:afterAutospacing="0" w:line="360" w:lineRule="auto"/>
        <w:ind w:firstLine="420"/>
        <w:rPr>
          <w:sz w:val="21"/>
          <w:szCs w:val="21"/>
        </w:rPr>
      </w:pPr>
      <w:r>
        <w:rPr>
          <w:rFonts w:hint="eastAsia"/>
          <w:sz w:val="21"/>
          <w:szCs w:val="21"/>
        </w:rPr>
        <w:t xml:space="preserve">申购采用销售机构规定的全额缴款方式。若申购不成功或无效，基金管理人或基金管理人指定的代销机构将基金投资者已缴付的申购款项本金退还给投资者。 </w:t>
      </w:r>
    </w:p>
    <w:p>
      <w:pPr>
        <w:pStyle w:val="7"/>
        <w:spacing w:before="0" w:beforeAutospacing="0" w:after="0" w:afterAutospacing="0" w:line="360" w:lineRule="auto"/>
        <w:ind w:firstLine="420"/>
        <w:rPr>
          <w:sz w:val="21"/>
          <w:szCs w:val="21"/>
        </w:rPr>
      </w:pPr>
      <w:r>
        <w:rPr>
          <w:rFonts w:hint="eastAsia"/>
          <w:sz w:val="21"/>
          <w:szCs w:val="21"/>
        </w:rPr>
        <w:t xml:space="preserve">基金投资者赎回申请成功后，基金管理人将在T＋7日(包括该日)内支付赎回款项。在发生巨额赎回时，款项的支付办法参照基金合同有关条款处理。 </w:t>
      </w:r>
    </w:p>
    <w:p>
      <w:pPr>
        <w:pStyle w:val="7"/>
        <w:spacing w:before="0" w:beforeAutospacing="0" w:after="0" w:afterAutospacing="0" w:line="360" w:lineRule="auto"/>
        <w:ind w:firstLine="420"/>
        <w:rPr>
          <w:sz w:val="21"/>
          <w:szCs w:val="21"/>
        </w:rPr>
      </w:pPr>
      <w:r>
        <w:rPr>
          <w:rStyle w:val="11"/>
          <w:rFonts w:hint="eastAsia"/>
          <w:sz w:val="21"/>
          <w:szCs w:val="21"/>
        </w:rPr>
        <w:t>六、申购费率、赎回费率</w:t>
      </w:r>
    </w:p>
    <w:p>
      <w:pPr>
        <w:pStyle w:val="7"/>
        <w:spacing w:before="0" w:beforeAutospacing="0" w:after="0" w:afterAutospacing="0" w:line="360" w:lineRule="auto"/>
        <w:ind w:firstLine="420"/>
        <w:rPr>
          <w:sz w:val="21"/>
          <w:szCs w:val="21"/>
        </w:rPr>
      </w:pPr>
      <w:r>
        <w:rPr>
          <w:rFonts w:hint="eastAsia"/>
          <w:sz w:val="21"/>
          <w:szCs w:val="21"/>
        </w:rPr>
        <w:t xml:space="preserve">1、申购和赎回费率 </w:t>
      </w:r>
    </w:p>
    <w:p>
      <w:pPr>
        <w:pStyle w:val="7"/>
        <w:spacing w:before="0" w:beforeAutospacing="0" w:after="0" w:afterAutospacing="0" w:line="360" w:lineRule="auto"/>
        <w:ind w:firstLine="420"/>
        <w:rPr>
          <w:sz w:val="21"/>
          <w:szCs w:val="21"/>
        </w:rPr>
      </w:pPr>
      <w:r>
        <w:rPr>
          <w:rFonts w:hint="eastAsia"/>
          <w:sz w:val="21"/>
          <w:szCs w:val="21"/>
        </w:rPr>
        <w:t xml:space="preserve">表1：基金的申购费率结构表 </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96"/>
        <w:gridCol w:w="1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A类基金份额前端申购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申购金额（M） </w:t>
            </w: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M＜100万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100万≤M＜500万 </w:t>
            </w:r>
          </w:p>
        </w:tc>
        <w:tc>
          <w:tcPr>
            <w:tcW w:w="0" w:type="auto"/>
            <w:shd w:val="clear" w:color="auto" w:fill="auto"/>
          </w:tcPr>
          <w:p>
            <w:pPr>
              <w:pStyle w:val="7"/>
            </w:pPr>
            <w:r>
              <w:rPr>
                <w:rFonts w:hint="eastAsia"/>
              </w:rPr>
              <w:t xml:space="preserve">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M≥500万 </w:t>
            </w:r>
          </w:p>
        </w:tc>
        <w:tc>
          <w:tcPr>
            <w:tcW w:w="0" w:type="auto"/>
            <w:shd w:val="clear" w:color="auto" w:fill="auto"/>
          </w:tcPr>
          <w:p>
            <w:pPr>
              <w:pStyle w:val="7"/>
            </w:pPr>
            <w:r>
              <w:rPr>
                <w:rFonts w:hint="eastAsia"/>
              </w:rPr>
              <w:t xml:space="preserve">1000元/笔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A类基金份额后端申购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1年 </w:t>
            </w:r>
          </w:p>
        </w:tc>
        <w:tc>
          <w:tcPr>
            <w:tcW w:w="0" w:type="auto"/>
            <w:shd w:val="clear" w:color="auto" w:fill="auto"/>
          </w:tcPr>
          <w:p>
            <w:pPr>
              <w:pStyle w:val="7"/>
            </w:pPr>
            <w:r>
              <w:rPr>
                <w:rFonts w:hint="eastAsia"/>
              </w:rPr>
              <w:t xml:space="preserve">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1年≤ Y &lt; 2年 </w:t>
            </w:r>
          </w:p>
        </w:tc>
        <w:tc>
          <w:tcPr>
            <w:tcW w:w="0" w:type="auto"/>
            <w:shd w:val="clear" w:color="auto" w:fill="auto"/>
          </w:tcPr>
          <w:p>
            <w:pPr>
              <w:pStyle w:val="7"/>
            </w:pPr>
            <w:r>
              <w:rPr>
                <w:rFonts w:hint="eastAsia"/>
              </w:rPr>
              <w:t xml:space="preserve">0.90%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2年≤ Y &lt; 3年 </w:t>
            </w:r>
          </w:p>
        </w:tc>
        <w:tc>
          <w:tcPr>
            <w:tcW w:w="0" w:type="auto"/>
            <w:shd w:val="clear" w:color="auto" w:fill="auto"/>
          </w:tcPr>
          <w:p>
            <w:pPr>
              <w:pStyle w:val="7"/>
            </w:pPr>
            <w:r>
              <w:rPr>
                <w:rFonts w:hint="eastAsia"/>
              </w:rPr>
              <w:t xml:space="preserve">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 3年 </w:t>
            </w:r>
          </w:p>
        </w:tc>
        <w:tc>
          <w:tcPr>
            <w:tcW w:w="0" w:type="auto"/>
            <w:shd w:val="clear" w:color="auto" w:fill="auto"/>
          </w:tcPr>
          <w:p>
            <w:pPr>
              <w:pStyle w:val="7"/>
            </w:pPr>
            <w:r>
              <w:rPr>
                <w:rFonts w:hint="eastAsia"/>
              </w:rPr>
              <w:t xml:space="preserve">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C类基金份额申购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rPr>
                <w:rFonts w:ascii="宋体" w:hAnsi="宋体" w:eastAsia="宋体" w:cs="宋体"/>
                <w:sz w:val="24"/>
                <w:szCs w:val="24"/>
              </w:rPr>
            </w:pP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rPr>
                <w:rFonts w:ascii="宋体" w:hAnsi="宋体" w:eastAsia="宋体" w:cs="宋体"/>
                <w:sz w:val="24"/>
                <w:szCs w:val="24"/>
              </w:rPr>
            </w:pPr>
          </w:p>
        </w:tc>
        <w:tc>
          <w:tcPr>
            <w:tcW w:w="0" w:type="auto"/>
            <w:shd w:val="clear" w:color="auto" w:fill="auto"/>
          </w:tcPr>
          <w:p>
            <w:pPr>
              <w:pStyle w:val="7"/>
            </w:pPr>
            <w:r>
              <w:rPr>
                <w:rFonts w:hint="eastAsia"/>
              </w:rPr>
              <w:t xml:space="preserve">0% </w:t>
            </w:r>
          </w:p>
        </w:tc>
      </w:tr>
    </w:tbl>
    <w:p>
      <w:pPr>
        <w:pStyle w:val="7"/>
        <w:spacing w:before="0" w:beforeAutospacing="0" w:after="0" w:afterAutospacing="0" w:line="360" w:lineRule="auto"/>
        <w:ind w:firstLine="420"/>
        <w:rPr>
          <w:sz w:val="21"/>
          <w:szCs w:val="21"/>
        </w:rPr>
      </w:pPr>
      <w:r>
        <w:rPr>
          <w:rFonts w:hint="eastAsia"/>
          <w:sz w:val="21"/>
          <w:szCs w:val="21"/>
        </w:rPr>
        <w:t xml:space="preserve">表2：本基金A类基金份额的的赎回费率表 </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96"/>
        <w:gridCol w:w="1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7日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7日≤ Y &lt; 30日 </w:t>
            </w:r>
          </w:p>
        </w:tc>
        <w:tc>
          <w:tcPr>
            <w:tcW w:w="0" w:type="auto"/>
            <w:shd w:val="clear" w:color="auto" w:fill="auto"/>
          </w:tcPr>
          <w:p>
            <w:pPr>
              <w:pStyle w:val="7"/>
            </w:pPr>
            <w:r>
              <w:rPr>
                <w:rFonts w:hint="eastAsia"/>
              </w:rPr>
              <w:t xml:space="preserve">0.75%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30日≤Y &lt; 1年 </w:t>
            </w:r>
          </w:p>
        </w:tc>
        <w:tc>
          <w:tcPr>
            <w:tcW w:w="0" w:type="auto"/>
            <w:shd w:val="clear" w:color="auto" w:fill="auto"/>
          </w:tcPr>
          <w:p>
            <w:pPr>
              <w:pStyle w:val="7"/>
            </w:pPr>
            <w:r>
              <w:rPr>
                <w:rFonts w:hint="eastAsia"/>
              </w:rPr>
              <w:t xml:space="preserve">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 Y &lt; 2年 </w:t>
            </w:r>
          </w:p>
        </w:tc>
        <w:tc>
          <w:tcPr>
            <w:tcW w:w="0" w:type="auto"/>
            <w:shd w:val="clear" w:color="auto" w:fill="auto"/>
          </w:tcPr>
          <w:p>
            <w:pPr>
              <w:pStyle w:val="7"/>
            </w:pPr>
            <w:r>
              <w:rPr>
                <w:rFonts w:hint="eastAsia"/>
              </w:rPr>
              <w:t xml:space="preserve">0.25%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 2年 </w:t>
            </w:r>
          </w:p>
        </w:tc>
        <w:tc>
          <w:tcPr>
            <w:tcW w:w="0" w:type="auto"/>
            <w:shd w:val="clear" w:color="auto" w:fill="auto"/>
          </w:tcPr>
          <w:p>
            <w:pPr>
              <w:pStyle w:val="7"/>
            </w:pPr>
            <w:r>
              <w:rPr>
                <w:rFonts w:hint="eastAsia"/>
              </w:rPr>
              <w:t xml:space="preserve">0 </w:t>
            </w:r>
          </w:p>
        </w:tc>
      </w:tr>
    </w:tbl>
    <w:p>
      <w:pPr>
        <w:pStyle w:val="7"/>
        <w:spacing w:before="0" w:beforeAutospacing="0" w:after="0" w:afterAutospacing="0" w:line="360" w:lineRule="auto"/>
        <w:ind w:firstLine="420"/>
        <w:rPr>
          <w:sz w:val="21"/>
          <w:szCs w:val="21"/>
        </w:rPr>
      </w:pPr>
      <w:r>
        <w:rPr>
          <w:rFonts w:hint="eastAsia"/>
          <w:sz w:val="21"/>
          <w:szCs w:val="21"/>
        </w:rPr>
        <w:t xml:space="preserve">注：1年指365天，1月30日    </w:t>
      </w:r>
    </w:p>
    <w:p>
      <w:pPr>
        <w:pStyle w:val="7"/>
        <w:spacing w:before="0" w:beforeAutospacing="0" w:after="0" w:afterAutospacing="0" w:line="360" w:lineRule="auto"/>
        <w:ind w:firstLine="420"/>
        <w:rPr>
          <w:sz w:val="21"/>
          <w:szCs w:val="21"/>
        </w:rPr>
      </w:pPr>
      <w:r>
        <w:rPr>
          <w:rFonts w:hint="eastAsia"/>
          <w:sz w:val="21"/>
          <w:szCs w:val="21"/>
        </w:rPr>
        <w:t xml:space="preserve">表3：本基金C类基金份额的赎回费率结构表 </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36"/>
        <w:gridCol w:w="1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7日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7日≤Y＜30日 </w:t>
            </w:r>
          </w:p>
        </w:tc>
        <w:tc>
          <w:tcPr>
            <w:tcW w:w="0" w:type="auto"/>
            <w:shd w:val="clear" w:color="auto" w:fill="auto"/>
          </w:tcPr>
          <w:p>
            <w:pPr>
              <w:pStyle w:val="7"/>
            </w:pPr>
            <w:r>
              <w:rPr>
                <w:rFonts w:hint="eastAsia"/>
              </w:rPr>
              <w:t xml:space="preserve">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 30日 </w:t>
            </w:r>
          </w:p>
        </w:tc>
        <w:tc>
          <w:tcPr>
            <w:tcW w:w="0" w:type="auto"/>
            <w:shd w:val="clear" w:color="auto" w:fill="auto"/>
          </w:tcPr>
          <w:p>
            <w:pPr>
              <w:pStyle w:val="7"/>
            </w:pPr>
            <w:r>
              <w:rPr>
                <w:rFonts w:hint="eastAsia"/>
              </w:rPr>
              <w:t xml:space="preserve">0 % </w:t>
            </w:r>
          </w:p>
        </w:tc>
      </w:tr>
    </w:tbl>
    <w:p>
      <w:pPr>
        <w:pStyle w:val="7"/>
        <w:spacing w:before="0" w:beforeAutospacing="0" w:after="0" w:afterAutospacing="0" w:line="360" w:lineRule="auto"/>
        <w:ind w:firstLine="420"/>
        <w:rPr>
          <w:sz w:val="21"/>
          <w:szCs w:val="21"/>
        </w:rPr>
      </w:pPr>
      <w:r>
        <w:rPr>
          <w:rFonts w:hint="eastAsia"/>
          <w:sz w:val="21"/>
          <w:szCs w:val="21"/>
        </w:rPr>
        <w:t xml:space="preserve">2、基金管理人可以根据《基金合同》的相关约定调整费率或收费方式，基金管理人最迟应于新的费率或收费方式实施日前2日在指定媒介公告。 </w:t>
      </w:r>
    </w:p>
    <w:p>
      <w:pPr>
        <w:pStyle w:val="7"/>
        <w:spacing w:before="0" w:beforeAutospacing="0" w:after="0" w:afterAutospacing="0" w:line="360" w:lineRule="auto"/>
        <w:ind w:firstLine="420"/>
        <w:rPr>
          <w:sz w:val="21"/>
          <w:szCs w:val="21"/>
        </w:rPr>
      </w:pPr>
      <w:r>
        <w:rPr>
          <w:rStyle w:val="11"/>
          <w:rFonts w:hint="eastAsia"/>
          <w:sz w:val="21"/>
          <w:szCs w:val="21"/>
        </w:rPr>
        <w:t>七、申购份额与赎回金额的计算方式</w:t>
      </w:r>
    </w:p>
    <w:p>
      <w:pPr>
        <w:pStyle w:val="7"/>
        <w:spacing w:before="0" w:beforeAutospacing="0" w:after="0" w:afterAutospacing="0" w:line="360" w:lineRule="auto"/>
        <w:ind w:firstLine="420"/>
        <w:rPr>
          <w:sz w:val="21"/>
          <w:szCs w:val="21"/>
        </w:rPr>
      </w:pPr>
      <w:r>
        <w:rPr>
          <w:rFonts w:hint="eastAsia"/>
          <w:sz w:val="21"/>
          <w:szCs w:val="21"/>
        </w:rPr>
        <w:t xml:space="preserve">1、申购份额的计算方式： </w:t>
      </w:r>
    </w:p>
    <w:p>
      <w:pPr>
        <w:pStyle w:val="7"/>
        <w:spacing w:before="0" w:beforeAutospacing="0" w:after="0" w:afterAutospacing="0" w:line="360" w:lineRule="auto"/>
        <w:ind w:firstLine="420"/>
        <w:rPr>
          <w:sz w:val="21"/>
          <w:szCs w:val="21"/>
        </w:rPr>
      </w:pPr>
      <w:r>
        <w:rPr>
          <w:rFonts w:hint="eastAsia"/>
          <w:sz w:val="21"/>
          <w:szCs w:val="21"/>
        </w:rPr>
        <w:t xml:space="preserve">（1）本基金前端收费方式下基金申购份额的计算方式 </w:t>
      </w:r>
    </w:p>
    <w:p>
      <w:pPr>
        <w:pStyle w:val="7"/>
        <w:spacing w:before="0" w:beforeAutospacing="0" w:after="0" w:afterAutospacing="0" w:line="360" w:lineRule="auto"/>
        <w:ind w:firstLine="420"/>
        <w:rPr>
          <w:sz w:val="21"/>
          <w:szCs w:val="21"/>
        </w:rPr>
      </w:pPr>
      <w:r>
        <w:rPr>
          <w:rFonts w:hint="eastAsia"/>
          <w:sz w:val="21"/>
          <w:szCs w:val="21"/>
        </w:rPr>
        <w:t xml:space="preserve">净申购金额=申购金额/（1+申购费率） </w:t>
      </w:r>
    </w:p>
    <w:p>
      <w:pPr>
        <w:pStyle w:val="7"/>
        <w:spacing w:before="0" w:beforeAutospacing="0" w:after="0" w:afterAutospacing="0" w:line="360" w:lineRule="auto"/>
        <w:ind w:firstLine="420"/>
        <w:rPr>
          <w:sz w:val="21"/>
          <w:szCs w:val="21"/>
        </w:rPr>
      </w:pPr>
      <w:r>
        <w:rPr>
          <w:rFonts w:hint="eastAsia"/>
          <w:sz w:val="21"/>
          <w:szCs w:val="21"/>
        </w:rPr>
        <w:t xml:space="preserve">申购费用=申购金额-净申购金额 </w:t>
      </w:r>
    </w:p>
    <w:p>
      <w:pPr>
        <w:pStyle w:val="7"/>
        <w:spacing w:before="0" w:beforeAutospacing="0" w:after="0" w:afterAutospacing="0" w:line="360" w:lineRule="auto"/>
        <w:ind w:firstLine="420"/>
        <w:rPr>
          <w:sz w:val="21"/>
          <w:szCs w:val="21"/>
        </w:rPr>
      </w:pPr>
      <w:r>
        <w:rPr>
          <w:rFonts w:hint="eastAsia"/>
          <w:sz w:val="21"/>
          <w:szCs w:val="21"/>
        </w:rPr>
        <w:t xml:space="preserve">申购份额=净申购金额/申购当日基金份额净值 </w:t>
      </w:r>
    </w:p>
    <w:p>
      <w:pPr>
        <w:pStyle w:val="7"/>
        <w:spacing w:before="0" w:beforeAutospacing="0" w:after="0" w:afterAutospacing="0" w:line="360" w:lineRule="auto"/>
        <w:ind w:firstLine="420"/>
        <w:rPr>
          <w:sz w:val="21"/>
          <w:szCs w:val="21"/>
        </w:rPr>
      </w:pPr>
      <w:r>
        <w:rPr>
          <w:rFonts w:hint="eastAsia"/>
          <w:sz w:val="21"/>
          <w:szCs w:val="21"/>
        </w:rPr>
        <w:t xml:space="preserve">申购份额的计算结果均按照四舍五入方法，保留小数点后两位，由此误差产生的损失由基金财产承担，产生的收益归基金财产所有。 </w:t>
      </w:r>
    </w:p>
    <w:p>
      <w:pPr>
        <w:pStyle w:val="7"/>
        <w:spacing w:before="0" w:beforeAutospacing="0" w:after="0" w:afterAutospacing="0" w:line="360" w:lineRule="auto"/>
        <w:ind w:firstLine="420"/>
        <w:rPr>
          <w:sz w:val="21"/>
          <w:szCs w:val="21"/>
        </w:rPr>
      </w:pPr>
      <w:r>
        <w:rPr>
          <w:rFonts w:hint="eastAsia"/>
          <w:sz w:val="21"/>
          <w:szCs w:val="21"/>
        </w:rPr>
        <w:t xml:space="preserve">例：假定T日基金份额净值为1.056元，某投资人采用前端收费方式本次申购本基金50万元，对应的本次前端申购费率为1.50%，该投资人可得到的基金份额为： </w:t>
      </w:r>
    </w:p>
    <w:p>
      <w:pPr>
        <w:pStyle w:val="7"/>
        <w:spacing w:before="0" w:beforeAutospacing="0" w:after="0" w:afterAutospacing="0" w:line="360" w:lineRule="auto"/>
        <w:ind w:firstLine="420"/>
        <w:rPr>
          <w:sz w:val="21"/>
          <w:szCs w:val="21"/>
        </w:rPr>
      </w:pPr>
      <w:r>
        <w:rPr>
          <w:rFonts w:hint="eastAsia"/>
          <w:sz w:val="21"/>
          <w:szCs w:val="21"/>
        </w:rPr>
        <w:t xml:space="preserve">净申购金额=500000/（1+1.50%）＝492610.84元 </w:t>
      </w:r>
    </w:p>
    <w:p>
      <w:pPr>
        <w:pStyle w:val="7"/>
        <w:spacing w:before="0" w:beforeAutospacing="0" w:after="0" w:afterAutospacing="0" w:line="360" w:lineRule="auto"/>
        <w:ind w:firstLine="420"/>
        <w:rPr>
          <w:sz w:val="21"/>
          <w:szCs w:val="21"/>
        </w:rPr>
      </w:pPr>
      <w:r>
        <w:rPr>
          <w:rFonts w:hint="eastAsia"/>
          <w:sz w:val="21"/>
          <w:szCs w:val="21"/>
        </w:rPr>
        <w:t xml:space="preserve">申购费用=500000-492610.84＝7389.16元 </w:t>
      </w:r>
    </w:p>
    <w:p>
      <w:pPr>
        <w:pStyle w:val="7"/>
        <w:spacing w:before="0" w:beforeAutospacing="0" w:after="0" w:afterAutospacing="0" w:line="360" w:lineRule="auto"/>
        <w:ind w:firstLine="420"/>
        <w:rPr>
          <w:sz w:val="21"/>
          <w:szCs w:val="21"/>
        </w:rPr>
      </w:pPr>
      <w:r>
        <w:rPr>
          <w:rFonts w:hint="eastAsia"/>
          <w:sz w:val="21"/>
          <w:szCs w:val="21"/>
        </w:rPr>
        <w:t xml:space="preserve">申购份额=492610.84/1.056＝466487.54份 </w:t>
      </w:r>
    </w:p>
    <w:p>
      <w:pPr>
        <w:pStyle w:val="7"/>
        <w:spacing w:before="0" w:beforeAutospacing="0" w:after="0" w:afterAutospacing="0" w:line="360" w:lineRule="auto"/>
        <w:ind w:firstLine="420"/>
        <w:rPr>
          <w:sz w:val="21"/>
          <w:szCs w:val="21"/>
        </w:rPr>
      </w:pPr>
      <w:r>
        <w:rPr>
          <w:rFonts w:hint="eastAsia"/>
          <w:sz w:val="21"/>
          <w:szCs w:val="21"/>
        </w:rPr>
        <w:t xml:space="preserve">即：投资人投资50万元采用前端收费方式申购本基金，假定申购当日基金份额净值为1.056元，可得到466487.54份基金份额。 </w:t>
      </w:r>
    </w:p>
    <w:p>
      <w:pPr>
        <w:pStyle w:val="7"/>
        <w:spacing w:before="0" w:beforeAutospacing="0" w:after="0" w:afterAutospacing="0" w:line="360" w:lineRule="auto"/>
        <w:ind w:firstLine="420"/>
        <w:rPr>
          <w:sz w:val="21"/>
          <w:szCs w:val="21"/>
        </w:rPr>
      </w:pPr>
      <w:r>
        <w:rPr>
          <w:rFonts w:hint="eastAsia"/>
          <w:sz w:val="21"/>
          <w:szCs w:val="21"/>
        </w:rPr>
        <w:t xml:space="preserve">（2）本基金后端收费方式下基金申购份额的计算方式： </w:t>
      </w:r>
    </w:p>
    <w:p>
      <w:pPr>
        <w:pStyle w:val="7"/>
        <w:spacing w:before="0" w:beforeAutospacing="0" w:after="0" w:afterAutospacing="0" w:line="360" w:lineRule="auto"/>
        <w:ind w:firstLine="420"/>
        <w:rPr>
          <w:sz w:val="21"/>
          <w:szCs w:val="21"/>
        </w:rPr>
      </w:pPr>
      <w:r>
        <w:rPr>
          <w:rFonts w:hint="eastAsia"/>
          <w:sz w:val="21"/>
          <w:szCs w:val="21"/>
        </w:rPr>
        <w:t xml:space="preserve">如果投资人选择缴纳后端申购费用，则申购份额的计算方法如下： </w:t>
      </w:r>
    </w:p>
    <w:p>
      <w:pPr>
        <w:pStyle w:val="7"/>
        <w:spacing w:before="0" w:beforeAutospacing="0" w:after="0" w:afterAutospacing="0" w:line="360" w:lineRule="auto"/>
        <w:ind w:firstLine="420"/>
        <w:rPr>
          <w:sz w:val="21"/>
          <w:szCs w:val="21"/>
        </w:rPr>
      </w:pPr>
      <w:r>
        <w:rPr>
          <w:rFonts w:hint="eastAsia"/>
          <w:sz w:val="21"/>
          <w:szCs w:val="21"/>
        </w:rPr>
        <w:t xml:space="preserve">申购份额=申购金额/申购当日基金份额净值 </w:t>
      </w:r>
    </w:p>
    <w:p>
      <w:pPr>
        <w:pStyle w:val="7"/>
        <w:spacing w:before="0" w:beforeAutospacing="0" w:after="0" w:afterAutospacing="0" w:line="360" w:lineRule="auto"/>
        <w:ind w:firstLine="420"/>
        <w:rPr>
          <w:sz w:val="21"/>
          <w:szCs w:val="21"/>
        </w:rPr>
      </w:pPr>
      <w:r>
        <w:rPr>
          <w:rFonts w:hint="eastAsia"/>
          <w:sz w:val="21"/>
          <w:szCs w:val="21"/>
        </w:rPr>
        <w:t xml:space="preserve">申购份额计算结果均按照四舍五入方法，保留小数点后两位，由此误差产生的损失由基金财产承担，产生的收益归基金财产所有。 </w:t>
      </w:r>
    </w:p>
    <w:p>
      <w:pPr>
        <w:pStyle w:val="7"/>
        <w:spacing w:before="0" w:beforeAutospacing="0" w:after="0" w:afterAutospacing="0" w:line="360" w:lineRule="auto"/>
        <w:ind w:firstLine="420"/>
        <w:rPr>
          <w:sz w:val="21"/>
          <w:szCs w:val="21"/>
        </w:rPr>
      </w:pPr>
      <w:r>
        <w:rPr>
          <w:rFonts w:hint="eastAsia"/>
          <w:sz w:val="21"/>
          <w:szCs w:val="21"/>
        </w:rPr>
        <w:t xml:space="preserve">例：某投资者投资5万元采用后端收费方式申购本基金，假设申购当日基金份额净值为1.050元，则可得到的申购份额为： </w:t>
      </w:r>
    </w:p>
    <w:p>
      <w:pPr>
        <w:pStyle w:val="7"/>
        <w:spacing w:before="0" w:beforeAutospacing="0" w:after="0" w:afterAutospacing="0" w:line="360" w:lineRule="auto"/>
        <w:ind w:firstLine="420"/>
        <w:rPr>
          <w:sz w:val="21"/>
          <w:szCs w:val="21"/>
        </w:rPr>
      </w:pPr>
      <w:r>
        <w:rPr>
          <w:rFonts w:hint="eastAsia"/>
          <w:sz w:val="21"/>
          <w:szCs w:val="21"/>
        </w:rPr>
        <w:t xml:space="preserve">申购份额=50000/1.050=47619.05份 </w:t>
      </w:r>
    </w:p>
    <w:p>
      <w:pPr>
        <w:pStyle w:val="7"/>
        <w:spacing w:before="0" w:beforeAutospacing="0" w:after="0" w:afterAutospacing="0" w:line="360" w:lineRule="auto"/>
        <w:ind w:firstLine="420"/>
        <w:rPr>
          <w:sz w:val="21"/>
          <w:szCs w:val="21"/>
        </w:rPr>
      </w:pPr>
      <w:r>
        <w:rPr>
          <w:rFonts w:hint="eastAsia"/>
          <w:sz w:val="21"/>
          <w:szCs w:val="21"/>
        </w:rPr>
        <w:t xml:space="preserve">即：投资者投资5 万元采用后端收费方式申购本基金，假设申购当日基金份额净值为1.050元，则其可得到47619.05 份基金份额。 </w:t>
      </w:r>
    </w:p>
    <w:p>
      <w:pPr>
        <w:pStyle w:val="7"/>
        <w:spacing w:before="0" w:beforeAutospacing="0" w:after="0" w:afterAutospacing="0" w:line="360" w:lineRule="auto"/>
        <w:ind w:firstLine="420"/>
        <w:rPr>
          <w:sz w:val="21"/>
          <w:szCs w:val="21"/>
        </w:rPr>
      </w:pPr>
      <w:r>
        <w:rPr>
          <w:rFonts w:hint="eastAsia"/>
          <w:sz w:val="21"/>
          <w:szCs w:val="21"/>
        </w:rPr>
        <w:t xml:space="preserve">2、 赎回金额的计算方式： </w:t>
      </w:r>
    </w:p>
    <w:p>
      <w:pPr>
        <w:pStyle w:val="7"/>
        <w:spacing w:before="0" w:beforeAutospacing="0" w:after="0" w:afterAutospacing="0" w:line="360" w:lineRule="auto"/>
        <w:ind w:firstLine="420"/>
        <w:rPr>
          <w:sz w:val="21"/>
          <w:szCs w:val="21"/>
        </w:rPr>
      </w:pPr>
      <w:r>
        <w:rPr>
          <w:rFonts w:hint="eastAsia"/>
          <w:sz w:val="21"/>
          <w:szCs w:val="21"/>
        </w:rPr>
        <w:t xml:space="preserve">赎回总金额=赎回份额′T日基金份额净值 </w:t>
      </w:r>
    </w:p>
    <w:p>
      <w:pPr>
        <w:pStyle w:val="7"/>
        <w:spacing w:before="0" w:beforeAutospacing="0" w:after="0" w:afterAutospacing="0" w:line="360" w:lineRule="auto"/>
        <w:ind w:firstLine="420"/>
        <w:rPr>
          <w:sz w:val="21"/>
          <w:szCs w:val="21"/>
        </w:rPr>
      </w:pPr>
      <w:r>
        <w:rPr>
          <w:rFonts w:hint="eastAsia"/>
          <w:sz w:val="21"/>
          <w:szCs w:val="21"/>
        </w:rPr>
        <w:t xml:space="preserve">赎回费用=赎回总金额′赎回费率 </w:t>
      </w:r>
    </w:p>
    <w:p>
      <w:pPr>
        <w:pStyle w:val="7"/>
        <w:spacing w:before="0" w:beforeAutospacing="0" w:after="0" w:afterAutospacing="0" w:line="360" w:lineRule="auto"/>
        <w:ind w:firstLine="420"/>
        <w:rPr>
          <w:sz w:val="21"/>
          <w:szCs w:val="21"/>
        </w:rPr>
      </w:pPr>
      <w:r>
        <w:rPr>
          <w:rFonts w:hint="eastAsia"/>
          <w:sz w:val="21"/>
          <w:szCs w:val="21"/>
        </w:rPr>
        <w:t xml:space="preserve">净赎回金额=赎回总金额-赎回费用 </w:t>
      </w:r>
    </w:p>
    <w:p>
      <w:pPr>
        <w:pStyle w:val="7"/>
        <w:spacing w:before="0" w:beforeAutospacing="0" w:after="0" w:afterAutospacing="0" w:line="360" w:lineRule="auto"/>
        <w:ind w:firstLine="420"/>
        <w:rPr>
          <w:sz w:val="21"/>
          <w:szCs w:val="21"/>
        </w:rPr>
      </w:pPr>
      <w:r>
        <w:rPr>
          <w:rFonts w:hint="eastAsia"/>
          <w:sz w:val="21"/>
          <w:szCs w:val="21"/>
        </w:rPr>
        <w:t xml:space="preserve">（1）本基金前端收费方式下赎回金额的计算举例 </w:t>
      </w:r>
    </w:p>
    <w:p>
      <w:pPr>
        <w:pStyle w:val="7"/>
        <w:spacing w:before="0" w:beforeAutospacing="0" w:after="0" w:afterAutospacing="0" w:line="360" w:lineRule="auto"/>
        <w:ind w:firstLine="420"/>
        <w:rPr>
          <w:sz w:val="21"/>
          <w:szCs w:val="21"/>
        </w:rPr>
      </w:pPr>
      <w:r>
        <w:rPr>
          <w:rFonts w:hint="eastAsia"/>
          <w:sz w:val="21"/>
          <w:szCs w:val="21"/>
        </w:rPr>
        <w:t xml:space="preserve">例：某投资者赎回本基金1万份基金份额，之前采用前端收费模式申购，持有时间为两年六个月，对应的赎回费率为0%，假设赎回当日基金份额净值是1.250 元，则其可得到的赎回金额为： </w:t>
      </w:r>
    </w:p>
    <w:p>
      <w:pPr>
        <w:pStyle w:val="7"/>
        <w:spacing w:before="0" w:beforeAutospacing="0" w:after="0" w:afterAutospacing="0" w:line="360" w:lineRule="auto"/>
        <w:ind w:firstLine="420"/>
        <w:rPr>
          <w:sz w:val="21"/>
          <w:szCs w:val="21"/>
        </w:rPr>
      </w:pPr>
      <w:r>
        <w:rPr>
          <w:rFonts w:hint="eastAsia"/>
          <w:sz w:val="21"/>
          <w:szCs w:val="21"/>
        </w:rPr>
        <w:t xml:space="preserve">赎回总金额=10000×1.250=12500 元 </w:t>
      </w:r>
    </w:p>
    <w:p>
      <w:pPr>
        <w:pStyle w:val="7"/>
        <w:spacing w:before="0" w:beforeAutospacing="0" w:after="0" w:afterAutospacing="0" w:line="360" w:lineRule="auto"/>
        <w:ind w:firstLine="420"/>
        <w:rPr>
          <w:sz w:val="21"/>
          <w:szCs w:val="21"/>
        </w:rPr>
      </w:pPr>
      <w:r>
        <w:rPr>
          <w:rFonts w:hint="eastAsia"/>
          <w:sz w:val="21"/>
          <w:szCs w:val="21"/>
        </w:rPr>
        <w:t xml:space="preserve">赎回费用=12500×0%=0 元 </w:t>
      </w:r>
    </w:p>
    <w:p>
      <w:pPr>
        <w:pStyle w:val="7"/>
        <w:spacing w:before="0" w:beforeAutospacing="0" w:after="0" w:afterAutospacing="0" w:line="360" w:lineRule="auto"/>
        <w:ind w:firstLine="420"/>
        <w:rPr>
          <w:sz w:val="21"/>
          <w:szCs w:val="21"/>
        </w:rPr>
      </w:pPr>
      <w:r>
        <w:rPr>
          <w:rFonts w:hint="eastAsia"/>
          <w:sz w:val="21"/>
          <w:szCs w:val="21"/>
        </w:rPr>
        <w:t xml:space="preserve">净赎回金额=12500-0=12500 元 </w:t>
      </w:r>
    </w:p>
    <w:p>
      <w:pPr>
        <w:pStyle w:val="7"/>
        <w:spacing w:before="0" w:beforeAutospacing="0" w:after="0" w:afterAutospacing="0" w:line="360" w:lineRule="auto"/>
        <w:ind w:firstLine="420"/>
        <w:rPr>
          <w:sz w:val="21"/>
          <w:szCs w:val="21"/>
        </w:rPr>
      </w:pPr>
      <w:r>
        <w:rPr>
          <w:rFonts w:hint="eastAsia"/>
          <w:sz w:val="21"/>
          <w:szCs w:val="21"/>
        </w:rPr>
        <w:t xml:space="preserve">即：投资者赎回本基金1万份基金份额，之前采用前端收费模式申购，持有期限为两年六个月，假设赎回当日基金份额净值是1.250元，则其可得到的赎回金额为12,500元。 </w:t>
      </w:r>
    </w:p>
    <w:p>
      <w:pPr>
        <w:pStyle w:val="7"/>
        <w:spacing w:before="0" w:beforeAutospacing="0" w:after="0" w:afterAutospacing="0" w:line="360" w:lineRule="auto"/>
        <w:ind w:firstLine="420"/>
        <w:rPr>
          <w:sz w:val="21"/>
          <w:szCs w:val="21"/>
        </w:rPr>
      </w:pPr>
      <w:r>
        <w:rPr>
          <w:rFonts w:hint="eastAsia"/>
          <w:sz w:val="21"/>
          <w:szCs w:val="21"/>
        </w:rPr>
        <w:t xml:space="preserve">（2）本基金后端收费模式下赎回金额的计算举例 </w:t>
      </w:r>
    </w:p>
    <w:p>
      <w:pPr>
        <w:pStyle w:val="7"/>
        <w:spacing w:before="0" w:beforeAutospacing="0" w:after="0" w:afterAutospacing="0" w:line="360" w:lineRule="auto"/>
        <w:ind w:firstLine="420"/>
        <w:rPr>
          <w:sz w:val="21"/>
          <w:szCs w:val="21"/>
        </w:rPr>
      </w:pPr>
      <w:r>
        <w:rPr>
          <w:rFonts w:hint="eastAsia"/>
          <w:sz w:val="21"/>
          <w:szCs w:val="21"/>
        </w:rPr>
        <w:t xml:space="preserve">例：某投资者赎回本基金1万份基金份额，之前采用后端收费模式申购，申购日基金份额净值是1.050元，持有时间为两年六个月，对应的后端申购费率为0.60%，对应的赎回费率为0%，假设赎回当日基金份额净值是1.250 元，则其可得到的赎回金额为： </w:t>
      </w:r>
    </w:p>
    <w:p>
      <w:pPr>
        <w:pStyle w:val="7"/>
        <w:spacing w:before="0" w:beforeAutospacing="0" w:after="0" w:afterAutospacing="0" w:line="360" w:lineRule="auto"/>
        <w:ind w:firstLine="420"/>
        <w:rPr>
          <w:sz w:val="21"/>
          <w:szCs w:val="21"/>
        </w:rPr>
      </w:pPr>
      <w:r>
        <w:rPr>
          <w:rFonts w:hint="eastAsia"/>
          <w:sz w:val="21"/>
          <w:szCs w:val="21"/>
        </w:rPr>
        <w:t xml:space="preserve">赎回总金额=10000×1.250=12500 元 </w:t>
      </w:r>
    </w:p>
    <w:p>
      <w:pPr>
        <w:pStyle w:val="7"/>
        <w:spacing w:before="0" w:beforeAutospacing="0" w:after="0" w:afterAutospacing="0" w:line="360" w:lineRule="auto"/>
        <w:ind w:firstLine="420"/>
        <w:rPr>
          <w:sz w:val="21"/>
          <w:szCs w:val="21"/>
        </w:rPr>
      </w:pPr>
      <w:r>
        <w:rPr>
          <w:rFonts w:hint="eastAsia"/>
          <w:sz w:val="21"/>
          <w:szCs w:val="21"/>
        </w:rPr>
        <w:t xml:space="preserve">后端申购费用=10000×1.050×0.6%=63.00元 </w:t>
      </w:r>
    </w:p>
    <w:p>
      <w:pPr>
        <w:pStyle w:val="7"/>
        <w:spacing w:before="0" w:beforeAutospacing="0" w:after="0" w:afterAutospacing="0" w:line="360" w:lineRule="auto"/>
        <w:ind w:firstLine="420"/>
        <w:rPr>
          <w:sz w:val="21"/>
          <w:szCs w:val="21"/>
        </w:rPr>
      </w:pPr>
      <w:r>
        <w:rPr>
          <w:rFonts w:hint="eastAsia"/>
          <w:sz w:val="21"/>
          <w:szCs w:val="21"/>
        </w:rPr>
        <w:t xml:space="preserve">赎回费用=12500×0%=0元 </w:t>
      </w:r>
    </w:p>
    <w:p>
      <w:pPr>
        <w:pStyle w:val="7"/>
        <w:spacing w:before="0" w:beforeAutospacing="0" w:after="0" w:afterAutospacing="0" w:line="360" w:lineRule="auto"/>
        <w:ind w:firstLine="420"/>
        <w:rPr>
          <w:sz w:val="21"/>
          <w:szCs w:val="21"/>
        </w:rPr>
      </w:pPr>
      <w:r>
        <w:rPr>
          <w:rFonts w:hint="eastAsia"/>
          <w:sz w:val="21"/>
          <w:szCs w:val="21"/>
        </w:rPr>
        <w:t xml:space="preserve">净赎回金额=12500-63.00-0=12437.00元 </w:t>
      </w:r>
    </w:p>
    <w:p>
      <w:pPr>
        <w:pStyle w:val="7"/>
        <w:spacing w:before="0" w:beforeAutospacing="0" w:after="0" w:afterAutospacing="0" w:line="360" w:lineRule="auto"/>
        <w:ind w:firstLine="420"/>
        <w:rPr>
          <w:sz w:val="21"/>
          <w:szCs w:val="21"/>
        </w:rPr>
      </w:pPr>
      <w:r>
        <w:rPr>
          <w:rFonts w:hint="eastAsia"/>
          <w:sz w:val="21"/>
          <w:szCs w:val="21"/>
        </w:rPr>
        <w:t xml:space="preserve">即：投资者赎回本基金1 万份基金份额，之前采用后端收费模式申购，持有时间为两年六个月，假设赎回当日基金份额净值是1.250元，则其可得到的赎回金额为12437.00元。 </w:t>
      </w:r>
    </w:p>
    <w:p>
      <w:pPr>
        <w:pStyle w:val="7"/>
        <w:spacing w:before="0" w:beforeAutospacing="0" w:after="0" w:afterAutospacing="0" w:line="360" w:lineRule="auto"/>
        <w:ind w:firstLine="420"/>
        <w:rPr>
          <w:sz w:val="21"/>
          <w:szCs w:val="21"/>
        </w:rPr>
      </w:pPr>
      <w:r>
        <w:rPr>
          <w:rFonts w:hint="eastAsia"/>
          <w:sz w:val="21"/>
          <w:szCs w:val="21"/>
        </w:rPr>
        <w:t xml:space="preserve">3、本基金各类基金份额的基金份额净值的计算，保留到小数点后3位，小数点后第4位四舍五入，由此产生的误差在基金财产中列支。T日的基金份额净值在当天收市后计算，并按照基金合同约定公告。遇特殊情况，经中国证监会同意，可以适当延迟计算或公告。 </w:t>
      </w:r>
    </w:p>
    <w:p>
      <w:pPr>
        <w:pStyle w:val="7"/>
        <w:spacing w:before="0" w:beforeAutospacing="0" w:after="0" w:afterAutospacing="0" w:line="360" w:lineRule="auto"/>
        <w:ind w:firstLine="420"/>
        <w:rPr>
          <w:sz w:val="21"/>
          <w:szCs w:val="21"/>
        </w:rPr>
      </w:pPr>
      <w:r>
        <w:rPr>
          <w:rFonts w:hint="eastAsia"/>
          <w:sz w:val="21"/>
          <w:szCs w:val="21"/>
        </w:rPr>
        <w:t xml:space="preserve">4、申购份额余额的处理方式：申购的有效份额为净申购金额除以当日的基金份额净值，有效份额单位为份。上述计算结果均按四舍五入方法，保留到小数点后两位，由此误差产生的收益或损失由基金财产承担。 </w:t>
      </w:r>
    </w:p>
    <w:p>
      <w:pPr>
        <w:pStyle w:val="7"/>
        <w:spacing w:before="0" w:beforeAutospacing="0" w:after="0" w:afterAutospacing="0" w:line="360" w:lineRule="auto"/>
        <w:ind w:firstLine="420"/>
        <w:rPr>
          <w:sz w:val="21"/>
          <w:szCs w:val="21"/>
        </w:rPr>
      </w:pPr>
      <w:r>
        <w:rPr>
          <w:rFonts w:hint="eastAsia"/>
          <w:sz w:val="21"/>
          <w:szCs w:val="21"/>
        </w:rPr>
        <w:t xml:space="preserve">5、赎回金额的处理方式：赎回金额为按实际确认的有效赎回份额乘以当日基金份额净值并扣除相应的费用，赎回金额单位为元。上述计算结果均按四舍五入方法，保留到小数点后两位，由此误差产生的收益或损失由基金财产承担。 </w:t>
      </w:r>
    </w:p>
    <w:p>
      <w:pPr>
        <w:pStyle w:val="7"/>
        <w:spacing w:before="0" w:beforeAutospacing="0" w:after="0" w:afterAutospacing="0" w:line="360" w:lineRule="auto"/>
        <w:ind w:firstLine="420"/>
        <w:rPr>
          <w:sz w:val="21"/>
          <w:szCs w:val="21"/>
        </w:rPr>
      </w:pPr>
      <w:r>
        <w:rPr>
          <w:rFonts w:hint="eastAsia"/>
          <w:sz w:val="21"/>
          <w:szCs w:val="21"/>
        </w:rPr>
        <w:t xml:space="preserve">6、本基金A类基金份额的申购费用由基金投资者承担，不列入基金财产，主要用于本基金的市场推广、销售、注册登记等各项费用。 </w:t>
      </w:r>
    </w:p>
    <w:p>
      <w:pPr>
        <w:pStyle w:val="7"/>
        <w:spacing w:before="0" w:beforeAutospacing="0" w:after="0" w:afterAutospacing="0" w:line="360" w:lineRule="auto"/>
        <w:ind w:firstLine="420"/>
        <w:rPr>
          <w:sz w:val="21"/>
          <w:szCs w:val="21"/>
        </w:rPr>
      </w:pPr>
      <w:r>
        <w:rPr>
          <w:rFonts w:hint="eastAsia"/>
          <w:sz w:val="21"/>
          <w:szCs w:val="21"/>
        </w:rPr>
        <w:t xml:space="preserve">7、赎回费用由赎回基金份额的基金份额持有人承担，在基金份额持有人赎回基金份额时收取。对于收取的持续持有期少于30日的投资人的赎回费，基金管理人将其全额计入基金财产。对于收取的持续持有期大于等于30日的投资人的赎回费，基金管理人将不低于其总额的25%计入基金财产，其余用于支付注册登记费和其他必要的手续费。 </w:t>
      </w:r>
    </w:p>
    <w:p>
      <w:pPr>
        <w:pStyle w:val="7"/>
        <w:spacing w:before="0" w:beforeAutospacing="0" w:after="0" w:afterAutospacing="0" w:line="360" w:lineRule="auto"/>
        <w:ind w:firstLine="420"/>
        <w:rPr>
          <w:sz w:val="21"/>
          <w:szCs w:val="21"/>
        </w:rPr>
      </w:pPr>
      <w:r>
        <w:rPr>
          <w:rStyle w:val="11"/>
          <w:rFonts w:hint="eastAsia"/>
          <w:sz w:val="21"/>
          <w:szCs w:val="21"/>
        </w:rPr>
        <w:t>八、申购与赎回的注册登记</w:t>
      </w:r>
    </w:p>
    <w:p>
      <w:pPr>
        <w:pStyle w:val="7"/>
        <w:spacing w:before="0" w:beforeAutospacing="0" w:after="0" w:afterAutospacing="0" w:line="360" w:lineRule="auto"/>
        <w:ind w:firstLine="420"/>
        <w:rPr>
          <w:sz w:val="21"/>
          <w:szCs w:val="21"/>
        </w:rPr>
      </w:pPr>
      <w:r>
        <w:rPr>
          <w:rFonts w:hint="eastAsia"/>
          <w:sz w:val="21"/>
          <w:szCs w:val="21"/>
        </w:rPr>
        <w:t xml:space="preserve">基金投资者申购基金成功后，基金登记机构在T+1日为基金投资者登记权益并办理注册登记手续，基金投资者自T+2日（含该日）后有权赎回该部分基金份额。 </w:t>
      </w:r>
    </w:p>
    <w:p>
      <w:pPr>
        <w:pStyle w:val="7"/>
        <w:spacing w:before="0" w:beforeAutospacing="0" w:after="0" w:afterAutospacing="0" w:line="360" w:lineRule="auto"/>
        <w:ind w:firstLine="420"/>
        <w:rPr>
          <w:sz w:val="21"/>
          <w:szCs w:val="21"/>
        </w:rPr>
      </w:pPr>
      <w:r>
        <w:rPr>
          <w:rFonts w:hint="eastAsia"/>
          <w:sz w:val="21"/>
          <w:szCs w:val="21"/>
        </w:rPr>
        <w:t xml:space="preserve">基金投资者赎回基金成功后，基金登记机构在T+1日为基金投资者办理扣除权益的注册登记手续。 </w:t>
      </w:r>
    </w:p>
    <w:p>
      <w:pPr>
        <w:pStyle w:val="7"/>
        <w:spacing w:before="0" w:beforeAutospacing="0" w:after="0" w:afterAutospacing="0" w:line="360" w:lineRule="auto"/>
        <w:ind w:firstLine="420"/>
        <w:rPr>
          <w:sz w:val="21"/>
          <w:szCs w:val="21"/>
        </w:rPr>
      </w:pPr>
      <w:r>
        <w:rPr>
          <w:rFonts w:hint="eastAsia"/>
          <w:sz w:val="21"/>
          <w:szCs w:val="21"/>
        </w:rPr>
        <w:t xml:space="preserve">基金管理人可以在法律法规允许的范围内，对上述注册登记办理时间进行调整，但不得实质影响投资者的合法权益，并最迟于开始实施前按规定在指定媒介公告。 </w:t>
      </w:r>
    </w:p>
    <w:p>
      <w:pPr>
        <w:pStyle w:val="7"/>
        <w:spacing w:before="0" w:beforeAutospacing="0" w:after="0" w:afterAutospacing="0" w:line="360" w:lineRule="auto"/>
        <w:ind w:firstLine="420"/>
        <w:rPr>
          <w:sz w:val="21"/>
          <w:szCs w:val="21"/>
        </w:rPr>
      </w:pPr>
      <w:r>
        <w:rPr>
          <w:rStyle w:val="11"/>
          <w:rFonts w:hint="eastAsia"/>
          <w:sz w:val="21"/>
          <w:szCs w:val="21"/>
        </w:rPr>
        <w:t>九、拒绝或暂停申购的情形及处理</w:t>
      </w:r>
    </w:p>
    <w:p>
      <w:pPr>
        <w:pStyle w:val="7"/>
        <w:spacing w:before="0" w:beforeAutospacing="0" w:after="0" w:afterAutospacing="0" w:line="360" w:lineRule="auto"/>
        <w:ind w:firstLine="420"/>
        <w:rPr>
          <w:sz w:val="21"/>
          <w:szCs w:val="21"/>
        </w:rPr>
      </w:pPr>
      <w:r>
        <w:rPr>
          <w:rFonts w:hint="eastAsia"/>
          <w:sz w:val="21"/>
          <w:szCs w:val="21"/>
        </w:rPr>
        <w:t xml:space="preserve">发生下列情况时，基金管理人可拒绝或暂停接受基金投资者的申购申请： </w:t>
      </w:r>
    </w:p>
    <w:p>
      <w:pPr>
        <w:pStyle w:val="7"/>
        <w:spacing w:before="0" w:beforeAutospacing="0" w:after="0" w:afterAutospacing="0" w:line="360" w:lineRule="auto"/>
        <w:ind w:firstLine="420"/>
        <w:rPr>
          <w:sz w:val="21"/>
          <w:szCs w:val="21"/>
        </w:rPr>
      </w:pPr>
      <w:r>
        <w:rPr>
          <w:rFonts w:hint="eastAsia"/>
          <w:sz w:val="21"/>
          <w:szCs w:val="21"/>
        </w:rPr>
        <w:t xml:space="preserve">1、因不可抗力导致基金无法正常运作； </w:t>
      </w:r>
    </w:p>
    <w:p>
      <w:pPr>
        <w:pStyle w:val="7"/>
        <w:spacing w:before="0" w:beforeAutospacing="0" w:after="0" w:afterAutospacing="0" w:line="360" w:lineRule="auto"/>
        <w:ind w:firstLine="420"/>
        <w:rPr>
          <w:sz w:val="21"/>
          <w:szCs w:val="21"/>
        </w:rPr>
      </w:pPr>
      <w:r>
        <w:rPr>
          <w:rFonts w:hint="eastAsia"/>
          <w:sz w:val="21"/>
          <w:szCs w:val="21"/>
        </w:rPr>
        <w:t xml:space="preserve">2、证券交易所交易时间非正常停市，导致基金管理人无法计算当日基金资产净值； </w:t>
      </w:r>
    </w:p>
    <w:p>
      <w:pPr>
        <w:pStyle w:val="7"/>
        <w:spacing w:before="0" w:beforeAutospacing="0" w:after="0" w:afterAutospacing="0" w:line="360" w:lineRule="auto"/>
        <w:ind w:firstLine="420"/>
        <w:rPr>
          <w:sz w:val="21"/>
          <w:szCs w:val="21"/>
        </w:rPr>
      </w:pPr>
      <w:r>
        <w:rPr>
          <w:rFonts w:hint="eastAsia"/>
          <w:sz w:val="21"/>
          <w:szCs w:val="21"/>
        </w:rPr>
        <w:t xml:space="preserve">3、发生基金合同规定的暂停基金资产估值情况； </w:t>
      </w:r>
    </w:p>
    <w:p>
      <w:pPr>
        <w:pStyle w:val="7"/>
        <w:spacing w:before="0" w:beforeAutospacing="0" w:after="0" w:afterAutospacing="0" w:line="360" w:lineRule="auto"/>
        <w:ind w:firstLine="420"/>
        <w:rPr>
          <w:sz w:val="21"/>
          <w:szCs w:val="21"/>
        </w:rPr>
      </w:pPr>
      <w:r>
        <w:rPr>
          <w:rFonts w:hint="eastAsia"/>
          <w:sz w:val="21"/>
          <w:szCs w:val="21"/>
        </w:rPr>
        <w:t xml:space="preserve">4、基金资产规模过大，使基金管理人无法找到合适的投资品种，或基金管理人认为会损害已有基金份额持有人利益的申购； </w:t>
      </w:r>
    </w:p>
    <w:p>
      <w:pPr>
        <w:pStyle w:val="7"/>
        <w:spacing w:before="0" w:beforeAutospacing="0" w:after="0" w:afterAutospacing="0" w:line="360" w:lineRule="auto"/>
        <w:ind w:firstLine="420"/>
        <w:rPr>
          <w:sz w:val="21"/>
          <w:szCs w:val="21"/>
        </w:rPr>
      </w:pPr>
      <w:r>
        <w:rPr>
          <w:rFonts w:hint="eastAsia"/>
          <w:sz w:val="21"/>
          <w:szCs w:val="21"/>
        </w:rPr>
        <w:t xml:space="preserve">5、基金管理人接受某笔或某些申购申请会对存量基金份额持有人利益构成潜在重大不利影响时； </w:t>
      </w:r>
    </w:p>
    <w:p>
      <w:pPr>
        <w:pStyle w:val="7"/>
        <w:spacing w:before="0" w:beforeAutospacing="0" w:after="0" w:afterAutospacing="0" w:line="360" w:lineRule="auto"/>
        <w:ind w:firstLine="420"/>
        <w:rPr>
          <w:sz w:val="21"/>
          <w:szCs w:val="21"/>
        </w:rPr>
      </w:pPr>
      <w:r>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6、当前一估值日基金资产净值50%以上的资产出现无可参考的活跃市场价格且采用估值技术仍导致公允价值存在重大不确定性时，经与基金托管人协商确认后，基金管理人应当暂停接受基金申购申请； </w:t>
      </w:r>
    </w:p>
    <w:p>
      <w:pPr>
        <w:pStyle w:val="7"/>
        <w:spacing w:before="0" w:beforeAutospacing="0" w:after="0" w:afterAutospacing="0" w:line="360" w:lineRule="auto"/>
        <w:ind w:firstLine="420"/>
        <w:rPr>
          <w:sz w:val="21"/>
          <w:szCs w:val="21"/>
        </w:rPr>
      </w:pPr>
      <w:r>
        <w:rPr>
          <w:rFonts w:hint="eastAsia"/>
          <w:sz w:val="21"/>
          <w:szCs w:val="21"/>
        </w:rPr>
        <w:t xml:space="preserve">7、基金管理人接受某笔或者某些申购申请有可能导致单一投资者持有基金份额的比例达到或超过50％，或者变相规避50％集中度的情形时； </w:t>
      </w:r>
    </w:p>
    <w:p>
      <w:pPr>
        <w:pStyle w:val="7"/>
        <w:spacing w:before="0" w:beforeAutospacing="0" w:after="0" w:afterAutospacing="0" w:line="360" w:lineRule="auto"/>
        <w:ind w:firstLine="420"/>
        <w:rPr>
          <w:sz w:val="21"/>
          <w:szCs w:val="21"/>
        </w:rPr>
      </w:pPr>
      <w:r>
        <w:rPr>
          <w:rFonts w:hint="eastAsia"/>
          <w:sz w:val="21"/>
          <w:szCs w:val="21"/>
        </w:rPr>
        <w:t xml:space="preserve">8、法律法规规定或中国证监会认定的其他情形。 </w:t>
      </w:r>
    </w:p>
    <w:p>
      <w:pPr>
        <w:pStyle w:val="7"/>
        <w:spacing w:before="0" w:beforeAutospacing="0" w:after="0" w:afterAutospacing="0" w:line="360" w:lineRule="auto"/>
        <w:ind w:firstLine="420"/>
        <w:rPr>
          <w:sz w:val="21"/>
          <w:szCs w:val="21"/>
        </w:rPr>
      </w:pPr>
      <w:r>
        <w:rPr>
          <w:rFonts w:hint="eastAsia"/>
          <w:sz w:val="21"/>
          <w:szCs w:val="21"/>
        </w:rPr>
        <w:t xml:space="preserve">发生上述第1、2、3、4、6、8项暂停申购情形时，基金管理人应当根据有关规定在指定媒介上刊登暂停申购公告。如果基金投资者的申购申请被拒绝，被拒绝的申购款项将退还给投资者。在暂停申购的情况消除时，基金管理人应及时恢复申购业务的办理。 </w:t>
      </w:r>
    </w:p>
    <w:p>
      <w:pPr>
        <w:pStyle w:val="7"/>
        <w:spacing w:before="0" w:beforeAutospacing="0" w:after="0" w:afterAutospacing="0" w:line="360" w:lineRule="auto"/>
        <w:ind w:firstLine="420"/>
        <w:rPr>
          <w:sz w:val="21"/>
          <w:szCs w:val="21"/>
        </w:rPr>
      </w:pPr>
      <w:r>
        <w:rPr>
          <w:rStyle w:val="11"/>
          <w:rFonts w:hint="eastAsia"/>
          <w:sz w:val="21"/>
          <w:szCs w:val="21"/>
        </w:rPr>
        <w:t>十、暂停赎回或延缓支付赎回款项的情形及处理</w:t>
      </w:r>
    </w:p>
    <w:p>
      <w:pPr>
        <w:pStyle w:val="7"/>
        <w:spacing w:before="0" w:beforeAutospacing="0" w:after="0" w:afterAutospacing="0" w:line="360" w:lineRule="auto"/>
        <w:ind w:firstLine="420"/>
        <w:rPr>
          <w:sz w:val="21"/>
          <w:szCs w:val="21"/>
        </w:rPr>
      </w:pPr>
      <w:r>
        <w:rPr>
          <w:rFonts w:hint="eastAsia"/>
          <w:sz w:val="21"/>
          <w:szCs w:val="21"/>
        </w:rPr>
        <w:t xml:space="preserve">发生下列情形时，基金管理人可暂停接受基金投资者的赎回申请或延缓支付赎回款项： </w:t>
      </w:r>
    </w:p>
    <w:p>
      <w:pPr>
        <w:pStyle w:val="7"/>
        <w:spacing w:before="0" w:beforeAutospacing="0" w:after="0" w:afterAutospacing="0" w:line="360" w:lineRule="auto"/>
        <w:ind w:firstLine="420"/>
        <w:rPr>
          <w:sz w:val="21"/>
          <w:szCs w:val="21"/>
        </w:rPr>
      </w:pPr>
      <w:r>
        <w:rPr>
          <w:rFonts w:hint="eastAsia"/>
          <w:sz w:val="21"/>
          <w:szCs w:val="21"/>
        </w:rPr>
        <w:t xml:space="preserve">1、因不可抗力导致基金管理人不能支付赎回款项。 </w:t>
      </w:r>
    </w:p>
    <w:p>
      <w:pPr>
        <w:pStyle w:val="7"/>
        <w:spacing w:before="0" w:beforeAutospacing="0" w:after="0" w:afterAutospacing="0" w:line="360" w:lineRule="auto"/>
        <w:ind w:firstLine="420"/>
        <w:rPr>
          <w:sz w:val="21"/>
          <w:szCs w:val="21"/>
        </w:rPr>
      </w:pPr>
      <w:r>
        <w:rPr>
          <w:rFonts w:hint="eastAsia"/>
          <w:sz w:val="21"/>
          <w:szCs w:val="21"/>
        </w:rPr>
        <w:t xml:space="preserve">2、证券交易所交易时间非正常停市，导致基金管理人无法计算当日基金资产净值。 </w:t>
      </w:r>
    </w:p>
    <w:p>
      <w:pPr>
        <w:pStyle w:val="7"/>
        <w:spacing w:before="0" w:beforeAutospacing="0" w:after="0" w:afterAutospacing="0" w:line="360" w:lineRule="auto"/>
        <w:ind w:firstLine="420"/>
        <w:rPr>
          <w:sz w:val="21"/>
          <w:szCs w:val="21"/>
        </w:rPr>
      </w:pPr>
      <w:r>
        <w:rPr>
          <w:rFonts w:hint="eastAsia"/>
          <w:sz w:val="21"/>
          <w:szCs w:val="21"/>
        </w:rPr>
        <w:t xml:space="preserve">3、连续两个或两个以上开放日发生巨额赎回。 </w:t>
      </w:r>
    </w:p>
    <w:p>
      <w:pPr>
        <w:pStyle w:val="7"/>
        <w:spacing w:before="0" w:beforeAutospacing="0" w:after="0" w:afterAutospacing="0" w:line="360" w:lineRule="auto"/>
        <w:ind w:firstLine="420"/>
        <w:rPr>
          <w:sz w:val="21"/>
          <w:szCs w:val="21"/>
        </w:rPr>
      </w:pPr>
      <w:r>
        <w:rPr>
          <w:rFonts w:hint="eastAsia"/>
          <w:sz w:val="21"/>
          <w:szCs w:val="21"/>
        </w:rPr>
        <w:t xml:space="preserve">4、发生基金合同规定的暂停基金资产估值情况。 </w:t>
      </w:r>
    </w:p>
    <w:p>
      <w:pPr>
        <w:pStyle w:val="7"/>
        <w:spacing w:before="0" w:beforeAutospacing="0" w:after="0" w:afterAutospacing="0" w:line="360" w:lineRule="auto"/>
        <w:ind w:firstLine="420"/>
        <w:rPr>
          <w:sz w:val="21"/>
          <w:szCs w:val="21"/>
        </w:rPr>
      </w:pPr>
      <w:r>
        <w:rPr>
          <w:rFonts w:hint="eastAsia"/>
          <w:sz w:val="21"/>
          <w:szCs w:val="21"/>
        </w:rPr>
        <w:t xml:space="preserve">5、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pPr>
        <w:pStyle w:val="7"/>
        <w:spacing w:before="0" w:beforeAutospacing="0" w:after="0" w:afterAutospacing="0" w:line="360" w:lineRule="auto"/>
        <w:ind w:firstLine="420"/>
        <w:rPr>
          <w:sz w:val="21"/>
          <w:szCs w:val="21"/>
        </w:rPr>
      </w:pPr>
      <w:r>
        <w:rPr>
          <w:rFonts w:hint="eastAsia"/>
          <w:sz w:val="21"/>
          <w:szCs w:val="21"/>
        </w:rPr>
        <w:t xml:space="preserve">6、法律法规规定或中国证监会认定的其他情形。 </w:t>
      </w:r>
    </w:p>
    <w:p>
      <w:pPr>
        <w:pStyle w:val="7"/>
        <w:spacing w:before="0" w:beforeAutospacing="0" w:after="0" w:afterAutospacing="0" w:line="360" w:lineRule="auto"/>
        <w:ind w:firstLine="420"/>
        <w:rPr>
          <w:sz w:val="21"/>
          <w:szCs w:val="21"/>
        </w:rPr>
      </w:pPr>
      <w:r>
        <w:rPr>
          <w:rFonts w:hint="eastAsia"/>
          <w:sz w:val="21"/>
          <w:szCs w:val="21"/>
        </w:rPr>
        <w:t xml:space="preserve">发生上述情形时，基金管理人应按规定向中国证监会报告，已接受的赎回申请，基金管理人应按时足额支付；如暂时不能足额支付，可支付部分按单个账户申请量占申请总量的比例分配给赎回申请人，未支付部分可延期支付。若出现上述第3项所述情形，按基金合同的相关条款处理。投资者在申请赎回时可事先选择将当日可能未获受理部分予以撤销。在暂停赎回的情况消除时，基金管理人应及时恢复赎回业务的办理并公告。 </w:t>
      </w:r>
    </w:p>
    <w:p>
      <w:pPr>
        <w:pStyle w:val="7"/>
        <w:spacing w:before="0" w:beforeAutospacing="0" w:after="0" w:afterAutospacing="0" w:line="360" w:lineRule="auto"/>
        <w:ind w:firstLine="420"/>
        <w:rPr>
          <w:sz w:val="21"/>
          <w:szCs w:val="21"/>
        </w:rPr>
      </w:pPr>
      <w:r>
        <w:rPr>
          <w:rStyle w:val="11"/>
          <w:rFonts w:hint="eastAsia"/>
          <w:sz w:val="21"/>
          <w:szCs w:val="21"/>
        </w:rPr>
        <w:t>十一、巨额赎回的情形及处理方式</w:t>
      </w:r>
    </w:p>
    <w:p>
      <w:pPr>
        <w:pStyle w:val="7"/>
        <w:spacing w:before="0" w:beforeAutospacing="0" w:after="0" w:afterAutospacing="0" w:line="360" w:lineRule="auto"/>
        <w:ind w:firstLine="420"/>
        <w:rPr>
          <w:sz w:val="21"/>
          <w:szCs w:val="21"/>
        </w:rPr>
      </w:pPr>
      <w:r>
        <w:rPr>
          <w:rFonts w:hint="eastAsia"/>
          <w:sz w:val="21"/>
          <w:szCs w:val="21"/>
        </w:rPr>
        <w:t xml:space="preserve">1、巨额赎回的认定 </w:t>
      </w:r>
    </w:p>
    <w:p>
      <w:pPr>
        <w:pStyle w:val="7"/>
        <w:spacing w:before="0" w:beforeAutospacing="0" w:after="0" w:afterAutospacing="0" w:line="360" w:lineRule="auto"/>
        <w:ind w:firstLine="420"/>
        <w:rPr>
          <w:sz w:val="21"/>
          <w:szCs w:val="21"/>
        </w:rPr>
      </w:pPr>
      <w:r>
        <w:rPr>
          <w:rFonts w:hint="eastAsia"/>
          <w:sz w:val="21"/>
          <w:szCs w:val="21"/>
        </w:rPr>
        <w:t xml:space="preserve">若本基金单个开放日内的基金份额净赎回申请(赎回申请份额总数加上基金转换中转出申请份额总数后扣除申购申请份额总数及基金转换中转入申请份额总数后的余额)超过前一日的基金总份额的10%，即认为是发生了巨额赎回。 </w:t>
      </w:r>
    </w:p>
    <w:p>
      <w:pPr>
        <w:pStyle w:val="7"/>
        <w:spacing w:before="0" w:beforeAutospacing="0" w:after="0" w:afterAutospacing="0" w:line="360" w:lineRule="auto"/>
        <w:ind w:firstLine="420"/>
        <w:rPr>
          <w:sz w:val="21"/>
          <w:szCs w:val="21"/>
        </w:rPr>
      </w:pPr>
      <w:r>
        <w:rPr>
          <w:rFonts w:hint="eastAsia"/>
          <w:sz w:val="21"/>
          <w:szCs w:val="21"/>
        </w:rPr>
        <w:t xml:space="preserve">2、巨额赎回的处理方式 </w:t>
      </w:r>
    </w:p>
    <w:p>
      <w:pPr>
        <w:pStyle w:val="7"/>
        <w:spacing w:before="0" w:beforeAutospacing="0" w:after="0" w:afterAutospacing="0" w:line="360" w:lineRule="auto"/>
        <w:ind w:firstLine="420"/>
        <w:rPr>
          <w:sz w:val="21"/>
          <w:szCs w:val="21"/>
        </w:rPr>
      </w:pPr>
      <w:r>
        <w:rPr>
          <w:rFonts w:hint="eastAsia"/>
          <w:sz w:val="21"/>
          <w:szCs w:val="21"/>
        </w:rPr>
        <w:t xml:space="preserve">当基金出现巨额赎回时，基金管理人可以根据基金当时的资产组合状况决定全额赎回或部分顺延赎回。 </w:t>
      </w:r>
    </w:p>
    <w:p>
      <w:pPr>
        <w:pStyle w:val="7"/>
        <w:spacing w:before="0" w:beforeAutospacing="0" w:after="0" w:afterAutospacing="0" w:line="360" w:lineRule="auto"/>
        <w:ind w:firstLine="420"/>
        <w:rPr>
          <w:sz w:val="21"/>
          <w:szCs w:val="21"/>
        </w:rPr>
      </w:pPr>
      <w:r>
        <w:rPr>
          <w:rFonts w:hint="eastAsia"/>
          <w:sz w:val="21"/>
          <w:szCs w:val="21"/>
        </w:rPr>
        <w:t xml:space="preserve">(1)全额赎回：当基金管理人认为有能力支付基金投资者的赎回申请时，按正常赎回程序执行。 </w:t>
      </w:r>
    </w:p>
    <w:p>
      <w:pPr>
        <w:pStyle w:val="7"/>
        <w:spacing w:before="0" w:beforeAutospacing="0" w:after="0" w:afterAutospacing="0" w:line="360" w:lineRule="auto"/>
        <w:ind w:firstLine="420"/>
        <w:rPr>
          <w:sz w:val="21"/>
          <w:szCs w:val="21"/>
        </w:rPr>
      </w:pPr>
      <w:r>
        <w:rPr>
          <w:rFonts w:hint="eastAsia"/>
          <w:sz w:val="21"/>
          <w:szCs w:val="21"/>
        </w:rPr>
        <w:t xml:space="preserve">(2)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该类别的基金份额净值为基础计算赎回金额，以此类推，直到全部赎回为止。如投资人在提交赎回申请时未作明确选择，投资人未能赎回部分作自动延期赎回处理。 </w:t>
      </w:r>
    </w:p>
    <w:p>
      <w:pPr>
        <w:pStyle w:val="7"/>
        <w:spacing w:before="0" w:beforeAutospacing="0" w:after="0" w:afterAutospacing="0" w:line="360" w:lineRule="auto"/>
        <w:ind w:firstLine="420"/>
        <w:rPr>
          <w:sz w:val="21"/>
          <w:szCs w:val="21"/>
        </w:rPr>
      </w:pPr>
      <w:r>
        <w:rPr>
          <w:rFonts w:hint="eastAsia"/>
          <w:sz w:val="21"/>
          <w:szCs w:val="21"/>
        </w:rPr>
        <w:t xml:space="preserve">（3）本基金发生巨额赎回时，对于单个基金份额持有人当日赎回申请超过上一开放日基金总份额10%以上的部分，基金管理人有权对其进行延期办理（被延期赎回的赎回申请，将自动转入下一个开放日继续赎回，延期的赎回申请与下一开放日赎回申请一并处理，无优先权并以下一开放日的基金份额净值为基础计算赎回金额，以此类推，直到全部赎回为止）；对于该基金份额持有人申请赎回的份额中未超过上一开放日基金总份额10％的部分，基金管理人根据前段“（1）全额赎回”或“（2）部分延期赎回”的约定方式与其他基金份额持有人的赎回申请一并办理。但是，如该持有人在提交赎回申请时选择取消赎回，则其当日未获受理的部分赎回申请将被撤销。 </w:t>
      </w:r>
    </w:p>
    <w:p>
      <w:pPr>
        <w:pStyle w:val="7"/>
        <w:spacing w:before="0" w:beforeAutospacing="0" w:after="0" w:afterAutospacing="0" w:line="360" w:lineRule="auto"/>
        <w:ind w:firstLine="420"/>
        <w:rPr>
          <w:sz w:val="21"/>
          <w:szCs w:val="21"/>
        </w:rPr>
      </w:pPr>
      <w:r>
        <w:rPr>
          <w:rFonts w:hint="eastAsia"/>
          <w:sz w:val="21"/>
          <w:szCs w:val="21"/>
        </w:rPr>
        <w:t xml:space="preserve">3、巨额赎回的公告 </w:t>
      </w:r>
    </w:p>
    <w:p>
      <w:pPr>
        <w:pStyle w:val="7"/>
        <w:spacing w:before="0" w:beforeAutospacing="0" w:after="0" w:afterAutospacing="0" w:line="360" w:lineRule="auto"/>
        <w:ind w:firstLine="420"/>
        <w:rPr>
          <w:sz w:val="21"/>
          <w:szCs w:val="21"/>
        </w:rPr>
      </w:pPr>
      <w:r>
        <w:rPr>
          <w:rFonts w:hint="eastAsia"/>
          <w:sz w:val="21"/>
          <w:szCs w:val="21"/>
        </w:rPr>
        <w:t xml:space="preserve">当发生巨额赎回并延期赎回时，基金管理人应在2日内通过中国证监会指定媒介刊登公告，并通过邮寄、传真或者招募说明书规定的其他方式在3个工作日内通知基金份额持有人，并说明有关处理方法。 </w:t>
      </w:r>
    </w:p>
    <w:p>
      <w:pPr>
        <w:pStyle w:val="7"/>
        <w:spacing w:before="0" w:beforeAutospacing="0" w:after="0" w:afterAutospacing="0" w:line="360" w:lineRule="auto"/>
        <w:ind w:firstLine="420"/>
        <w:rPr>
          <w:sz w:val="21"/>
          <w:szCs w:val="21"/>
        </w:rPr>
      </w:pPr>
      <w:r>
        <w:rPr>
          <w:rFonts w:hint="eastAsia"/>
          <w:sz w:val="21"/>
          <w:szCs w:val="21"/>
        </w:rPr>
        <w:t xml:space="preserve">连续2日以上(含本数)发生巨额赎回，如基金管理人认为有必要，可暂停接受基金的赎回申请；已经接受的赎回申请可以延缓支付赎回款项，但不得超过正常支付时间20个工作日，并应当在指定媒介上进行公告。 </w:t>
      </w:r>
    </w:p>
    <w:p>
      <w:pPr>
        <w:pStyle w:val="7"/>
        <w:spacing w:before="0" w:beforeAutospacing="0" w:after="0" w:afterAutospacing="0" w:line="360" w:lineRule="auto"/>
        <w:ind w:firstLine="420"/>
        <w:rPr>
          <w:sz w:val="21"/>
          <w:szCs w:val="21"/>
        </w:rPr>
      </w:pPr>
      <w:r>
        <w:rPr>
          <w:rStyle w:val="11"/>
          <w:rFonts w:hint="eastAsia"/>
          <w:sz w:val="21"/>
          <w:szCs w:val="21"/>
        </w:rPr>
        <w:t>十二、暂停申购或赎回的公告和重新开放申购或赎回的公告 </w:t>
      </w:r>
    </w:p>
    <w:p>
      <w:pPr>
        <w:pStyle w:val="7"/>
        <w:spacing w:before="0" w:beforeAutospacing="0" w:after="0" w:afterAutospacing="0" w:line="360" w:lineRule="auto"/>
        <w:ind w:firstLine="420"/>
        <w:rPr>
          <w:sz w:val="21"/>
          <w:szCs w:val="21"/>
        </w:rPr>
      </w:pPr>
      <w:r>
        <w:rPr>
          <w:rFonts w:hint="eastAsia"/>
          <w:sz w:val="21"/>
          <w:szCs w:val="21"/>
        </w:rPr>
        <w:t xml:space="preserve">1、发生上述暂停申购或赎回情况的，基金管理人应在规定期限内在指定媒介上刊登暂停公告。 </w:t>
      </w:r>
    </w:p>
    <w:p>
      <w:pPr>
        <w:pStyle w:val="7"/>
        <w:spacing w:before="0" w:beforeAutospacing="0" w:after="0" w:afterAutospacing="0" w:line="360" w:lineRule="auto"/>
        <w:ind w:firstLine="420"/>
        <w:rPr>
          <w:sz w:val="21"/>
          <w:szCs w:val="21"/>
        </w:rPr>
      </w:pPr>
      <w:r>
        <w:rPr>
          <w:rFonts w:hint="eastAsia"/>
          <w:sz w:val="21"/>
          <w:szCs w:val="21"/>
        </w:rPr>
        <w:t xml:space="preserve">2、如发生暂停的时间为1日，第2个工作日基金管理人应依照有关规定在指定媒介上刊登基金重新开放申购或赎回公告，并公布最近1个开放日的基金份额净值。 </w:t>
      </w:r>
    </w:p>
    <w:p>
      <w:pPr>
        <w:pStyle w:val="7"/>
        <w:spacing w:before="0" w:beforeAutospacing="0" w:after="0" w:afterAutospacing="0" w:line="360" w:lineRule="auto"/>
        <w:ind w:firstLine="420"/>
        <w:rPr>
          <w:sz w:val="21"/>
          <w:szCs w:val="21"/>
        </w:rPr>
      </w:pPr>
      <w:r>
        <w:rPr>
          <w:rFonts w:hint="eastAsia"/>
          <w:sz w:val="21"/>
          <w:szCs w:val="21"/>
        </w:rPr>
        <w:t xml:space="preserve">3、如发生暂停的时间超过1日但少于2周，暂停结束，基金重新开放申购或赎回时，基金管理人应按规定在指定媒介上刊登基金重新开放申购或赎回公告，并公告最近1个开放日的基金份额净值。 </w:t>
      </w:r>
    </w:p>
    <w:p>
      <w:pPr>
        <w:pStyle w:val="7"/>
        <w:spacing w:before="0" w:beforeAutospacing="0" w:after="0" w:afterAutospacing="0" w:line="360" w:lineRule="auto"/>
        <w:ind w:firstLine="420"/>
        <w:rPr>
          <w:sz w:val="21"/>
          <w:szCs w:val="21"/>
        </w:rPr>
      </w:pPr>
      <w:r>
        <w:rPr>
          <w:rFonts w:hint="eastAsia"/>
          <w:sz w:val="21"/>
          <w:szCs w:val="21"/>
        </w:rPr>
        <w:t>4、如发生暂停的时间超过2周，暂停期间，基金管理人应每2周至少刊登暂停公告1次。暂停结束，基金重新开放申购或赎回时，基金管理人应按规定在指定媒介上连续刊登基</w:t>
      </w:r>
      <w:bookmarkStart w:id="91" w:name="chapter_level1_10_59_section_3_end"/>
      <w:bookmarkEnd w:id="91"/>
      <w:r>
        <w:rPr>
          <w:rFonts w:hint="eastAsia"/>
          <w:sz w:val="21"/>
          <w:szCs w:val="21"/>
        </w:rPr>
        <w:t xml:space="preserve">金重新开放申购或赎回公告，并公告最近1个开放日的基金份额净值。 </w:t>
      </w:r>
    </w:p>
    <w:p>
      <w:pPr>
        <w:pStyle w:val="7"/>
        <w:spacing w:before="0" w:beforeAutospacing="0" w:after="0" w:afterAutospacing="0" w:line="360" w:lineRule="auto"/>
        <w:ind w:firstLine="420"/>
        <w:rPr>
          <w:sz w:val="21"/>
          <w:szCs w:val="21"/>
        </w:rPr>
      </w:pPr>
      <w:bookmarkStart w:id="92" w:name="chapter_level1_10_59_section_4"/>
      <w:bookmarkEnd w:id="92"/>
      <w:r>
        <w:rPr>
          <w:rStyle w:val="11"/>
          <w:rFonts w:hint="eastAsia"/>
          <w:sz w:val="21"/>
          <w:szCs w:val="21"/>
        </w:rPr>
        <w:t>十三、基金转换</w:t>
      </w:r>
    </w:p>
    <w:p>
      <w:pPr>
        <w:pStyle w:val="7"/>
        <w:spacing w:before="0" w:beforeAutospacing="0" w:after="0" w:afterAutospacing="0" w:line="360" w:lineRule="auto"/>
        <w:ind w:firstLine="420"/>
        <w:rPr>
          <w:sz w:val="21"/>
          <w:szCs w:val="21"/>
        </w:rPr>
      </w:pPr>
      <w:r>
        <w:rPr>
          <w:rFonts w:hint="eastAsia"/>
          <w:sz w:val="21"/>
          <w:szCs w:val="21"/>
        </w:rPr>
        <w:t xml:space="preserve">本基金A类基金份额于2010年7月30日起开始办理转换业务。 </w:t>
      </w:r>
    </w:p>
    <w:p>
      <w:pPr>
        <w:pStyle w:val="7"/>
        <w:spacing w:before="0" w:beforeAutospacing="0" w:after="0" w:afterAutospacing="0" w:line="360" w:lineRule="auto"/>
        <w:ind w:firstLine="420"/>
        <w:rPr>
          <w:sz w:val="21"/>
          <w:szCs w:val="21"/>
        </w:rPr>
      </w:pPr>
      <w:r>
        <w:rPr>
          <w:rFonts w:hint="eastAsia"/>
          <w:sz w:val="21"/>
          <w:szCs w:val="21"/>
        </w:rPr>
        <w:t xml:space="preserve">本基金C类基金份额于2016年3月22日起开始办理基金转换业务。 </w:t>
      </w:r>
    </w:p>
    <w:p>
      <w:pPr>
        <w:pStyle w:val="7"/>
        <w:spacing w:before="0" w:beforeAutospacing="0" w:after="0" w:afterAutospacing="0" w:line="360" w:lineRule="auto"/>
        <w:ind w:firstLine="420"/>
        <w:rPr>
          <w:sz w:val="21"/>
          <w:szCs w:val="21"/>
        </w:rPr>
      </w:pPr>
      <w:r>
        <w:rPr>
          <w:rFonts w:hint="eastAsia"/>
          <w:sz w:val="21"/>
          <w:szCs w:val="21"/>
        </w:rPr>
        <w:t xml:space="preserve">（一）转换费用 </w:t>
      </w:r>
    </w:p>
    <w:p>
      <w:pPr>
        <w:pStyle w:val="7"/>
        <w:spacing w:before="0" w:beforeAutospacing="0" w:after="0" w:afterAutospacing="0" w:line="360" w:lineRule="auto"/>
        <w:ind w:firstLine="420"/>
        <w:rPr>
          <w:sz w:val="21"/>
          <w:szCs w:val="21"/>
        </w:rPr>
      </w:pPr>
      <w:r>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pPr>
        <w:pStyle w:val="7"/>
        <w:spacing w:before="0" w:beforeAutospacing="0" w:after="0" w:afterAutospacing="0" w:line="360" w:lineRule="auto"/>
        <w:ind w:firstLine="420"/>
        <w:rPr>
          <w:sz w:val="21"/>
          <w:szCs w:val="21"/>
        </w:rPr>
      </w:pPr>
      <w:r>
        <w:rPr>
          <w:rFonts w:hint="eastAsia"/>
          <w:sz w:val="21"/>
          <w:szCs w:val="21"/>
        </w:rPr>
        <w:t xml:space="preserve">（二）业务规则 </w:t>
      </w:r>
    </w:p>
    <w:p>
      <w:pPr>
        <w:pStyle w:val="7"/>
        <w:spacing w:before="0" w:beforeAutospacing="0" w:after="0" w:afterAutospacing="0" w:line="360" w:lineRule="auto"/>
        <w:ind w:firstLine="420"/>
        <w:rPr>
          <w:sz w:val="21"/>
          <w:szCs w:val="21"/>
        </w:rPr>
      </w:pPr>
      <w:r>
        <w:rPr>
          <w:rFonts w:hint="eastAsia"/>
          <w:sz w:val="21"/>
          <w:szCs w:val="21"/>
        </w:rPr>
        <w:t xml:space="preserve">1、基金转换只能在同一销售机构进行。转换的两只基金必须都是该销售机构代理的同一基金管理人管理的、在同一登记机构处注册登记的基金。  </w:t>
      </w:r>
    </w:p>
    <w:p>
      <w:pPr>
        <w:pStyle w:val="7"/>
        <w:spacing w:before="0" w:beforeAutospacing="0" w:after="0" w:afterAutospacing="0" w:line="360" w:lineRule="auto"/>
        <w:ind w:firstLine="420"/>
        <w:rPr>
          <w:sz w:val="21"/>
          <w:szCs w:val="21"/>
        </w:rPr>
      </w:pPr>
      <w:r>
        <w:rPr>
          <w:rFonts w:hint="eastAsia"/>
          <w:sz w:val="21"/>
          <w:szCs w:val="21"/>
        </w:rPr>
        <w:t xml:space="preserve">2、前端收费模式的开放式基金只能转换到前端收费模式的其它基金（申购费为零的基金视同为前端收费模式），后端收费模式的基金可以转换到前端或后端收费模式的其它基金，非QDII基金不能与QDII基金进行互换。C类基金份额可以转换到本基金管理人旗下其他基金，本基金其他份额与C类基金份额之间不可转换。 </w:t>
      </w:r>
    </w:p>
    <w:p>
      <w:pPr>
        <w:pStyle w:val="7"/>
        <w:spacing w:before="0" w:beforeAutospacing="0" w:after="0" w:afterAutospacing="0" w:line="360" w:lineRule="auto"/>
        <w:ind w:firstLine="420"/>
        <w:rPr>
          <w:sz w:val="21"/>
          <w:szCs w:val="21"/>
        </w:rPr>
      </w:pPr>
      <w:r>
        <w:rPr>
          <w:rFonts w:hint="eastAsia"/>
          <w:sz w:val="21"/>
          <w:szCs w:val="21"/>
        </w:rPr>
        <w:t xml:space="preserve">3、基金转换的目标基金份额按新交易计算持有时间。基金转出视为赎回，转入视为申购。基金转换后可赎回的时间为T＋2日。  </w:t>
      </w:r>
    </w:p>
    <w:p>
      <w:pPr>
        <w:pStyle w:val="7"/>
        <w:spacing w:before="0" w:beforeAutospacing="0" w:after="0" w:afterAutospacing="0" w:line="360" w:lineRule="auto"/>
        <w:ind w:firstLine="420"/>
        <w:rPr>
          <w:sz w:val="21"/>
          <w:szCs w:val="21"/>
        </w:rPr>
      </w:pPr>
      <w:r>
        <w:rPr>
          <w:rFonts w:hint="eastAsia"/>
          <w:sz w:val="21"/>
          <w:szCs w:val="21"/>
        </w:rPr>
        <w:t xml:space="preserve">4、基金分红时再投资的份额可在权益登记日的T＋2日提交基金转换申请。  </w:t>
      </w:r>
    </w:p>
    <w:p>
      <w:pPr>
        <w:pStyle w:val="7"/>
        <w:spacing w:before="0" w:beforeAutospacing="0" w:after="0" w:afterAutospacing="0" w:line="360" w:lineRule="auto"/>
        <w:ind w:firstLine="420"/>
        <w:rPr>
          <w:sz w:val="21"/>
          <w:szCs w:val="21"/>
        </w:rPr>
      </w:pPr>
      <w:r>
        <w:rPr>
          <w:rFonts w:hint="eastAsia"/>
          <w:sz w:val="21"/>
          <w:szCs w:val="21"/>
        </w:rPr>
        <w:t xml:space="preserve">5、投资者采用“份额转换”的原则提交申请。转出基金份额必须是可用份额，并遵循“先进先出”的原则。 </w:t>
      </w:r>
    </w:p>
    <w:p>
      <w:pPr>
        <w:pStyle w:val="7"/>
        <w:spacing w:before="0" w:beforeAutospacing="0" w:after="0" w:afterAutospacing="0" w:line="360" w:lineRule="auto"/>
        <w:ind w:firstLine="420"/>
        <w:rPr>
          <w:sz w:val="21"/>
          <w:szCs w:val="21"/>
        </w:rPr>
      </w:pPr>
      <w:r>
        <w:rPr>
          <w:rFonts w:hint="eastAsia"/>
          <w:sz w:val="21"/>
          <w:szCs w:val="21"/>
        </w:rPr>
        <w:t xml:space="preserve">（三）暂停基金转换的情形及处理 </w:t>
      </w:r>
    </w:p>
    <w:p>
      <w:pPr>
        <w:pStyle w:val="7"/>
        <w:spacing w:before="0" w:beforeAutospacing="0" w:after="0" w:afterAutospacing="0" w:line="360" w:lineRule="auto"/>
        <w:ind w:firstLine="420"/>
        <w:rPr>
          <w:sz w:val="21"/>
          <w:szCs w:val="21"/>
        </w:rPr>
      </w:pPr>
      <w:r>
        <w:rPr>
          <w:rFonts w:hint="eastAsia"/>
          <w:sz w:val="21"/>
          <w:szCs w:val="21"/>
        </w:rPr>
        <w:t xml:space="preserve">基金转换视同为转出基金的赎回和转入基金的申购，因此有关转出基金和转入基金暂停或拒绝申购、暂停赎回的有关规定适用于基金转换。 </w:t>
      </w:r>
    </w:p>
    <w:p>
      <w:pPr>
        <w:pStyle w:val="7"/>
        <w:spacing w:before="0" w:beforeAutospacing="0" w:after="0" w:afterAutospacing="0" w:line="360" w:lineRule="auto"/>
        <w:ind w:firstLine="420"/>
        <w:rPr>
          <w:sz w:val="21"/>
          <w:szCs w:val="21"/>
        </w:rPr>
      </w:pPr>
      <w:r>
        <w:rPr>
          <w:rFonts w:hint="eastAsia"/>
          <w:sz w:val="21"/>
          <w:szCs w:val="21"/>
        </w:rPr>
        <w:t xml:space="preserve">出现法律、法规、规章规定的其它情形或其它在《基金合同》、《招募说明书》已载明并获中国证监会批准的特殊情形时，基金管理人可以暂停基金转换业务。 </w:t>
      </w:r>
    </w:p>
    <w:p>
      <w:pPr>
        <w:pStyle w:val="7"/>
        <w:spacing w:before="0" w:beforeAutospacing="0" w:after="0" w:afterAutospacing="0" w:line="360" w:lineRule="auto"/>
        <w:ind w:firstLine="420"/>
        <w:rPr>
          <w:sz w:val="21"/>
          <w:szCs w:val="21"/>
        </w:rPr>
      </w:pPr>
      <w:r>
        <w:rPr>
          <w:rFonts w:hint="eastAsia"/>
          <w:sz w:val="21"/>
          <w:szCs w:val="21"/>
        </w:rPr>
        <w:t xml:space="preserve">（四）重要提示 </w:t>
      </w:r>
    </w:p>
    <w:p>
      <w:pPr>
        <w:pStyle w:val="7"/>
        <w:spacing w:before="0" w:beforeAutospacing="0" w:after="0" w:afterAutospacing="0" w:line="360" w:lineRule="auto"/>
        <w:ind w:firstLine="420"/>
        <w:rPr>
          <w:sz w:val="21"/>
          <w:szCs w:val="21"/>
        </w:rPr>
      </w:pPr>
      <w:r>
        <w:rPr>
          <w:rFonts w:hint="eastAsia"/>
          <w:sz w:val="21"/>
          <w:szCs w:val="21"/>
        </w:rPr>
        <w:t>1、本基金转换业务适用于可以销售包括</w:t>
      </w:r>
      <w:bookmarkStart w:id="93" w:name="field_0_productfullname_11"/>
      <w:r>
        <w:rPr>
          <w:rFonts w:hint="eastAsia"/>
          <w:sz w:val="21"/>
          <w:szCs w:val="21"/>
        </w:rPr>
        <w:t>博时创业成长混合型证券投资基金</w:t>
      </w:r>
      <w:bookmarkEnd w:id="93"/>
      <w:r>
        <w:rPr>
          <w:rFonts w:hint="eastAsia"/>
          <w:sz w:val="21"/>
          <w:szCs w:val="21"/>
        </w:rPr>
        <w:t xml:space="preserve">在内的两只以上（含两只），且基金登记机构为同一机构的博时旗下基金的销售机构。  </w:t>
      </w:r>
    </w:p>
    <w:p>
      <w:pPr>
        <w:pStyle w:val="7"/>
        <w:spacing w:before="0" w:beforeAutospacing="0" w:after="0" w:afterAutospacing="0" w:line="360" w:lineRule="auto"/>
        <w:ind w:firstLine="420"/>
        <w:rPr>
          <w:sz w:val="21"/>
          <w:szCs w:val="21"/>
        </w:rPr>
      </w:pPr>
      <w:r>
        <w:rPr>
          <w:rFonts w:hint="eastAsia"/>
          <w:sz w:val="21"/>
          <w:szCs w:val="21"/>
        </w:rPr>
        <w:t>2、转换业务的收费计算公式及举例参见2010年3月16日刊登于本公司网站的《</w:t>
      </w:r>
      <w:bookmarkStart w:id="94" w:name="field_0_managerorgfullname_7"/>
      <w:r>
        <w:rPr>
          <w:rFonts w:hint="eastAsia"/>
          <w:sz w:val="21"/>
          <w:szCs w:val="21"/>
        </w:rPr>
        <w:t>博时基金管理有限公司</w:t>
      </w:r>
      <w:bookmarkEnd w:id="94"/>
      <w:r>
        <w:rPr>
          <w:rFonts w:hint="eastAsia"/>
          <w:sz w:val="21"/>
          <w:szCs w:val="21"/>
        </w:rPr>
        <w:t xml:space="preserve">关于旗下开放式基金转换业务的公告》。 </w:t>
      </w:r>
    </w:p>
    <w:p>
      <w:pPr>
        <w:pStyle w:val="7"/>
        <w:spacing w:before="0" w:beforeAutospacing="0" w:after="0" w:afterAutospacing="0" w:line="360" w:lineRule="auto"/>
        <w:ind w:firstLine="420"/>
        <w:rPr>
          <w:sz w:val="21"/>
          <w:szCs w:val="21"/>
        </w:rPr>
      </w:pPr>
      <w:bookmarkStart w:id="95" w:name="chapter_level1_10_59_section_4_end"/>
      <w:bookmarkEnd w:id="95"/>
      <w:r>
        <w:rPr>
          <w:rFonts w:hint="eastAsia"/>
          <w:sz w:val="21"/>
          <w:szCs w:val="21"/>
        </w:rPr>
        <w:t xml:space="preserve">3、本公司管理基金的转换业务的解释权归本公司。 </w:t>
      </w:r>
    </w:p>
    <w:p>
      <w:pPr>
        <w:pStyle w:val="7"/>
        <w:spacing w:before="0" w:beforeAutospacing="0" w:after="0" w:afterAutospacing="0" w:line="360" w:lineRule="auto"/>
        <w:ind w:firstLine="420"/>
        <w:rPr>
          <w:sz w:val="21"/>
          <w:szCs w:val="21"/>
        </w:rPr>
      </w:pPr>
      <w:bookmarkStart w:id="96" w:name="chapter_level1_10_59_section_5"/>
      <w:bookmarkEnd w:id="96"/>
      <w:r>
        <w:rPr>
          <w:rStyle w:val="11"/>
          <w:rFonts w:hint="eastAsia"/>
          <w:sz w:val="21"/>
          <w:szCs w:val="21"/>
        </w:rPr>
        <w:t>十四、基金的非交易过户</w:t>
      </w:r>
    </w:p>
    <w:p>
      <w:pPr>
        <w:pStyle w:val="7"/>
        <w:spacing w:before="0" w:beforeAutospacing="0" w:after="0" w:afterAutospacing="0" w:line="360" w:lineRule="auto"/>
        <w:ind w:firstLine="420"/>
        <w:rPr>
          <w:sz w:val="21"/>
          <w:szCs w:val="21"/>
        </w:rPr>
      </w:pPr>
      <w:r>
        <w:rPr>
          <w:rFonts w:hint="eastAsia"/>
          <w:sz w:val="21"/>
          <w:szCs w:val="21"/>
        </w:rPr>
        <w:t xml:space="preserve">指基金登记机构受理继承、捐赠、司法强制执行和经登记机构认可的其它情况而产生的非交易过户。无论在上述何种情况下，接受划转的主体必须是依法可以持有本基金基金份额投资者。 </w:t>
      </w:r>
    </w:p>
    <w:p>
      <w:pPr>
        <w:pStyle w:val="7"/>
        <w:spacing w:before="0" w:beforeAutospacing="0" w:after="0" w:afterAutospacing="0" w:line="360" w:lineRule="auto"/>
        <w:ind w:firstLine="420"/>
        <w:rPr>
          <w:sz w:val="21"/>
          <w:szCs w:val="21"/>
        </w:rPr>
      </w:pPr>
      <w:r>
        <w:rPr>
          <w:rFonts w:hint="eastAsia"/>
          <w:sz w:val="21"/>
          <w:szCs w:val="21"/>
        </w:rPr>
        <w:t xml:space="preserve">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自申请受理日起2个月内办理，并按基金登记机构规定的标准收费。 </w:t>
      </w:r>
    </w:p>
    <w:p>
      <w:pPr>
        <w:pStyle w:val="7"/>
        <w:spacing w:before="0" w:beforeAutospacing="0" w:after="0" w:afterAutospacing="0" w:line="360" w:lineRule="auto"/>
        <w:ind w:firstLine="420"/>
        <w:rPr>
          <w:sz w:val="21"/>
          <w:szCs w:val="21"/>
        </w:rPr>
      </w:pPr>
      <w:r>
        <w:rPr>
          <w:rStyle w:val="11"/>
          <w:rFonts w:hint="eastAsia"/>
          <w:sz w:val="21"/>
          <w:szCs w:val="21"/>
        </w:rPr>
        <w:t>十五、基金的转托管</w:t>
      </w:r>
    </w:p>
    <w:p>
      <w:pPr>
        <w:pStyle w:val="7"/>
        <w:spacing w:before="0" w:beforeAutospacing="0" w:after="0" w:afterAutospacing="0" w:line="360" w:lineRule="auto"/>
        <w:ind w:firstLine="420"/>
        <w:rPr>
          <w:sz w:val="21"/>
          <w:szCs w:val="21"/>
        </w:rPr>
      </w:pPr>
      <w:r>
        <w:rPr>
          <w:rFonts w:hint="eastAsia"/>
          <w:sz w:val="21"/>
          <w:szCs w:val="21"/>
        </w:rPr>
        <w:t xml:space="preserve">基金份额持有人可办理已持有基金份额在不同销售机构之间的转托管，基金销售机构可以按照规定的标准收取转托管费。 </w:t>
      </w:r>
    </w:p>
    <w:p>
      <w:pPr>
        <w:pStyle w:val="7"/>
        <w:spacing w:before="0" w:beforeAutospacing="0" w:after="0" w:afterAutospacing="0" w:line="360" w:lineRule="auto"/>
        <w:ind w:firstLine="420"/>
        <w:rPr>
          <w:sz w:val="21"/>
          <w:szCs w:val="21"/>
        </w:rPr>
      </w:pPr>
      <w:r>
        <w:rPr>
          <w:rFonts w:hint="eastAsia"/>
          <w:sz w:val="21"/>
          <w:szCs w:val="21"/>
        </w:rPr>
        <w:t>如果出现基金管理人、登记机构、办理转托管的销售机构因技术系统性能限制或其它合</w:t>
      </w:r>
      <w:bookmarkStart w:id="97" w:name="chapter_level1_10_59_section_5_end"/>
      <w:bookmarkEnd w:id="97"/>
      <w:r>
        <w:rPr>
          <w:rFonts w:hint="eastAsia"/>
          <w:sz w:val="21"/>
          <w:szCs w:val="21"/>
        </w:rPr>
        <w:t xml:space="preserve">理原因，可以暂停该业务或者拒绝基金份额持有人的转托管申请。 </w:t>
      </w:r>
    </w:p>
    <w:p>
      <w:pPr>
        <w:pStyle w:val="7"/>
        <w:spacing w:before="0" w:beforeAutospacing="0" w:after="0" w:afterAutospacing="0" w:line="360" w:lineRule="auto"/>
        <w:ind w:firstLine="420"/>
        <w:rPr>
          <w:sz w:val="21"/>
          <w:szCs w:val="21"/>
        </w:rPr>
      </w:pPr>
      <w:bookmarkStart w:id="98" w:name="chapter_level1_10_59_section_6"/>
      <w:bookmarkEnd w:id="98"/>
      <w:r>
        <w:rPr>
          <w:rStyle w:val="11"/>
          <w:rFonts w:hint="eastAsia"/>
          <w:sz w:val="21"/>
          <w:szCs w:val="21"/>
        </w:rPr>
        <w:t>十六、定期定额投资计划</w:t>
      </w:r>
    </w:p>
    <w:p>
      <w:pPr>
        <w:pStyle w:val="7"/>
        <w:spacing w:before="0" w:beforeAutospacing="0" w:after="0" w:afterAutospacing="0" w:line="360" w:lineRule="auto"/>
        <w:ind w:firstLine="420"/>
        <w:rPr>
          <w:sz w:val="21"/>
          <w:szCs w:val="21"/>
        </w:rPr>
      </w:pPr>
      <w:r>
        <w:rPr>
          <w:rFonts w:hint="eastAsia"/>
          <w:sz w:val="21"/>
          <w:szCs w:val="21"/>
        </w:rPr>
        <w:t>根据《</w:t>
      </w:r>
      <w:bookmarkStart w:id="99" w:name="field_0_productfullname_12"/>
      <w:r>
        <w:rPr>
          <w:rFonts w:hint="eastAsia"/>
          <w:sz w:val="21"/>
          <w:szCs w:val="21"/>
        </w:rPr>
        <w:t>博时创业成长混合型证券投资基金</w:t>
      </w:r>
      <w:bookmarkEnd w:id="99"/>
      <w:r>
        <w:rPr>
          <w:rFonts w:hint="eastAsia"/>
          <w:sz w:val="21"/>
          <w:szCs w:val="21"/>
        </w:rPr>
        <w:t>基金合同》和《</w:t>
      </w:r>
      <w:bookmarkStart w:id="100" w:name="field_0_productfullname_13"/>
      <w:r>
        <w:rPr>
          <w:rFonts w:hint="eastAsia"/>
          <w:sz w:val="21"/>
          <w:szCs w:val="21"/>
        </w:rPr>
        <w:t>博时创业成长混合型证券投资基金</w:t>
      </w:r>
      <w:bookmarkEnd w:id="100"/>
      <w:r>
        <w:rPr>
          <w:rFonts w:hint="eastAsia"/>
          <w:sz w:val="21"/>
          <w:szCs w:val="21"/>
        </w:rPr>
        <w:t xml:space="preserve">招募说明书》的有关规定，本基金A类份额定于2010年7月30日起开始办理基金定期定额投资业务，基金代码：050014（前端收费），051014（后端收费）。 </w:t>
      </w:r>
    </w:p>
    <w:p>
      <w:pPr>
        <w:pStyle w:val="7"/>
        <w:spacing w:before="0" w:beforeAutospacing="0" w:after="0" w:afterAutospacing="0" w:line="360" w:lineRule="auto"/>
        <w:ind w:firstLine="420"/>
        <w:rPr>
          <w:sz w:val="21"/>
          <w:szCs w:val="21"/>
        </w:rPr>
      </w:pPr>
      <w:r>
        <w:rPr>
          <w:rFonts w:hint="eastAsia"/>
          <w:sz w:val="21"/>
          <w:szCs w:val="21"/>
        </w:rPr>
        <w:t xml:space="preserve">本基金C基金份额于2016年3月22日起开始办理定期定额投资业务。 </w:t>
      </w:r>
    </w:p>
    <w:p>
      <w:pPr>
        <w:pStyle w:val="7"/>
        <w:spacing w:before="0" w:beforeAutospacing="0" w:after="0" w:afterAutospacing="0" w:line="360" w:lineRule="auto"/>
        <w:ind w:firstLine="420"/>
        <w:rPr>
          <w:sz w:val="21"/>
          <w:szCs w:val="21"/>
        </w:rPr>
      </w:pPr>
      <w:r>
        <w:rPr>
          <w:rFonts w:hint="eastAsia"/>
          <w:sz w:val="21"/>
          <w:szCs w:val="21"/>
        </w:rPr>
        <w:t xml:space="preserve">（一）适用投资者范围  </w:t>
      </w:r>
    </w:p>
    <w:p>
      <w:pPr>
        <w:pStyle w:val="7"/>
        <w:spacing w:before="0" w:beforeAutospacing="0" w:after="0" w:afterAutospacing="0" w:line="360" w:lineRule="auto"/>
        <w:ind w:firstLine="420"/>
        <w:rPr>
          <w:sz w:val="21"/>
          <w:szCs w:val="21"/>
        </w:rPr>
      </w:pPr>
      <w:r>
        <w:rPr>
          <w:rFonts w:hint="eastAsia"/>
          <w:sz w:val="21"/>
          <w:szCs w:val="21"/>
        </w:rPr>
        <w:t xml:space="preserve">符合法律法规规定的可投资于证券投资基金的个人投资者和机构投资者以及合格境外机构投资者。 </w:t>
      </w:r>
    </w:p>
    <w:p>
      <w:pPr>
        <w:pStyle w:val="7"/>
        <w:spacing w:before="0" w:beforeAutospacing="0" w:after="0" w:afterAutospacing="0" w:line="360" w:lineRule="auto"/>
        <w:ind w:firstLine="420"/>
        <w:rPr>
          <w:sz w:val="21"/>
          <w:szCs w:val="21"/>
        </w:rPr>
      </w:pPr>
      <w:r>
        <w:rPr>
          <w:rFonts w:hint="eastAsia"/>
          <w:sz w:val="21"/>
          <w:szCs w:val="21"/>
        </w:rPr>
        <w:t xml:space="preserve">（二）申购费率  </w:t>
      </w:r>
    </w:p>
    <w:p>
      <w:pPr>
        <w:pStyle w:val="7"/>
        <w:spacing w:before="0" w:beforeAutospacing="0" w:after="0" w:afterAutospacing="0" w:line="360" w:lineRule="auto"/>
        <w:ind w:firstLine="420"/>
        <w:rPr>
          <w:sz w:val="21"/>
          <w:szCs w:val="21"/>
        </w:rPr>
      </w:pPr>
      <w:r>
        <w:rPr>
          <w:rFonts w:hint="eastAsia"/>
          <w:sz w:val="21"/>
          <w:szCs w:val="21"/>
        </w:rPr>
        <w:t xml:space="preserve">本基金定期定额投资的申购费率与普通申购业务的费率相同。 </w:t>
      </w:r>
    </w:p>
    <w:p>
      <w:pPr>
        <w:pStyle w:val="7"/>
        <w:spacing w:before="0" w:beforeAutospacing="0" w:after="0" w:afterAutospacing="0" w:line="360" w:lineRule="auto"/>
        <w:ind w:firstLine="420"/>
        <w:rPr>
          <w:sz w:val="21"/>
          <w:szCs w:val="21"/>
        </w:rPr>
      </w:pPr>
      <w:r>
        <w:rPr>
          <w:rFonts w:hint="eastAsia"/>
          <w:sz w:val="21"/>
          <w:szCs w:val="21"/>
        </w:rPr>
        <w:t xml:space="preserve">（1）日常申购费率 </w:t>
      </w:r>
    </w:p>
    <w:p>
      <w:pPr>
        <w:pStyle w:val="7"/>
        <w:spacing w:before="0" w:beforeAutospacing="0" w:after="0" w:afterAutospacing="0" w:line="360" w:lineRule="auto"/>
        <w:ind w:firstLine="420"/>
        <w:rPr>
          <w:sz w:val="21"/>
          <w:szCs w:val="21"/>
        </w:rPr>
      </w:pPr>
      <w:r>
        <w:rPr>
          <w:rFonts w:hint="eastAsia"/>
          <w:sz w:val="21"/>
          <w:szCs w:val="21"/>
        </w:rPr>
        <w:t xml:space="preserve">本基金申购费率具体为： </w:t>
      </w:r>
    </w:p>
    <w:p>
      <w:pPr>
        <w:pStyle w:val="7"/>
        <w:spacing w:before="0" w:beforeAutospacing="0" w:after="0" w:afterAutospacing="0" w:line="360" w:lineRule="auto"/>
        <w:ind w:firstLine="420"/>
        <w:rPr>
          <w:sz w:val="21"/>
          <w:szCs w:val="21"/>
        </w:rPr>
      </w:pPr>
      <w:r>
        <w:rPr>
          <w:rFonts w:hint="eastAsia"/>
          <w:sz w:val="21"/>
          <w:szCs w:val="21"/>
        </w:rPr>
        <w:t xml:space="preserve">表3：本基金的申购费率结构表  </w:t>
      </w:r>
    </w:p>
    <w:tbl>
      <w:tblPr>
        <w:tblStyle w:val="9"/>
        <w:tblW w:w="4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81"/>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gridSpan w:val="2"/>
            <w:shd w:val="clear" w:color="auto" w:fill="auto"/>
          </w:tcPr>
          <w:p>
            <w:pPr>
              <w:pStyle w:val="7"/>
            </w:pPr>
            <w:r>
              <w:rPr>
                <w:rFonts w:hint="eastAsia"/>
              </w:rPr>
              <w:t xml:space="preserve">A类基金份额前端申购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申购金额（M） </w:t>
            </w: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M＜100万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100万≤M＜500万 </w:t>
            </w:r>
          </w:p>
        </w:tc>
        <w:tc>
          <w:tcPr>
            <w:tcW w:w="0" w:type="auto"/>
            <w:shd w:val="clear" w:color="auto" w:fill="auto"/>
          </w:tcPr>
          <w:p>
            <w:pPr>
              <w:pStyle w:val="7"/>
            </w:pPr>
            <w:r>
              <w:rPr>
                <w:rFonts w:hint="eastAsia"/>
              </w:rPr>
              <w:t xml:space="preserve">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M≥500万 </w:t>
            </w:r>
          </w:p>
        </w:tc>
        <w:tc>
          <w:tcPr>
            <w:tcW w:w="0" w:type="auto"/>
            <w:shd w:val="clear" w:color="auto" w:fill="auto"/>
          </w:tcPr>
          <w:p>
            <w:pPr>
              <w:pStyle w:val="7"/>
            </w:pPr>
            <w:r>
              <w:rPr>
                <w:rFonts w:hint="eastAsia"/>
              </w:rPr>
              <w:t xml:space="preserve">1000元/笔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A类基金份额后端申购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1年 </w:t>
            </w:r>
          </w:p>
        </w:tc>
        <w:tc>
          <w:tcPr>
            <w:tcW w:w="0" w:type="auto"/>
            <w:shd w:val="clear" w:color="auto" w:fill="auto"/>
          </w:tcPr>
          <w:p>
            <w:pPr>
              <w:pStyle w:val="7"/>
            </w:pPr>
            <w:r>
              <w:rPr>
                <w:rFonts w:hint="eastAsia"/>
              </w:rPr>
              <w:t xml:space="preserve">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1年≤ Y &lt; 2年 </w:t>
            </w:r>
          </w:p>
        </w:tc>
        <w:tc>
          <w:tcPr>
            <w:tcW w:w="0" w:type="auto"/>
            <w:shd w:val="clear" w:color="auto" w:fill="auto"/>
          </w:tcPr>
          <w:p>
            <w:pPr>
              <w:pStyle w:val="7"/>
            </w:pPr>
            <w:r>
              <w:rPr>
                <w:rFonts w:hint="eastAsia"/>
              </w:rPr>
              <w:t xml:space="preserve">0.90%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2年≤ Y &lt; 3年 </w:t>
            </w:r>
          </w:p>
        </w:tc>
        <w:tc>
          <w:tcPr>
            <w:tcW w:w="0" w:type="auto"/>
            <w:shd w:val="clear" w:color="auto" w:fill="auto"/>
          </w:tcPr>
          <w:p>
            <w:pPr>
              <w:pStyle w:val="7"/>
            </w:pPr>
            <w:r>
              <w:rPr>
                <w:rFonts w:hint="eastAsia"/>
              </w:rPr>
              <w:t xml:space="preserve">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 3年 </w:t>
            </w:r>
          </w:p>
        </w:tc>
        <w:tc>
          <w:tcPr>
            <w:tcW w:w="0" w:type="auto"/>
            <w:shd w:val="clear" w:color="auto" w:fill="auto"/>
          </w:tcPr>
          <w:p>
            <w:pPr>
              <w:pStyle w:val="7"/>
            </w:pPr>
            <w:r>
              <w:rPr>
                <w:rFonts w:hint="eastAsia"/>
              </w:rPr>
              <w:t xml:space="preserve">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C类基金份额申购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rPr>
                <w:rFonts w:ascii="宋体" w:hAnsi="宋体" w:eastAsia="宋体" w:cs="宋体"/>
                <w:sz w:val="24"/>
                <w:szCs w:val="24"/>
              </w:rPr>
            </w:pP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rPr>
                <w:rFonts w:ascii="宋体" w:hAnsi="宋体" w:eastAsia="宋体" w:cs="宋体"/>
                <w:sz w:val="24"/>
                <w:szCs w:val="24"/>
              </w:rPr>
            </w:pPr>
          </w:p>
        </w:tc>
        <w:tc>
          <w:tcPr>
            <w:tcW w:w="0" w:type="auto"/>
            <w:shd w:val="clear" w:color="auto" w:fill="auto"/>
          </w:tcPr>
          <w:p>
            <w:pPr>
              <w:pStyle w:val="7"/>
            </w:pPr>
            <w:r>
              <w:rPr>
                <w:rFonts w:hint="eastAsia"/>
              </w:rPr>
              <w:t xml:space="preserve">0% </w:t>
            </w:r>
          </w:p>
        </w:tc>
      </w:tr>
    </w:tbl>
    <w:p>
      <w:pPr>
        <w:pStyle w:val="7"/>
        <w:spacing w:before="0" w:beforeAutospacing="0" w:after="0" w:afterAutospacing="0" w:line="360" w:lineRule="auto"/>
        <w:ind w:firstLine="420"/>
        <w:rPr>
          <w:sz w:val="21"/>
          <w:szCs w:val="21"/>
        </w:rPr>
      </w:pPr>
      <w:r>
        <w:rPr>
          <w:rFonts w:hint="eastAsia"/>
          <w:sz w:val="21"/>
          <w:szCs w:val="21"/>
        </w:rPr>
        <w:t xml:space="preserve">（三）扣款日期和扣款金额  </w:t>
      </w:r>
    </w:p>
    <w:p>
      <w:pPr>
        <w:pStyle w:val="7"/>
        <w:spacing w:before="0" w:beforeAutospacing="0" w:after="0" w:afterAutospacing="0" w:line="360" w:lineRule="auto"/>
        <w:ind w:firstLine="420"/>
        <w:rPr>
          <w:sz w:val="21"/>
          <w:szCs w:val="21"/>
        </w:rPr>
      </w:pPr>
      <w:r>
        <w:rPr>
          <w:rFonts w:hint="eastAsia"/>
          <w:sz w:val="21"/>
          <w:szCs w:val="21"/>
        </w:rPr>
        <w:t xml:space="preserve">投资者须遵循各销售机构有关扣款日期的规定，并与销售机构约定每月扣款金额，但最低每次不少于人民币1.00元（含1.00元）。  </w:t>
      </w:r>
    </w:p>
    <w:p>
      <w:pPr>
        <w:pStyle w:val="7"/>
        <w:spacing w:before="0" w:beforeAutospacing="0" w:after="0" w:afterAutospacing="0" w:line="360" w:lineRule="auto"/>
        <w:ind w:firstLine="420"/>
        <w:rPr>
          <w:sz w:val="21"/>
          <w:szCs w:val="21"/>
        </w:rPr>
      </w:pPr>
      <w:r>
        <w:rPr>
          <w:rFonts w:hint="eastAsia"/>
          <w:sz w:val="21"/>
          <w:szCs w:val="21"/>
        </w:rPr>
        <w:t xml:space="preserve">（四）重要提示  </w:t>
      </w:r>
    </w:p>
    <w:p>
      <w:pPr>
        <w:pStyle w:val="7"/>
        <w:spacing w:before="0" w:beforeAutospacing="0" w:after="0" w:afterAutospacing="0" w:line="360" w:lineRule="auto"/>
        <w:ind w:firstLine="420"/>
        <w:rPr>
          <w:sz w:val="21"/>
          <w:szCs w:val="21"/>
        </w:rPr>
      </w:pPr>
      <w:r>
        <w:rPr>
          <w:rFonts w:hint="eastAsia"/>
          <w:sz w:val="21"/>
          <w:szCs w:val="21"/>
        </w:rPr>
        <w:t xml:space="preserve">1、凡申请办理本基金“定期定额投资计划”的投资者须首先开立本公司开放式基金基金账户。  </w:t>
      </w:r>
    </w:p>
    <w:p>
      <w:pPr>
        <w:pStyle w:val="7"/>
        <w:spacing w:before="0" w:beforeAutospacing="0" w:after="0" w:afterAutospacing="0" w:line="360" w:lineRule="auto"/>
        <w:ind w:firstLine="420"/>
        <w:rPr>
          <w:sz w:val="21"/>
          <w:szCs w:val="21"/>
        </w:rPr>
      </w:pPr>
      <w:r>
        <w:rPr>
          <w:rFonts w:hint="eastAsia"/>
          <w:sz w:val="21"/>
          <w:szCs w:val="21"/>
        </w:rPr>
        <w:t xml:space="preserve">2、本基金定期定额投资计划的每月实际扣款日即为基金申购申请日，并以该日（T日）的基金份额净值为基准计算申购份额。投资人可以从T+2日起通过本计划办理网点、致电本公司客服电话或登录本公司网站查询其每次申购申请的确认情况。申购份额将在确认成功后直接计入投资者的基金账户。 </w:t>
      </w:r>
    </w:p>
    <w:p>
      <w:pPr>
        <w:pStyle w:val="7"/>
        <w:spacing w:before="0" w:beforeAutospacing="0" w:after="0" w:afterAutospacing="0" w:line="360" w:lineRule="auto"/>
        <w:ind w:firstLine="420"/>
        <w:rPr>
          <w:sz w:val="21"/>
          <w:szCs w:val="21"/>
        </w:rPr>
      </w:pPr>
      <w:r>
        <w:rPr>
          <w:rFonts w:hint="eastAsia"/>
          <w:sz w:val="21"/>
          <w:szCs w:val="21"/>
        </w:rPr>
        <w:t>（五）本公司网上直销交易已开通本基金的定期投资业务，详情可登录本公司网站www.bosera.com参阅《</w:t>
      </w:r>
      <w:bookmarkStart w:id="101" w:name="field_0_managerorgfullname_8"/>
      <w:r>
        <w:rPr>
          <w:rFonts w:hint="eastAsia"/>
          <w:sz w:val="21"/>
          <w:szCs w:val="21"/>
        </w:rPr>
        <w:t>博时基金管理有限公司</w:t>
      </w:r>
      <w:bookmarkEnd w:id="101"/>
      <w:r>
        <w:rPr>
          <w:rFonts w:hint="eastAsia"/>
          <w:sz w:val="21"/>
          <w:szCs w:val="21"/>
        </w:rPr>
        <w:t>直销定期投资业务</w:t>
      </w:r>
      <w:bookmarkStart w:id="102" w:name="chapter_level1_10_59_section_6_end"/>
      <w:bookmarkEnd w:id="102"/>
      <w:r>
        <w:rPr>
          <w:rFonts w:hint="eastAsia"/>
          <w:sz w:val="21"/>
          <w:szCs w:val="21"/>
        </w:rPr>
        <w:t xml:space="preserve">规则》，也可拨打客户服务电话：95105568（免长途费）了解或咨询相关情况。 </w:t>
      </w:r>
    </w:p>
    <w:p>
      <w:pPr>
        <w:pStyle w:val="7"/>
        <w:spacing w:before="0" w:beforeAutospacing="0" w:after="0" w:afterAutospacing="0" w:line="360" w:lineRule="auto"/>
        <w:ind w:firstLine="420"/>
        <w:rPr>
          <w:sz w:val="21"/>
          <w:szCs w:val="21"/>
        </w:rPr>
      </w:pPr>
      <w:bookmarkStart w:id="103" w:name="chapter_level1_10_59_section_7"/>
      <w:bookmarkEnd w:id="103"/>
      <w:r>
        <w:rPr>
          <w:rStyle w:val="11"/>
          <w:rFonts w:hint="eastAsia"/>
          <w:sz w:val="21"/>
          <w:szCs w:val="21"/>
        </w:rPr>
        <w:t>十七、基金的冻结和解冻</w:t>
      </w:r>
    </w:p>
    <w:p>
      <w:pPr>
        <w:pStyle w:val="7"/>
        <w:spacing w:before="0" w:beforeAutospacing="0" w:after="0" w:afterAutospacing="0" w:line="360" w:lineRule="auto"/>
        <w:ind w:firstLine="420"/>
        <w:rPr>
          <w:sz w:val="21"/>
          <w:szCs w:val="21"/>
        </w:rPr>
      </w:pPr>
      <w:r>
        <w:rPr>
          <w:rFonts w:hint="eastAsia"/>
          <w:sz w:val="21"/>
          <w:szCs w:val="21"/>
        </w:rPr>
        <w:t xml:space="preserve">基金登记机构只受理国家有关机关依法要求的基金账户或基金份额的冻结与解冻以及登记机构认可的其他情况的基金账户或基金份额的冻结与解冻。基金账户或基金份额被冻结的，被冻结基金份额所产生的权益一并冻结，法律法规、中国证监会或法院判决、裁定另有规定的除外。 </w:t>
      </w:r>
    </w:p>
    <w:p>
      <w:pPr>
        <w:pStyle w:val="7"/>
        <w:spacing w:before="0" w:beforeAutospacing="0" w:after="0" w:afterAutospacing="0" w:line="360" w:lineRule="auto"/>
        <w:ind w:firstLine="420"/>
        <w:rPr>
          <w:sz w:val="21"/>
          <w:szCs w:val="21"/>
        </w:rPr>
      </w:pPr>
      <w:r>
        <w:rPr>
          <w:rFonts w:hint="eastAsia"/>
          <w:sz w:val="21"/>
          <w:szCs w:val="21"/>
        </w:rPr>
        <w:t>当基金份额处于冻结状态时，基金登记机构或其他相关机构应拒绝该部分基金份额的赎</w:t>
      </w:r>
      <w:bookmarkStart w:id="104" w:name="chapter_level1_10_59_section_7_end"/>
      <w:bookmarkEnd w:id="104"/>
      <w:r>
        <w:rPr>
          <w:rFonts w:hint="eastAsia"/>
          <w:sz w:val="21"/>
          <w:szCs w:val="21"/>
        </w:rPr>
        <w:t xml:space="preserve">回申请、非交易过户以及基金的转托管。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05" w:name="chapter_level1_11_60"/>
      <w:bookmarkStart w:id="106" w:name="_Toc113606205"/>
      <w:r>
        <w:rPr>
          <w:rFonts w:hint="eastAsia" w:ascii="宋体" w:hAnsi="宋体" w:eastAsia="宋体"/>
          <w:sz w:val="30"/>
        </w:rPr>
        <w:t>第八部分  基金的投资</w:t>
      </w:r>
      <w:bookmarkEnd w:id="105"/>
      <w:bookmarkEnd w:id="106"/>
    </w:p>
    <w:p>
      <w:pPr>
        <w:pStyle w:val="7"/>
        <w:spacing w:before="0" w:beforeAutospacing="0" w:after="0" w:afterAutospacing="0" w:line="360" w:lineRule="auto"/>
        <w:ind w:firstLine="420"/>
        <w:rPr>
          <w:sz w:val="21"/>
          <w:szCs w:val="21"/>
        </w:rPr>
      </w:pPr>
      <w:bookmarkStart w:id="107" w:name="chapter_level1_11_60_section_1"/>
      <w:bookmarkEnd w:id="107"/>
      <w:r>
        <w:rPr>
          <w:rStyle w:val="11"/>
          <w:rFonts w:hint="eastAsia"/>
          <w:sz w:val="21"/>
          <w:szCs w:val="21"/>
        </w:rPr>
        <w:t>一、投资目标</w:t>
      </w:r>
    </w:p>
    <w:p>
      <w:pPr>
        <w:pStyle w:val="7"/>
        <w:spacing w:before="0" w:beforeAutospacing="0" w:after="0" w:afterAutospacing="0" w:line="360" w:lineRule="auto"/>
        <w:ind w:firstLine="420"/>
        <w:rPr>
          <w:sz w:val="21"/>
          <w:szCs w:val="21"/>
        </w:rPr>
      </w:pPr>
      <w:bookmarkStart w:id="108" w:name="field_60_investmenttarget_1_start"/>
      <w:bookmarkEnd w:id="108"/>
      <w:r>
        <w:rPr>
          <w:rFonts w:hint="eastAsia"/>
          <w:sz w:val="21"/>
          <w:szCs w:val="21"/>
        </w:rPr>
        <w:t xml:space="preserve">本基金通过深入研究创业成长型公司，挖掘该类型公司的投资机会，力争为基金持有人创造出超越业绩比较基准的投资回报。  </w:t>
      </w:r>
      <w:bookmarkStart w:id="109" w:name="field_60_investmenttarget_1_end"/>
      <w:bookmarkEnd w:id="109"/>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二、投资范围</w:t>
      </w:r>
    </w:p>
    <w:p>
      <w:pPr>
        <w:pStyle w:val="7"/>
        <w:spacing w:before="0" w:beforeAutospacing="0" w:after="0" w:afterAutospacing="0" w:line="360" w:lineRule="auto"/>
        <w:ind w:firstLine="420"/>
        <w:rPr>
          <w:sz w:val="21"/>
          <w:szCs w:val="21"/>
        </w:rPr>
      </w:pPr>
      <w:bookmarkStart w:id="110" w:name="field_60_investmentrange_1_start"/>
      <w:bookmarkEnd w:id="110"/>
      <w:r>
        <w:rPr>
          <w:rFonts w:hint="eastAsia"/>
          <w:sz w:val="21"/>
          <w:szCs w:val="21"/>
        </w:rPr>
        <w:t xml:space="preserve">本基金股票（含存托凭证）投资比例为基金资产的60%-95%，其中对创业成长型公司的投资比例不低于股票投资部分的80%，权证投资比例不超过基金资产净值的3%。债券投资比例为基金资产的0%-35%，现金或者到期日在一年以内的政府债券投资比例合计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本基金所指的创业成长型公司是：从企业生命周期的角度看，处于成长阶段的启动期和高速成长期；从股票市场的结构看，主要集中在中小板、创业板和A股主板中小型成长公司。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还包括其他具有良好流动性的金融工具，即国内依法发行的股票（含存托凭证）和债券，新股/债券的申购或增发，法律、法规或国家证券监管机构允许基金投资的其他金融工具。债券包括国债、金融债、企业（公司）债、次级债、可转换债券（包括分离交易可转债）、资产支持证券、央行票据、短期融资券、回购、银行存款等固定收益证券品种。  </w:t>
      </w:r>
    </w:p>
    <w:p>
      <w:pPr>
        <w:pStyle w:val="7"/>
        <w:spacing w:before="0" w:beforeAutospacing="0" w:after="0" w:afterAutospacing="0" w:line="360" w:lineRule="auto"/>
        <w:ind w:firstLine="420"/>
        <w:rPr>
          <w:sz w:val="21"/>
          <w:szCs w:val="21"/>
        </w:rPr>
      </w:pPr>
      <w:r>
        <w:rPr>
          <w:rFonts w:hint="eastAsia"/>
          <w:sz w:val="21"/>
          <w:szCs w:val="21"/>
        </w:rPr>
        <w:t xml:space="preserve"> 因基金规模或市场变化等因素导致本基金投资组合不符合上述规定的，基金管理人将在合理期限内做出调整以符合上述规定。法律、法规另有规定的，从其规定。  </w:t>
      </w:r>
      <w:bookmarkStart w:id="111" w:name="field_60_investmentrange_1_end"/>
      <w:bookmarkEnd w:id="111"/>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三、投资理念</w:t>
      </w:r>
    </w:p>
    <w:p>
      <w:pPr>
        <w:pStyle w:val="7"/>
        <w:spacing w:before="0" w:beforeAutospacing="0" w:after="0" w:afterAutospacing="0" w:line="360" w:lineRule="auto"/>
        <w:ind w:firstLine="420"/>
        <w:rPr>
          <w:sz w:val="21"/>
          <w:szCs w:val="21"/>
        </w:rPr>
      </w:pPr>
      <w:r>
        <w:rPr>
          <w:rFonts w:hint="eastAsia"/>
          <w:sz w:val="21"/>
          <w:szCs w:val="21"/>
        </w:rPr>
        <w:t xml:space="preserve">本基金坚持成长与价值相结合的投资理念。通过深入分析，挖掘创业成长型公司的投资价值，动态把握企业在高速成长和合理估值方面的适度平衡，在严格控制风险的前提下，追求基金资产获得长期稳定的较高收益。 </w:t>
      </w:r>
    </w:p>
    <w:p>
      <w:pPr>
        <w:pStyle w:val="7"/>
        <w:spacing w:before="0" w:beforeAutospacing="0" w:after="0" w:afterAutospacing="0" w:line="360" w:lineRule="auto"/>
        <w:ind w:firstLine="420"/>
        <w:rPr>
          <w:sz w:val="21"/>
          <w:szCs w:val="21"/>
        </w:rPr>
      </w:pPr>
      <w:r>
        <w:rPr>
          <w:rStyle w:val="11"/>
          <w:rFonts w:hint="eastAsia"/>
          <w:sz w:val="21"/>
          <w:szCs w:val="21"/>
        </w:rPr>
        <w:t>四、投资策略</w:t>
      </w:r>
    </w:p>
    <w:p>
      <w:pPr>
        <w:pStyle w:val="7"/>
        <w:spacing w:before="0" w:beforeAutospacing="0" w:after="0" w:afterAutospacing="0" w:line="360" w:lineRule="auto"/>
        <w:ind w:firstLine="420"/>
        <w:rPr>
          <w:sz w:val="21"/>
          <w:szCs w:val="21"/>
        </w:rPr>
      </w:pPr>
      <w:bookmarkStart w:id="112" w:name="field_60_investmentstrategy_1_start"/>
      <w:bookmarkEnd w:id="112"/>
      <w:r>
        <w:rPr>
          <w:rFonts w:hint="eastAsia"/>
          <w:sz w:val="21"/>
          <w:szCs w:val="21"/>
        </w:rPr>
        <w:t xml:space="preserve">本基金主要投资于创业成长型公司，投资策略主要体现在：在股票投资的宏观层面，本基金投资策略更强调自上而下选择潜力行业，特别关注于应用创新，而非科技发明的公司；在微观层面，本基金投资策略本质上更重视自下而上选择高成长公司，从多角度判断公司价值；同时，加强公司实地调研，尽可能低地降低投资风险。 </w:t>
      </w:r>
    </w:p>
    <w:p>
      <w:pPr>
        <w:pStyle w:val="7"/>
        <w:spacing w:before="0" w:beforeAutospacing="0" w:after="0" w:afterAutospacing="0" w:line="360" w:lineRule="auto"/>
        <w:ind w:firstLine="420"/>
        <w:rPr>
          <w:sz w:val="21"/>
          <w:szCs w:val="21"/>
        </w:rPr>
      </w:pPr>
      <w:r>
        <w:rPr>
          <w:rFonts w:hint="eastAsia"/>
          <w:sz w:val="21"/>
          <w:szCs w:val="21"/>
        </w:rPr>
        <w:t xml:space="preserve">1、资产配置策略 </w:t>
      </w:r>
    </w:p>
    <w:p>
      <w:pPr>
        <w:pStyle w:val="7"/>
        <w:spacing w:before="0" w:beforeAutospacing="0" w:after="0" w:afterAutospacing="0" w:line="360" w:lineRule="auto"/>
        <w:ind w:firstLine="420"/>
        <w:rPr>
          <w:sz w:val="21"/>
          <w:szCs w:val="21"/>
        </w:rPr>
      </w:pPr>
      <w:r>
        <w:rPr>
          <w:rFonts w:hint="eastAsia"/>
          <w:sz w:val="21"/>
          <w:szCs w:val="21"/>
        </w:rPr>
        <w:t xml:space="preserve">本基金将从全球视野的角度审视中国经济与中国资本市场，通过定性和定量相结合的方法进行“自上而下”的分析，在对宏观经济环境、股票市场走势、利率变动及各类资产风险收益形成一定预期的基础上，决定股票和固定收益证券等大类资产在给定区间内的动态配置。 </w:t>
      </w:r>
    </w:p>
    <w:p>
      <w:pPr>
        <w:pStyle w:val="7"/>
        <w:spacing w:before="0" w:beforeAutospacing="0" w:after="0" w:afterAutospacing="0" w:line="360" w:lineRule="auto"/>
        <w:ind w:firstLine="420"/>
        <w:rPr>
          <w:sz w:val="21"/>
          <w:szCs w:val="21"/>
        </w:rPr>
      </w:pPr>
      <w:r>
        <w:rPr>
          <w:rFonts w:hint="eastAsia"/>
          <w:sz w:val="21"/>
          <w:szCs w:val="21"/>
        </w:rPr>
        <w:t xml:space="preserve">本基金根据主要的经济信号指标对宏观经济形势进行分析，判断经济所处的经济周期阶段、景气循环状况和未来运行趋势。 </w:t>
      </w:r>
    </w:p>
    <w:p>
      <w:pPr>
        <w:pStyle w:val="7"/>
        <w:spacing w:before="0" w:beforeAutospacing="0" w:after="0" w:afterAutospacing="0" w:line="360" w:lineRule="auto"/>
        <w:ind w:firstLine="420"/>
        <w:rPr>
          <w:sz w:val="21"/>
          <w:szCs w:val="21"/>
        </w:rPr>
      </w:pPr>
      <w:r>
        <w:rPr>
          <w:rFonts w:hint="eastAsia"/>
          <w:sz w:val="21"/>
          <w:szCs w:val="21"/>
        </w:rPr>
        <w:t xml:space="preserve">2、股票投资策略 </w:t>
      </w:r>
    </w:p>
    <w:p>
      <w:pPr>
        <w:pStyle w:val="7"/>
        <w:spacing w:before="0" w:beforeAutospacing="0" w:after="0" w:afterAutospacing="0" w:line="360" w:lineRule="auto"/>
        <w:ind w:firstLine="420"/>
        <w:rPr>
          <w:sz w:val="21"/>
          <w:szCs w:val="21"/>
        </w:rPr>
      </w:pPr>
      <w:r>
        <w:rPr>
          <w:rFonts w:hint="eastAsia"/>
          <w:sz w:val="21"/>
          <w:szCs w:val="21"/>
        </w:rPr>
        <w:t xml:space="preserve">本基金通过深入研究中小板、创业板以及主板的中小型成长公司，挖掘该类型企业的投资价值，分享创业成长型公司带来的较高回报。 </w:t>
      </w:r>
    </w:p>
    <w:p>
      <w:pPr>
        <w:pStyle w:val="7"/>
        <w:spacing w:before="0" w:beforeAutospacing="0" w:after="0" w:afterAutospacing="0" w:line="360" w:lineRule="auto"/>
        <w:ind w:firstLine="420"/>
        <w:rPr>
          <w:sz w:val="21"/>
          <w:szCs w:val="21"/>
        </w:rPr>
      </w:pPr>
      <w:r>
        <w:rPr>
          <w:rFonts w:hint="eastAsia"/>
          <w:sz w:val="21"/>
          <w:szCs w:val="21"/>
        </w:rPr>
        <w:t xml:space="preserve">创业成长型公司相比主板成熟期公司，在发展前景、资料可获得性、风险等方面都具有显著的不同，因此需要特别关注此类企业的特殊性，并为其制定相应的投资策略。本基金认为，创业成长型公司的特点具体表现在以下几个方面： </w:t>
      </w:r>
    </w:p>
    <w:p>
      <w:pPr>
        <w:pStyle w:val="7"/>
        <w:spacing w:before="0" w:beforeAutospacing="0" w:after="0" w:afterAutospacing="0" w:line="360" w:lineRule="auto"/>
        <w:ind w:firstLine="420"/>
        <w:rPr>
          <w:sz w:val="21"/>
          <w:szCs w:val="21"/>
        </w:rPr>
      </w:pPr>
      <w:r>
        <w:rPr>
          <w:rFonts w:hint="eastAsia"/>
          <w:sz w:val="21"/>
          <w:szCs w:val="21"/>
        </w:rPr>
        <w:t xml:space="preserve">创业成长型公司大多处于企业生命周期的成长期，属于初创阶段，缺乏可供参考的历史业绩； </w:t>
      </w:r>
    </w:p>
    <w:p>
      <w:pPr>
        <w:pStyle w:val="7"/>
        <w:spacing w:before="0" w:beforeAutospacing="0" w:after="0" w:afterAutospacing="0" w:line="360" w:lineRule="auto"/>
        <w:ind w:firstLine="420"/>
        <w:rPr>
          <w:sz w:val="21"/>
          <w:szCs w:val="21"/>
        </w:rPr>
      </w:pPr>
      <w:r>
        <w:rPr>
          <w:rFonts w:hint="eastAsia"/>
          <w:sz w:val="21"/>
          <w:szCs w:val="21"/>
        </w:rPr>
        <w:t xml:space="preserve">创业成长型公司大多具有高成长性，导致相关财务指标波动性较大； </w:t>
      </w:r>
    </w:p>
    <w:p>
      <w:pPr>
        <w:pStyle w:val="7"/>
        <w:spacing w:before="0" w:beforeAutospacing="0" w:after="0" w:afterAutospacing="0" w:line="360" w:lineRule="auto"/>
        <w:ind w:firstLine="420"/>
        <w:rPr>
          <w:sz w:val="21"/>
          <w:szCs w:val="21"/>
        </w:rPr>
      </w:pPr>
      <w:r>
        <w:rPr>
          <w:rFonts w:hint="eastAsia"/>
          <w:sz w:val="21"/>
          <w:szCs w:val="21"/>
        </w:rPr>
        <w:t xml:space="preserve">部分创业成长型公司是在各自细分行业处于龙头地位的小公司，一方面具有广阔的发展空间，另一方面细分市场内，可比公司少，缺乏完善的行业研究。 </w:t>
      </w:r>
    </w:p>
    <w:p>
      <w:pPr>
        <w:pStyle w:val="7"/>
        <w:spacing w:before="0" w:beforeAutospacing="0" w:after="0" w:afterAutospacing="0" w:line="360" w:lineRule="auto"/>
        <w:ind w:firstLine="420"/>
        <w:rPr>
          <w:sz w:val="21"/>
          <w:szCs w:val="21"/>
        </w:rPr>
      </w:pPr>
      <w:r>
        <w:rPr>
          <w:rFonts w:hint="eastAsia"/>
          <w:sz w:val="21"/>
          <w:szCs w:val="21"/>
        </w:rPr>
        <w:t xml:space="preserve">根据以上提到的创业成长型公司的特殊性，本基金的股票投资策略如下： </w:t>
      </w:r>
    </w:p>
    <w:p>
      <w:pPr>
        <w:pStyle w:val="7"/>
        <w:spacing w:before="0" w:beforeAutospacing="0" w:after="0" w:afterAutospacing="0" w:line="360" w:lineRule="auto"/>
        <w:ind w:firstLine="420"/>
        <w:rPr>
          <w:sz w:val="21"/>
          <w:szCs w:val="21"/>
        </w:rPr>
      </w:pPr>
      <w:r>
        <w:rPr>
          <w:rFonts w:hint="eastAsia"/>
          <w:sz w:val="21"/>
          <w:szCs w:val="21"/>
        </w:rPr>
        <w:t xml:space="preserve">（1）宏观层面上，强调自上而下选择潜力行业，特别关注于投资应用创新，而非科技发明的企业 </w:t>
      </w:r>
    </w:p>
    <w:p>
      <w:pPr>
        <w:pStyle w:val="7"/>
        <w:spacing w:before="0" w:beforeAutospacing="0" w:after="0" w:afterAutospacing="0" w:line="360" w:lineRule="auto"/>
        <w:ind w:firstLine="420"/>
        <w:rPr>
          <w:sz w:val="21"/>
          <w:szCs w:val="21"/>
        </w:rPr>
      </w:pPr>
      <w:r>
        <w:rPr>
          <w:rFonts w:hint="eastAsia"/>
          <w:sz w:val="21"/>
          <w:szCs w:val="21"/>
        </w:rPr>
        <w:t xml:space="preserve">创业成长型公司大多处于企业生命周期的启动期和高速增长期，营业收入开始增长，但发展还不稳定，未来经营业绩受行业、经济形势影响较大。因此，从宏观面，自上而下寻找未来具有增长潜力的行业，更有利于寻找能够长期增长的优质标的。 </w:t>
      </w:r>
    </w:p>
    <w:p>
      <w:pPr>
        <w:pStyle w:val="7"/>
        <w:spacing w:before="0" w:beforeAutospacing="0" w:after="0" w:afterAutospacing="0" w:line="360" w:lineRule="auto"/>
        <w:ind w:firstLine="420"/>
        <w:rPr>
          <w:sz w:val="21"/>
          <w:szCs w:val="21"/>
        </w:rPr>
      </w:pPr>
      <w:r>
        <w:rPr>
          <w:rFonts w:hint="eastAsia"/>
          <w:sz w:val="21"/>
          <w:szCs w:val="21"/>
        </w:rPr>
        <w:t xml:space="preserve">从行业筛选的角度看，主要包括两个方面： </w:t>
      </w:r>
    </w:p>
    <w:p>
      <w:pPr>
        <w:pStyle w:val="7"/>
        <w:spacing w:before="0" w:beforeAutospacing="0" w:after="0" w:afterAutospacing="0" w:line="360" w:lineRule="auto"/>
        <w:ind w:firstLine="420"/>
        <w:rPr>
          <w:sz w:val="21"/>
          <w:szCs w:val="21"/>
        </w:rPr>
      </w:pPr>
      <w:r>
        <w:rPr>
          <w:rFonts w:hint="eastAsia"/>
          <w:sz w:val="21"/>
          <w:szCs w:val="21"/>
        </w:rPr>
        <w:t xml:space="preserve">第一，投资主题方面。对于投资者来说，创业成长型公司的市场表现部分取决于该公司是否具有清晰的投资主题。本基金主要寻找目标公司清晰可持续盈利的投资主题，具有这样投资主题的股票的价值中枢是持续向上的。不同的企业有不同的投资主题，但核心是具有竞争优势的成长。 </w:t>
      </w:r>
    </w:p>
    <w:p>
      <w:pPr>
        <w:pStyle w:val="7"/>
        <w:spacing w:before="0" w:beforeAutospacing="0" w:after="0" w:afterAutospacing="0" w:line="360" w:lineRule="auto"/>
        <w:ind w:firstLine="420"/>
        <w:rPr>
          <w:sz w:val="21"/>
          <w:szCs w:val="21"/>
        </w:rPr>
      </w:pPr>
      <w:r>
        <w:rPr>
          <w:rFonts w:hint="eastAsia"/>
          <w:sz w:val="21"/>
          <w:szCs w:val="21"/>
        </w:rPr>
        <w:t xml:space="preserve">第二，战略与行业分析方面。挖掘不同企业的成长特征，关键是寻找企业竞争优势、增长动力和持续发展能力。这涉及到公司战略分析，本基金主要采用PORTER的竞争优势和价值链分析方法，通过调研和洞察力对企业所在的产业结构与发展、企业的竞争策略和措施和企业价值链进行深入判断，并用财务和运营等相关数据进行验证。 </w:t>
      </w:r>
    </w:p>
    <w:p>
      <w:pPr>
        <w:pStyle w:val="7"/>
        <w:spacing w:before="0" w:beforeAutospacing="0" w:after="0" w:afterAutospacing="0" w:line="360" w:lineRule="auto"/>
        <w:ind w:firstLine="420"/>
        <w:rPr>
          <w:sz w:val="21"/>
          <w:szCs w:val="21"/>
        </w:rPr>
      </w:pPr>
      <w:r>
        <w:rPr>
          <w:rFonts w:hint="eastAsia"/>
          <w:sz w:val="21"/>
          <w:szCs w:val="21"/>
        </w:rPr>
        <w:t xml:space="preserve">（2）微观层面，从本质上重视自下而上选择高成长公司 </w:t>
      </w:r>
    </w:p>
    <w:p>
      <w:pPr>
        <w:pStyle w:val="7"/>
        <w:spacing w:before="0" w:beforeAutospacing="0" w:after="0" w:afterAutospacing="0" w:line="360" w:lineRule="auto"/>
        <w:ind w:firstLine="420"/>
        <w:rPr>
          <w:sz w:val="21"/>
          <w:szCs w:val="21"/>
        </w:rPr>
      </w:pPr>
      <w:r>
        <w:rPr>
          <w:rFonts w:hint="eastAsia"/>
          <w:sz w:val="21"/>
          <w:szCs w:val="21"/>
        </w:rPr>
        <w:t xml:space="preserve">对创业成长型公司的筛选，本质上强调自下而上寻找真正具有持续高成长性的企业，才能获得好的回报。具有持续高成长性的企业一定是建立在创新基础上，只有具有创新精神的企业才可能获得超越市场的回报。本基金重点关注基本面，着眼成长性与创新性，具体分两种情况： </w:t>
      </w:r>
    </w:p>
    <w:p>
      <w:pPr>
        <w:pStyle w:val="7"/>
        <w:spacing w:before="0" w:beforeAutospacing="0" w:after="0" w:afterAutospacing="0" w:line="360" w:lineRule="auto"/>
        <w:ind w:firstLine="420"/>
        <w:rPr>
          <w:sz w:val="21"/>
          <w:szCs w:val="21"/>
        </w:rPr>
      </w:pPr>
      <w:r>
        <w:rPr>
          <w:rFonts w:hint="eastAsia"/>
          <w:sz w:val="21"/>
          <w:szCs w:val="21"/>
        </w:rPr>
        <w:t xml:space="preserve">对于过往业绩期限较长的企业，根据基金管理人多年积累的价值投资方法，主要考量的有三方面：业务结构及主营产品竞争力；企业管理团队的领导与创新能力；企业经营业绩与财务指标。 </w:t>
      </w:r>
    </w:p>
    <w:p>
      <w:pPr>
        <w:pStyle w:val="7"/>
        <w:spacing w:before="0" w:beforeAutospacing="0" w:after="0" w:afterAutospacing="0" w:line="360" w:lineRule="auto"/>
        <w:ind w:firstLine="420"/>
        <w:rPr>
          <w:sz w:val="21"/>
          <w:szCs w:val="21"/>
        </w:rPr>
      </w:pPr>
      <w:r>
        <w:rPr>
          <w:rFonts w:hint="eastAsia"/>
          <w:sz w:val="21"/>
          <w:szCs w:val="21"/>
        </w:rPr>
        <w:t xml:space="preserve">对于过往业绩较短，资料较少的企业，将采用3P原则更进一步深入评估企业价值：即采用（人（people）+过程（process）= 业绩（performance））来判断一个企业。 </w:t>
      </w:r>
    </w:p>
    <w:p>
      <w:pPr>
        <w:pStyle w:val="7"/>
        <w:spacing w:before="0" w:beforeAutospacing="0" w:after="0" w:afterAutospacing="0" w:line="360" w:lineRule="auto"/>
        <w:ind w:firstLine="420"/>
        <w:rPr>
          <w:sz w:val="21"/>
          <w:szCs w:val="21"/>
        </w:rPr>
      </w:pPr>
      <w:r>
        <w:rPr>
          <w:rFonts w:hint="eastAsia"/>
          <w:sz w:val="21"/>
          <w:szCs w:val="21"/>
        </w:rPr>
        <w:t xml:space="preserve">（3）存托凭证投资策略  </w:t>
      </w:r>
    </w:p>
    <w:p>
      <w:pPr>
        <w:rPr>
          <w:rFonts w:ascii="宋体" w:hAnsi="宋体" w:eastAsia="宋体"/>
          <w:sz w:val="24"/>
          <w:szCs w:val="24"/>
        </w:rPr>
      </w:pPr>
      <w:r>
        <w:rPr>
          <w:rFonts w:ascii="宋体" w:hAnsi="宋体" w:eastAsia="宋体"/>
        </w:rPr>
        <w:t xml:space="preserve">      本基金将根据本基金的投资目标和股票投资策略，基于对基础证券投资价值的深入研究判断，进行存托凭证的投资。 </w:t>
      </w:r>
    </w:p>
    <w:p>
      <w:pPr>
        <w:pStyle w:val="7"/>
        <w:spacing w:before="0" w:beforeAutospacing="0" w:after="0" w:afterAutospacing="0" w:line="360" w:lineRule="auto"/>
        <w:ind w:firstLine="420"/>
        <w:rPr>
          <w:sz w:val="21"/>
          <w:szCs w:val="21"/>
        </w:rPr>
      </w:pPr>
      <w:r>
        <w:rPr>
          <w:rFonts w:hint="eastAsia"/>
          <w:sz w:val="21"/>
          <w:szCs w:val="21"/>
        </w:rPr>
        <w:t xml:space="preserve">3、股票投资决策流程 </w:t>
      </w:r>
    </w:p>
    <w:p>
      <w:pPr>
        <w:pStyle w:val="7"/>
        <w:spacing w:before="0" w:beforeAutospacing="0" w:after="0" w:afterAutospacing="0" w:line="360" w:lineRule="auto"/>
        <w:ind w:firstLine="420"/>
        <w:rPr>
          <w:sz w:val="21"/>
          <w:szCs w:val="21"/>
        </w:rPr>
      </w:pPr>
      <w:r>
        <w:rPr>
          <w:rFonts w:hint="eastAsia"/>
          <w:sz w:val="21"/>
          <w:szCs w:val="21"/>
        </w:rPr>
        <w:t xml:space="preserve">本基金采用从上至下的行业潜力判断、以及自下而上选择高成长性公司的方法构建投资组合。 </w:t>
      </w:r>
    </w:p>
    <w:p>
      <w:pPr>
        <w:pStyle w:val="7"/>
        <w:spacing w:before="0" w:beforeAutospacing="0" w:after="0" w:afterAutospacing="0" w:line="360" w:lineRule="auto"/>
        <w:ind w:firstLine="420"/>
        <w:rPr>
          <w:sz w:val="21"/>
          <w:szCs w:val="21"/>
        </w:rPr>
      </w:pPr>
      <w:r>
        <w:rPr>
          <w:rFonts w:hint="eastAsia"/>
          <w:sz w:val="21"/>
          <w:szCs w:val="21"/>
        </w:rPr>
        <w:t xml:space="preserve">第一步：成长性评估。创业成长型股票通常处于高速成长期，较高的成长性成为其未来获取高额收益的前提。因此，本基金投资决策的第一步即为严格考察企业的行业属性、行业成长前景、业务模式、盈利机制、行业地位、管理能力等，以评估企业的成长性，从而选择具有高速成长潜力的企业作为备选投资对象。 </w:t>
      </w:r>
    </w:p>
    <w:p>
      <w:pPr>
        <w:pStyle w:val="7"/>
        <w:spacing w:before="0" w:beforeAutospacing="0" w:after="0" w:afterAutospacing="0" w:line="360" w:lineRule="auto"/>
        <w:ind w:firstLine="420"/>
        <w:rPr>
          <w:sz w:val="21"/>
          <w:szCs w:val="21"/>
        </w:rPr>
      </w:pPr>
      <w:r>
        <w:rPr>
          <w:rFonts w:hint="eastAsia"/>
          <w:sz w:val="21"/>
          <w:szCs w:val="21"/>
        </w:rPr>
        <w:t xml:space="preserve">第二步：品质过滤阶段。创业成长型公司未来发展前景具有较大的空间，本基金第二步将考察企业的基本素质，进行品质过滤。在考虑投资限制的基础上，基于公司的财务信息和股票的价格信息等，按照既定的品质评估模型对公司的财务品质进行过滤，对比市场价格，从潜力行业中筛选出具有高投资回报率、可持续成长能力、合理的价格、低边际成本的样本股票，建立备选股票池。 </w:t>
      </w:r>
    </w:p>
    <w:p>
      <w:pPr>
        <w:pStyle w:val="7"/>
        <w:spacing w:before="0" w:beforeAutospacing="0" w:after="0" w:afterAutospacing="0" w:line="360" w:lineRule="auto"/>
        <w:ind w:firstLine="420"/>
        <w:rPr>
          <w:sz w:val="21"/>
          <w:szCs w:val="21"/>
        </w:rPr>
      </w:pPr>
      <w:r>
        <w:rPr>
          <w:rFonts w:hint="eastAsia"/>
          <w:sz w:val="21"/>
          <w:szCs w:val="21"/>
        </w:rPr>
        <w:t xml:space="preserve">第三步：价值精选阶段。由于市场对创业成长型股票的成长性预期较高，通常市场估值也较高。本基金在以上初选形成备选股票池的基础上，对公司的财务真实性、完整性和一致性等进行诊断，剔除信息严重失真公司，再根据对宏观经济政策、行业及公司的深入研究与分析，采用定量与定性相结合的方法，对公司进行财务诊断、竞争力分析、盈利能力分析和成长性分析，同时通过实地调研、尽职调查等方式考察管理团队能力，并运用恰当的破产概率模型，评估风险投资退出价值，采用最合适的价值评估手段进行估值，精选出与市价比较最有投资机会的公司，建立精选股票池。 </w:t>
      </w:r>
    </w:p>
    <w:p>
      <w:pPr>
        <w:pStyle w:val="7"/>
        <w:spacing w:before="0" w:beforeAutospacing="0" w:after="0" w:afterAutospacing="0" w:line="360" w:lineRule="auto"/>
        <w:ind w:firstLine="420"/>
        <w:rPr>
          <w:sz w:val="21"/>
          <w:szCs w:val="21"/>
        </w:rPr>
      </w:pPr>
      <w:r>
        <w:rPr>
          <w:rFonts w:hint="eastAsia"/>
          <w:sz w:val="21"/>
          <w:szCs w:val="21"/>
        </w:rPr>
        <w:t xml:space="preserve">第四步：构建目标投资组合阶段。遵循组合投资与价值投资的理念，运用价值评估模型对公司价值进行精确定价，通过目标价格与实际交易价格的比较，进一步确定真正低于公司内在价值的股票，构建投资组合。 </w:t>
      </w:r>
    </w:p>
    <w:p>
      <w:pPr>
        <w:pStyle w:val="7"/>
        <w:spacing w:before="0" w:beforeAutospacing="0" w:after="0" w:afterAutospacing="0" w:line="360" w:lineRule="auto"/>
        <w:ind w:firstLine="420"/>
        <w:rPr>
          <w:sz w:val="21"/>
          <w:szCs w:val="21"/>
        </w:rPr>
      </w:pPr>
      <w:r>
        <w:rPr>
          <w:rFonts w:hint="eastAsia"/>
          <w:sz w:val="21"/>
          <w:szCs w:val="21"/>
        </w:rPr>
        <w:t xml:space="preserve">4、组合管理策略 </w:t>
      </w:r>
    </w:p>
    <w:p>
      <w:pPr>
        <w:pStyle w:val="7"/>
        <w:spacing w:before="0" w:beforeAutospacing="0" w:after="0" w:afterAutospacing="0" w:line="360" w:lineRule="auto"/>
        <w:ind w:firstLine="420"/>
        <w:rPr>
          <w:sz w:val="21"/>
          <w:szCs w:val="21"/>
        </w:rPr>
      </w:pPr>
      <w:r>
        <w:rPr>
          <w:rFonts w:hint="eastAsia"/>
          <w:sz w:val="21"/>
          <w:szCs w:val="21"/>
        </w:rPr>
        <w:t xml:space="preserve">（1）控制风险、坚持稳健投资 </w:t>
      </w:r>
    </w:p>
    <w:p>
      <w:pPr>
        <w:pStyle w:val="7"/>
        <w:spacing w:before="0" w:beforeAutospacing="0" w:after="0" w:afterAutospacing="0" w:line="360" w:lineRule="auto"/>
        <w:ind w:firstLine="420"/>
        <w:rPr>
          <w:sz w:val="21"/>
          <w:szCs w:val="21"/>
        </w:rPr>
      </w:pPr>
      <w:r>
        <w:rPr>
          <w:rFonts w:hint="eastAsia"/>
          <w:sz w:val="21"/>
          <w:szCs w:val="21"/>
        </w:rPr>
        <w:t xml:space="preserve">相较于主板成熟期公司，创业成长型公司的成长不确定性较大，业绩稳定性差，经营亏损与破产的概率也相对较大，投资时更需注意分散风险，控制风险。首先，判断企业所属生命周期阶段，选择适当的估值模型；其次，估算风险价值，确定合理风险溢价水平；最后，坚持分散投资原则，构建投资组合，不断跟踪调整组合配置。 </w:t>
      </w:r>
    </w:p>
    <w:p>
      <w:pPr>
        <w:pStyle w:val="7"/>
        <w:spacing w:before="0" w:beforeAutospacing="0" w:after="0" w:afterAutospacing="0" w:line="360" w:lineRule="auto"/>
        <w:ind w:firstLine="420"/>
        <w:rPr>
          <w:sz w:val="21"/>
          <w:szCs w:val="21"/>
        </w:rPr>
      </w:pPr>
      <w:r>
        <w:rPr>
          <w:rFonts w:hint="eastAsia"/>
          <w:sz w:val="21"/>
          <w:szCs w:val="21"/>
        </w:rPr>
        <w:t xml:space="preserve">（2）采用成长为主，动态调整的投资策略，寻找最佳的组合增长动力 </w:t>
      </w:r>
    </w:p>
    <w:p>
      <w:pPr>
        <w:pStyle w:val="7"/>
        <w:spacing w:before="0" w:beforeAutospacing="0" w:after="0" w:afterAutospacing="0" w:line="360" w:lineRule="auto"/>
        <w:ind w:firstLine="420"/>
        <w:rPr>
          <w:sz w:val="21"/>
          <w:szCs w:val="21"/>
        </w:rPr>
      </w:pPr>
      <w:r>
        <w:rPr>
          <w:rFonts w:hint="eastAsia"/>
          <w:sz w:val="21"/>
          <w:szCs w:val="21"/>
        </w:rPr>
        <w:t xml:space="preserve">在实际的组合管理过程中，本基金采用成长为主，动态调整的投资策略，寻找最佳的组合增长动力。 </w:t>
      </w:r>
    </w:p>
    <w:p>
      <w:pPr>
        <w:pStyle w:val="7"/>
        <w:spacing w:before="0" w:beforeAutospacing="0" w:after="0" w:afterAutospacing="0" w:line="360" w:lineRule="auto"/>
        <w:ind w:firstLine="420"/>
        <w:rPr>
          <w:sz w:val="21"/>
          <w:szCs w:val="21"/>
        </w:rPr>
      </w:pPr>
      <w:r>
        <w:rPr>
          <w:rFonts w:hint="eastAsia"/>
          <w:sz w:val="21"/>
          <w:szCs w:val="21"/>
        </w:rPr>
        <w:t xml:space="preserve">5、债券投资策略 </w:t>
      </w:r>
    </w:p>
    <w:p>
      <w:pPr>
        <w:pStyle w:val="7"/>
        <w:spacing w:before="0" w:beforeAutospacing="0" w:after="0" w:afterAutospacing="0" w:line="360" w:lineRule="auto"/>
        <w:ind w:firstLine="420"/>
        <w:rPr>
          <w:sz w:val="21"/>
          <w:szCs w:val="21"/>
        </w:rPr>
      </w:pPr>
      <w:r>
        <w:rPr>
          <w:rFonts w:hint="eastAsia"/>
          <w:sz w:val="21"/>
          <w:szCs w:val="21"/>
        </w:rPr>
        <w:t xml:space="preserve">本基金的债券组合将通过信用、久期和凸性等的灵活配置，进行积极主动的操作，力争获取超越于所对应的债券基准的收益。 </w:t>
      </w:r>
    </w:p>
    <w:p>
      <w:pPr>
        <w:pStyle w:val="7"/>
        <w:spacing w:before="0" w:beforeAutospacing="0" w:after="0" w:afterAutospacing="0" w:line="360" w:lineRule="auto"/>
        <w:ind w:firstLine="420"/>
        <w:rPr>
          <w:sz w:val="21"/>
          <w:szCs w:val="21"/>
        </w:rPr>
      </w:pPr>
      <w:r>
        <w:rPr>
          <w:rFonts w:hint="eastAsia"/>
          <w:sz w:val="21"/>
          <w:szCs w:val="21"/>
        </w:rPr>
        <w:t xml:space="preserve">（1）自上而下的分析 </w:t>
      </w:r>
    </w:p>
    <w:p>
      <w:pPr>
        <w:pStyle w:val="7"/>
        <w:spacing w:before="0" w:beforeAutospacing="0" w:after="0" w:afterAutospacing="0" w:line="360" w:lineRule="auto"/>
        <w:ind w:firstLine="420"/>
        <w:rPr>
          <w:sz w:val="21"/>
          <w:szCs w:val="21"/>
        </w:rPr>
      </w:pPr>
      <w:r>
        <w:rPr>
          <w:rFonts w:hint="eastAsia"/>
          <w:sz w:val="21"/>
          <w:szCs w:val="21"/>
        </w:rPr>
        <w:t xml:space="preserve">根据各种宏观经济指标及金融数据，对未来的财政政策及货币政策做出判断或预测。根据货币市场运行状况及央行票据发行到期情况，对债券市场短期利率走势进行判断。根据近期债券市场的发行状况及各交易主体的资金需求特点，对债券的发行利率进行判断，进而对债券市场的走势进行分析。根据近期的资金供需状况，对债券市场的回购利率进行分析。 </w:t>
      </w:r>
    </w:p>
    <w:p>
      <w:pPr>
        <w:pStyle w:val="7"/>
        <w:spacing w:before="0" w:beforeAutospacing="0" w:after="0" w:afterAutospacing="0" w:line="360" w:lineRule="auto"/>
        <w:ind w:firstLine="420"/>
        <w:rPr>
          <w:sz w:val="21"/>
          <w:szCs w:val="21"/>
        </w:rPr>
      </w:pPr>
      <w:r>
        <w:rPr>
          <w:rFonts w:hint="eastAsia"/>
          <w:sz w:val="21"/>
          <w:szCs w:val="21"/>
        </w:rPr>
        <w:t xml:space="preserve">（2）自下而上的分析 </w:t>
      </w:r>
    </w:p>
    <w:p>
      <w:pPr>
        <w:pStyle w:val="7"/>
        <w:spacing w:before="0" w:beforeAutospacing="0" w:after="0" w:afterAutospacing="0" w:line="360" w:lineRule="auto"/>
        <w:ind w:firstLine="420"/>
        <w:rPr>
          <w:sz w:val="21"/>
          <w:szCs w:val="21"/>
        </w:rPr>
      </w:pPr>
      <w:r>
        <w:rPr>
          <w:rFonts w:hint="eastAsia"/>
          <w:sz w:val="21"/>
          <w:szCs w:val="21"/>
        </w:rPr>
        <w:t xml:space="preserve">根据债券市场的当前交易数据，估计出债券市场当前的期限结构，并对隐含远期利率、当期利差水平等进行分析，进而对未来的期限结构变动做出判断。根据债券市场的历史交易数据，估计出债券市场的历史期限结构，并对历史利率水平、历史利差水平等进行分析，进而对未来的期限结构变动做出判断。在此基础上，本基金实施资产配置、券种配置、久期选择、凸性管理和个券选择策略。并随时根据宏观经济、市场变化，以及基于流动性和风险管理的要求，对构建组合进行调整。 </w:t>
      </w:r>
    </w:p>
    <w:p>
      <w:pPr>
        <w:pStyle w:val="7"/>
        <w:spacing w:before="0" w:beforeAutospacing="0" w:after="0" w:afterAutospacing="0" w:line="360" w:lineRule="auto"/>
        <w:ind w:firstLine="420"/>
        <w:rPr>
          <w:sz w:val="21"/>
          <w:szCs w:val="21"/>
        </w:rPr>
      </w:pPr>
      <w:r>
        <w:rPr>
          <w:rFonts w:hint="eastAsia"/>
          <w:sz w:val="21"/>
          <w:szCs w:val="21"/>
        </w:rPr>
        <w:t xml:space="preserve">6、权证投资策略 </w:t>
      </w:r>
    </w:p>
    <w:p>
      <w:pPr>
        <w:pStyle w:val="7"/>
        <w:spacing w:before="0" w:beforeAutospacing="0" w:after="0" w:afterAutospacing="0" w:line="360" w:lineRule="auto"/>
        <w:ind w:firstLine="420"/>
        <w:rPr>
          <w:sz w:val="21"/>
          <w:szCs w:val="21"/>
        </w:rPr>
      </w:pPr>
      <w:r>
        <w:rPr>
          <w:rFonts w:hint="eastAsia"/>
          <w:sz w:val="21"/>
          <w:szCs w:val="21"/>
        </w:rPr>
        <w:t xml:space="preserve">权证为本基金辅助性投资工具，投资比例不超过基金资产净值的3%。权证投资的主要标的为创业成长型公司发行的权证，投资原则为有利于基金资产增值、控制下跌风险、实现保值和锁定收益。如果市场上存在持有股票的认沽权证时，在预期市场下跌但由于各种原因导致股票无法顺利卖出时，可以使用认沽权证工具来保护股票的价值。如果市场上存在拟持有股票的认购权证，且价格相对于价值出现大幅折让时，可以使用认购权证工具来获得标的股票的头寸暴露。 </w:t>
      </w:r>
    </w:p>
    <w:p>
      <w:pPr>
        <w:pStyle w:val="7"/>
        <w:spacing w:before="0" w:beforeAutospacing="0" w:after="0" w:afterAutospacing="0" w:line="360" w:lineRule="auto"/>
        <w:ind w:firstLine="420"/>
        <w:rPr>
          <w:sz w:val="21"/>
          <w:szCs w:val="21"/>
        </w:rPr>
      </w:pPr>
      <w:r>
        <w:rPr>
          <w:rFonts w:hint="eastAsia"/>
          <w:sz w:val="21"/>
          <w:szCs w:val="21"/>
        </w:rPr>
        <w:t xml:space="preserve">7、组合构建与调整 </w:t>
      </w:r>
    </w:p>
    <w:p>
      <w:pPr>
        <w:pStyle w:val="7"/>
        <w:spacing w:before="0" w:beforeAutospacing="0" w:after="0" w:afterAutospacing="0" w:line="360" w:lineRule="auto"/>
        <w:ind w:firstLine="420"/>
        <w:rPr>
          <w:sz w:val="21"/>
          <w:szCs w:val="21"/>
        </w:rPr>
      </w:pPr>
      <w:r>
        <w:rPr>
          <w:rFonts w:hint="eastAsia"/>
          <w:sz w:val="21"/>
          <w:szCs w:val="21"/>
        </w:rPr>
        <w:t xml:space="preserve">根据各类资产投资策略，在各资产类投资品种确定的前提下，构建基金组合。 </w:t>
      </w:r>
    </w:p>
    <w:p>
      <w:pPr>
        <w:pStyle w:val="7"/>
        <w:spacing w:before="0" w:beforeAutospacing="0" w:after="0" w:afterAutospacing="0" w:line="360" w:lineRule="auto"/>
        <w:ind w:firstLine="420"/>
        <w:rPr>
          <w:sz w:val="21"/>
          <w:szCs w:val="21"/>
        </w:rPr>
      </w:pPr>
      <w:r>
        <w:rPr>
          <w:rFonts w:hint="eastAsia"/>
          <w:sz w:val="21"/>
          <w:szCs w:val="21"/>
        </w:rPr>
        <w:t>对于股票类资产，由于创业成长型股票的市值通常较小，构建组合时需要充分考虑组合</w:t>
      </w:r>
      <w:bookmarkStart w:id="113" w:name="chapter_level1_11_60_section_1_end"/>
      <w:bookmarkEnd w:id="113"/>
      <w:r>
        <w:rPr>
          <w:rFonts w:hint="eastAsia"/>
          <w:sz w:val="21"/>
          <w:szCs w:val="21"/>
        </w:rPr>
        <w:t xml:space="preserve">流动性的问题，包括组合资产买卖交易时的市场冲击等。 </w:t>
      </w:r>
      <w:bookmarkStart w:id="114" w:name="field_60_investmentstrategy_1_end"/>
      <w:bookmarkEnd w:id="114"/>
      <w:r>
        <w:rPr>
          <w:rFonts w:hint="eastAsia"/>
          <w:sz w:val="21"/>
          <w:szCs w:val="21"/>
        </w:rPr>
        <w:t xml:space="preserve">  </w:t>
      </w:r>
    </w:p>
    <w:p>
      <w:pPr>
        <w:pStyle w:val="7"/>
        <w:spacing w:before="0" w:beforeAutospacing="0" w:after="0" w:afterAutospacing="0" w:line="360" w:lineRule="auto"/>
        <w:ind w:firstLine="420"/>
        <w:rPr>
          <w:sz w:val="21"/>
          <w:szCs w:val="21"/>
        </w:rPr>
      </w:pPr>
      <w:bookmarkStart w:id="115" w:name="chapter_level1_11_60_section_2"/>
      <w:bookmarkEnd w:id="115"/>
      <w:r>
        <w:rPr>
          <w:rStyle w:val="11"/>
          <w:rFonts w:hint="eastAsia"/>
          <w:sz w:val="21"/>
          <w:szCs w:val="21"/>
        </w:rPr>
        <w:t>五、禁止行为</w:t>
      </w:r>
    </w:p>
    <w:p>
      <w:pPr>
        <w:pStyle w:val="7"/>
        <w:spacing w:before="0" w:beforeAutospacing="0" w:after="0" w:afterAutospacing="0" w:line="360" w:lineRule="auto"/>
        <w:ind w:firstLine="420"/>
        <w:rPr>
          <w:sz w:val="21"/>
          <w:szCs w:val="21"/>
        </w:rPr>
      </w:pPr>
      <w:r>
        <w:rPr>
          <w:rFonts w:hint="eastAsia"/>
          <w:sz w:val="21"/>
          <w:szCs w:val="21"/>
        </w:rPr>
        <w:t xml:space="preserve">为维护基金份额持有人的合法权益，本基金禁止从事下列行为： </w:t>
      </w:r>
    </w:p>
    <w:p>
      <w:pPr>
        <w:pStyle w:val="7"/>
        <w:spacing w:before="0" w:beforeAutospacing="0" w:after="0" w:afterAutospacing="0" w:line="360" w:lineRule="auto"/>
        <w:ind w:firstLine="420"/>
        <w:rPr>
          <w:sz w:val="21"/>
          <w:szCs w:val="21"/>
        </w:rPr>
      </w:pPr>
      <w:r>
        <w:rPr>
          <w:rFonts w:hint="eastAsia"/>
          <w:sz w:val="21"/>
          <w:szCs w:val="21"/>
        </w:rPr>
        <w:t xml:space="preserve">1、承销证券； </w:t>
      </w:r>
    </w:p>
    <w:p>
      <w:pPr>
        <w:pStyle w:val="7"/>
        <w:spacing w:before="0" w:beforeAutospacing="0" w:after="0" w:afterAutospacing="0" w:line="360" w:lineRule="auto"/>
        <w:ind w:firstLine="420"/>
        <w:rPr>
          <w:sz w:val="21"/>
          <w:szCs w:val="21"/>
        </w:rPr>
      </w:pPr>
      <w:r>
        <w:rPr>
          <w:rFonts w:hint="eastAsia"/>
          <w:sz w:val="21"/>
          <w:szCs w:val="21"/>
        </w:rPr>
        <w:t xml:space="preserve">2、向他人贷款或者提供担保； </w:t>
      </w:r>
    </w:p>
    <w:p>
      <w:pPr>
        <w:pStyle w:val="7"/>
        <w:spacing w:before="0" w:beforeAutospacing="0" w:after="0" w:afterAutospacing="0" w:line="360" w:lineRule="auto"/>
        <w:ind w:firstLine="420"/>
        <w:rPr>
          <w:sz w:val="21"/>
          <w:szCs w:val="21"/>
        </w:rPr>
      </w:pPr>
      <w:r>
        <w:rPr>
          <w:rFonts w:hint="eastAsia"/>
          <w:sz w:val="21"/>
          <w:szCs w:val="21"/>
        </w:rPr>
        <w:t xml:space="preserve">3、从事承担无限责任的投资； </w:t>
      </w:r>
    </w:p>
    <w:p>
      <w:pPr>
        <w:pStyle w:val="7"/>
        <w:spacing w:before="0" w:beforeAutospacing="0" w:after="0" w:afterAutospacing="0" w:line="360" w:lineRule="auto"/>
        <w:ind w:firstLine="420"/>
        <w:rPr>
          <w:sz w:val="21"/>
          <w:szCs w:val="21"/>
        </w:rPr>
      </w:pPr>
      <w:r>
        <w:rPr>
          <w:rFonts w:hint="eastAsia"/>
          <w:sz w:val="21"/>
          <w:szCs w:val="21"/>
        </w:rPr>
        <w:t xml:space="preserve">4、买卖其他基金份额，但是国务院另有规定的除外； </w:t>
      </w:r>
    </w:p>
    <w:p>
      <w:pPr>
        <w:pStyle w:val="7"/>
        <w:spacing w:before="0" w:beforeAutospacing="0" w:after="0" w:afterAutospacing="0" w:line="360" w:lineRule="auto"/>
        <w:ind w:firstLine="420"/>
        <w:rPr>
          <w:sz w:val="21"/>
          <w:szCs w:val="21"/>
        </w:rPr>
      </w:pPr>
      <w:r>
        <w:rPr>
          <w:rFonts w:hint="eastAsia"/>
          <w:sz w:val="21"/>
          <w:szCs w:val="21"/>
        </w:rPr>
        <w:t xml:space="preserve">5、向基金管理人、基金托管人出资或者买卖基金管理人、基金托管人发行的股票或者债券； </w:t>
      </w:r>
    </w:p>
    <w:p>
      <w:pPr>
        <w:pStyle w:val="7"/>
        <w:spacing w:before="0" w:beforeAutospacing="0" w:after="0" w:afterAutospacing="0" w:line="360" w:lineRule="auto"/>
        <w:ind w:firstLine="420"/>
        <w:rPr>
          <w:sz w:val="21"/>
          <w:szCs w:val="21"/>
        </w:rPr>
      </w:pPr>
      <w:r>
        <w:rPr>
          <w:rFonts w:hint="eastAsia"/>
          <w:sz w:val="21"/>
          <w:szCs w:val="21"/>
        </w:rPr>
        <w:t xml:space="preserve">6、买卖与基金管理人、基金托管人有控股关系的股东或者与基金管理人、基金托管人有其他重大利害关系的公司发行的证券或者承销期内承销的证券； </w:t>
      </w:r>
    </w:p>
    <w:p>
      <w:pPr>
        <w:pStyle w:val="7"/>
        <w:spacing w:before="0" w:beforeAutospacing="0" w:after="0" w:afterAutospacing="0" w:line="360" w:lineRule="auto"/>
        <w:ind w:firstLine="420"/>
        <w:rPr>
          <w:sz w:val="21"/>
          <w:szCs w:val="21"/>
        </w:rPr>
      </w:pPr>
      <w:r>
        <w:rPr>
          <w:rFonts w:hint="eastAsia"/>
          <w:sz w:val="21"/>
          <w:szCs w:val="21"/>
        </w:rPr>
        <w:t xml:space="preserve">7、从事内幕交易、操纵证券交易价格及其他不正当的证券交易活动； </w:t>
      </w:r>
    </w:p>
    <w:p>
      <w:pPr>
        <w:pStyle w:val="7"/>
        <w:spacing w:before="0" w:beforeAutospacing="0" w:after="0" w:afterAutospacing="0" w:line="360" w:lineRule="auto"/>
        <w:ind w:firstLine="420"/>
        <w:rPr>
          <w:sz w:val="21"/>
          <w:szCs w:val="21"/>
        </w:rPr>
      </w:pPr>
      <w:r>
        <w:rPr>
          <w:rFonts w:hint="eastAsia"/>
          <w:sz w:val="21"/>
          <w:szCs w:val="21"/>
        </w:rPr>
        <w:t xml:space="preserve">8、依照法律法规有关规定，由中国证监会规定禁止的其他活动。 </w:t>
      </w:r>
    </w:p>
    <w:p>
      <w:pPr>
        <w:pStyle w:val="7"/>
        <w:spacing w:before="0" w:beforeAutospacing="0" w:after="0" w:afterAutospacing="0" w:line="360" w:lineRule="auto"/>
        <w:ind w:firstLine="420"/>
        <w:rPr>
          <w:sz w:val="21"/>
          <w:szCs w:val="21"/>
        </w:rPr>
      </w:pPr>
      <w:r>
        <w:rPr>
          <w:rFonts w:hint="eastAsia"/>
          <w:sz w:val="21"/>
          <w:szCs w:val="21"/>
        </w:rPr>
        <w:t xml:space="preserve">若法律法规或监管部门取消上述禁止性规定，履行适当程序后，本基金投资可不受上述规定限制。 </w:t>
      </w:r>
    </w:p>
    <w:p>
      <w:pPr>
        <w:pStyle w:val="7"/>
        <w:spacing w:before="0" w:beforeAutospacing="0" w:after="0" w:afterAutospacing="0" w:line="360" w:lineRule="auto"/>
        <w:ind w:firstLine="420"/>
        <w:rPr>
          <w:sz w:val="21"/>
          <w:szCs w:val="21"/>
        </w:rPr>
      </w:pPr>
      <w:r>
        <w:rPr>
          <w:rStyle w:val="11"/>
          <w:rFonts w:hint="eastAsia"/>
          <w:sz w:val="21"/>
          <w:szCs w:val="21"/>
        </w:rPr>
        <w:t>六、投资限制</w:t>
      </w:r>
    </w:p>
    <w:p>
      <w:pPr>
        <w:pStyle w:val="7"/>
        <w:spacing w:before="0" w:beforeAutospacing="0" w:after="0" w:afterAutospacing="0" w:line="360" w:lineRule="auto"/>
        <w:ind w:firstLine="420"/>
        <w:rPr>
          <w:sz w:val="21"/>
          <w:szCs w:val="21"/>
        </w:rPr>
      </w:pPr>
      <w:r>
        <w:rPr>
          <w:rFonts w:hint="eastAsia"/>
          <w:sz w:val="21"/>
          <w:szCs w:val="21"/>
        </w:rPr>
        <w:t xml:space="preserve">本基金的投资组合将遵循以下限制： </w:t>
      </w:r>
    </w:p>
    <w:p>
      <w:pPr>
        <w:pStyle w:val="7"/>
        <w:spacing w:before="0" w:beforeAutospacing="0" w:after="0" w:afterAutospacing="0" w:line="360" w:lineRule="auto"/>
        <w:ind w:firstLine="420"/>
        <w:rPr>
          <w:sz w:val="21"/>
          <w:szCs w:val="21"/>
        </w:rPr>
      </w:pPr>
      <w:r>
        <w:rPr>
          <w:rFonts w:hint="eastAsia"/>
          <w:sz w:val="21"/>
          <w:szCs w:val="21"/>
        </w:rPr>
        <w:t xml:space="preserve">1、本基金持有一家上市公司的股票（含存托凭证），其市值不超过基金资产净值的10%；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2、本基金与由本基金管理人管理的其他基金持有一家公司发行的证券（含存托凭证），不超过该证券的10%； </w:t>
      </w:r>
    </w:p>
    <w:p>
      <w:pPr>
        <w:pStyle w:val="7"/>
        <w:spacing w:before="0" w:beforeAutospacing="0" w:after="0" w:afterAutospacing="0" w:line="360" w:lineRule="auto"/>
        <w:ind w:firstLine="420"/>
        <w:rPr>
          <w:sz w:val="21"/>
          <w:szCs w:val="21"/>
        </w:rPr>
      </w:pPr>
      <w:r>
        <w:rPr>
          <w:rFonts w:hint="eastAsia"/>
          <w:sz w:val="21"/>
          <w:szCs w:val="21"/>
        </w:rPr>
        <w:t xml:space="preserve">3、进入全国银行间同业市场的债券回购融入的资金余额不得超过基金资产净值的40%； </w:t>
      </w:r>
    </w:p>
    <w:p>
      <w:pPr>
        <w:pStyle w:val="7"/>
        <w:spacing w:before="0" w:beforeAutospacing="0" w:after="0" w:afterAutospacing="0" w:line="360" w:lineRule="auto"/>
        <w:ind w:firstLine="420"/>
        <w:rPr>
          <w:sz w:val="21"/>
          <w:szCs w:val="21"/>
        </w:rPr>
      </w:pPr>
      <w:r>
        <w:rPr>
          <w:rFonts w:hint="eastAsia"/>
          <w:sz w:val="21"/>
          <w:szCs w:val="21"/>
        </w:rPr>
        <w:t xml:space="preserve">4、本基金参与股票发行申购，本基金所申报的金额不超过本基金的总资产，本基金所申报的股票数量不超过拟发行股票公司本次发行股票的总量； </w:t>
      </w:r>
    </w:p>
    <w:p>
      <w:pPr>
        <w:pStyle w:val="7"/>
        <w:spacing w:before="0" w:beforeAutospacing="0" w:after="0" w:afterAutospacing="0" w:line="360" w:lineRule="auto"/>
        <w:ind w:firstLine="420"/>
        <w:rPr>
          <w:sz w:val="21"/>
          <w:szCs w:val="21"/>
        </w:rPr>
      </w:pPr>
      <w:r>
        <w:rPr>
          <w:rFonts w:hint="eastAsia"/>
          <w:sz w:val="21"/>
          <w:szCs w:val="21"/>
        </w:rPr>
        <w:t xml:space="preserve">5、本基金投资权证，在任何交易日买入的总金额，不超过上一交易日基金资产净值的0.5%，基金持有的全部权证的市值不超过基金资产净值的 3％，本基金管理人管理的全部基金持有同一权证的比例不超过该权证的10％。投资于其他权证的投资比例，遵从法律法规或监管部门的相关规定； </w:t>
      </w:r>
    </w:p>
    <w:p>
      <w:pPr>
        <w:pStyle w:val="7"/>
        <w:spacing w:before="0" w:beforeAutospacing="0" w:after="0" w:afterAutospacing="0" w:line="360" w:lineRule="auto"/>
        <w:ind w:firstLine="420"/>
        <w:rPr>
          <w:sz w:val="21"/>
          <w:szCs w:val="21"/>
        </w:rPr>
      </w:pPr>
      <w:r>
        <w:rPr>
          <w:rFonts w:hint="eastAsia"/>
          <w:sz w:val="21"/>
          <w:szCs w:val="21"/>
        </w:rPr>
        <w:t xml:space="preserve">6、本基金持有的同一（指同一信用级别）资产支持证券的比例，不得超过该资产支持证券规模的10％；本基金投资于同一原始权益人的各类资产支持证券的比例，不得超过该基金资产净值的10%；基金管理人管理的全部证券投资基金投资于同一原始权益人的各类资产支持证券，不得超过其各类资产支持证券合计规模的10%；本基金持有的全部资产支持证券，其市值不得超过该基金资产净值的20％； </w:t>
      </w:r>
    </w:p>
    <w:p>
      <w:pPr>
        <w:pStyle w:val="7"/>
        <w:spacing w:before="0" w:beforeAutospacing="0" w:after="0" w:afterAutospacing="0" w:line="360" w:lineRule="auto"/>
        <w:ind w:firstLine="420"/>
        <w:rPr>
          <w:sz w:val="21"/>
          <w:szCs w:val="21"/>
        </w:rPr>
      </w:pPr>
      <w:r>
        <w:rPr>
          <w:rFonts w:hint="eastAsia"/>
          <w:sz w:val="21"/>
          <w:szCs w:val="21"/>
        </w:rPr>
        <w:t xml:space="preserve">7、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w:t>
      </w:r>
    </w:p>
    <w:p>
      <w:pPr>
        <w:pStyle w:val="7"/>
        <w:spacing w:before="0" w:beforeAutospacing="0" w:after="0" w:afterAutospacing="0" w:line="360" w:lineRule="auto"/>
        <w:ind w:firstLine="420"/>
        <w:rPr>
          <w:sz w:val="21"/>
          <w:szCs w:val="21"/>
        </w:rPr>
      </w:pPr>
      <w:r>
        <w:rPr>
          <w:rFonts w:hint="eastAsia"/>
          <w:sz w:val="21"/>
          <w:szCs w:val="21"/>
        </w:rPr>
        <w:t xml:space="preserve">8、本基金主动投资于流动性受限资产的市值合计不得超过本基金资产净值的15%； </w:t>
      </w:r>
    </w:p>
    <w:p>
      <w:pPr>
        <w:pStyle w:val="7"/>
        <w:spacing w:before="0" w:beforeAutospacing="0" w:after="0" w:afterAutospacing="0" w:line="360" w:lineRule="auto"/>
        <w:ind w:firstLine="420"/>
        <w:rPr>
          <w:sz w:val="21"/>
          <w:szCs w:val="21"/>
        </w:rPr>
      </w:pPr>
      <w:r>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pPr>
        <w:pStyle w:val="7"/>
        <w:spacing w:before="0" w:beforeAutospacing="0" w:after="0" w:afterAutospacing="0" w:line="360" w:lineRule="auto"/>
        <w:ind w:firstLine="420"/>
        <w:rPr>
          <w:sz w:val="21"/>
          <w:szCs w:val="21"/>
        </w:rPr>
      </w:pPr>
      <w:r>
        <w:rPr>
          <w:rFonts w:hint="eastAsia"/>
          <w:sz w:val="21"/>
          <w:szCs w:val="21"/>
        </w:rPr>
        <w:t xml:space="preserve">9、本基金与私募类证券资管产品及中国证监会认定的其他主体为交易对手开展逆回购交易的，可接受质押品的资质要求应当与基金合同约定的投资范围保持一致； </w:t>
      </w:r>
    </w:p>
    <w:p>
      <w:pPr>
        <w:pStyle w:val="7"/>
        <w:spacing w:before="0" w:beforeAutospacing="0" w:after="0" w:afterAutospacing="0" w:line="360" w:lineRule="auto"/>
        <w:ind w:firstLine="420"/>
        <w:rPr>
          <w:sz w:val="21"/>
          <w:szCs w:val="21"/>
        </w:rPr>
      </w:pPr>
      <w:r>
        <w:rPr>
          <w:rFonts w:hint="eastAsia"/>
          <w:sz w:val="21"/>
          <w:szCs w:val="21"/>
        </w:rPr>
        <w:t xml:space="preserve">10、本基金不得违反基金合同中有关投资范围、投资策略、投资比例的规定； </w:t>
      </w:r>
    </w:p>
    <w:p>
      <w:pPr>
        <w:pStyle w:val="7"/>
        <w:spacing w:before="0" w:beforeAutospacing="0" w:after="0" w:afterAutospacing="0" w:line="360" w:lineRule="auto"/>
        <w:ind w:firstLine="420"/>
        <w:rPr>
          <w:sz w:val="21"/>
          <w:szCs w:val="21"/>
        </w:rPr>
      </w:pPr>
      <w:r>
        <w:rPr>
          <w:rFonts w:hint="eastAsia"/>
          <w:sz w:val="21"/>
          <w:szCs w:val="21"/>
        </w:rPr>
        <w:t xml:space="preserve">11、法律法规或监管部门对上述比例限制另有规定的，从其规定。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基金管理人应当自基金合同生效之日起六个月内使基金的投资组合比例符合基金合同的约定。在符合相关法律法规规定的前提下，因证券市场波动、上市公司合并、基金规模变动等非本基金管理人的因素致使基金的投资组合不符合上述1-3项以及5-7项、10项规定的投资比例的，基金管理人应当在10个交易日内进行调整。法律法规或监管部门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若法律法规或监管部门取消上述限制，履行适当程序后，本基金投资可不受上述规定限制。 </w:t>
      </w:r>
    </w:p>
    <w:p>
      <w:pPr>
        <w:pStyle w:val="7"/>
        <w:spacing w:before="0" w:beforeAutospacing="0" w:after="0" w:afterAutospacing="0" w:line="360" w:lineRule="auto"/>
        <w:ind w:firstLine="420"/>
        <w:rPr>
          <w:sz w:val="21"/>
          <w:szCs w:val="21"/>
        </w:rPr>
      </w:pPr>
      <w:bookmarkStart w:id="116" w:name="chapter_level1_11_60_section_2_end"/>
      <w:bookmarkEnd w:id="116"/>
      <w:r>
        <w:rPr>
          <w:rStyle w:val="11"/>
          <w:rFonts w:hint="eastAsia"/>
          <w:sz w:val="21"/>
          <w:szCs w:val="21"/>
        </w:rPr>
        <w:t>七、业绩比较基准</w:t>
      </w:r>
    </w:p>
    <w:p>
      <w:pPr>
        <w:pStyle w:val="7"/>
        <w:spacing w:before="0" w:beforeAutospacing="0" w:after="0" w:afterAutospacing="0" w:line="360" w:lineRule="auto"/>
        <w:ind w:firstLine="420"/>
        <w:rPr>
          <w:sz w:val="21"/>
          <w:szCs w:val="21"/>
        </w:rPr>
      </w:pPr>
      <w:bookmarkStart w:id="117" w:name="chapter_level1_11_60_section_3"/>
      <w:bookmarkEnd w:id="117"/>
      <w:r>
        <w:rPr>
          <w:rFonts w:hint="eastAsia"/>
          <w:sz w:val="21"/>
          <w:szCs w:val="21"/>
        </w:rPr>
        <w:t>本基金的业绩比较基准为：</w:t>
      </w:r>
      <w:bookmarkStart w:id="118" w:name="field_60_benchmark_1_start"/>
      <w:bookmarkEnd w:id="118"/>
      <w:r>
        <w:rPr>
          <w:rFonts w:hint="eastAsia"/>
          <w:sz w:val="21"/>
          <w:szCs w:val="21"/>
        </w:rPr>
        <w:t xml:space="preserve">中证700指数收益率×75%＋中国债券总指数收益率×25%  </w:t>
      </w:r>
      <w:bookmarkStart w:id="119" w:name="field_60_benchmark_1_end"/>
      <w:bookmarkEnd w:id="119"/>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本基金的股票（含存托凭证）投资比例区间为60%-95%，考虑到本基金将积极进行成长股票投资，故取75％为基准指数中股票投资所代表的权重，取25%为基准指数中债券投资所对应的权重。因此，本基金的业绩比较基准确定为“中证700指数收益率×75%＋中国债券总指数收益率×25%”。 </w:t>
      </w:r>
    </w:p>
    <w:p>
      <w:pPr>
        <w:pStyle w:val="7"/>
        <w:spacing w:before="0" w:beforeAutospacing="0" w:after="0" w:afterAutospacing="0" w:line="360" w:lineRule="auto"/>
        <w:ind w:firstLine="420"/>
        <w:rPr>
          <w:sz w:val="21"/>
          <w:szCs w:val="21"/>
        </w:rPr>
      </w:pPr>
      <w:r>
        <w:rPr>
          <w:rFonts w:hint="eastAsia"/>
          <w:sz w:val="21"/>
          <w:szCs w:val="21"/>
        </w:rPr>
        <w:t>如果今后市场出现更具代表性的业绩比较基准，或者指数编制单位停止编制该指数，或有更具权威、更科学的复合指数权重比例，在与基金托管人协商一致后，本基金管理人可以</w:t>
      </w:r>
      <w:bookmarkStart w:id="120" w:name="chapter_level1_11_60_section_3_end"/>
      <w:bookmarkEnd w:id="120"/>
      <w:r>
        <w:rPr>
          <w:rFonts w:hint="eastAsia"/>
          <w:sz w:val="21"/>
          <w:szCs w:val="21"/>
        </w:rPr>
        <w:t xml:space="preserve">在报中国证监会备案后调整或变更业绩比较基准并及时公告。 </w:t>
      </w:r>
    </w:p>
    <w:p>
      <w:pPr>
        <w:pStyle w:val="7"/>
        <w:spacing w:before="0" w:beforeAutospacing="0" w:after="0" w:afterAutospacing="0" w:line="360" w:lineRule="auto"/>
        <w:ind w:firstLine="420"/>
        <w:rPr>
          <w:sz w:val="21"/>
          <w:szCs w:val="21"/>
        </w:rPr>
      </w:pPr>
      <w:bookmarkStart w:id="121" w:name="chapter_level1_11_60_section_4"/>
      <w:bookmarkEnd w:id="121"/>
      <w:r>
        <w:rPr>
          <w:rStyle w:val="11"/>
          <w:rFonts w:hint="eastAsia"/>
          <w:sz w:val="21"/>
          <w:szCs w:val="21"/>
        </w:rPr>
        <w:t>八、风险收益特征</w:t>
      </w:r>
    </w:p>
    <w:p>
      <w:pPr>
        <w:pStyle w:val="7"/>
        <w:spacing w:before="0" w:beforeAutospacing="0" w:after="0" w:afterAutospacing="0" w:line="360" w:lineRule="auto"/>
        <w:ind w:firstLine="420"/>
        <w:rPr>
          <w:sz w:val="21"/>
          <w:szCs w:val="21"/>
        </w:rPr>
      </w:pPr>
      <w:bookmarkStart w:id="122" w:name="field_60_riskyield_1_start"/>
      <w:bookmarkEnd w:id="122"/>
      <w:r>
        <w:rPr>
          <w:rFonts w:hint="eastAsia"/>
          <w:sz w:val="21"/>
          <w:szCs w:val="21"/>
        </w:rPr>
        <w:t xml:space="preserve">本基金为混合型基金，预期风险和预期收益高于货币市场基金、债券型基金，低于股票型基金，属于证券投资基金中的中高风险/收益品种。  </w:t>
      </w:r>
      <w:bookmarkStart w:id="123" w:name="field_60_riskyield_1_end"/>
      <w:bookmarkEnd w:id="123"/>
      <w:r>
        <w:rPr>
          <w:rFonts w:hint="eastAsia"/>
          <w:sz w:val="21"/>
          <w:szCs w:val="21"/>
        </w:rPr>
        <w:t xml:space="preserve">  </w:t>
      </w:r>
    </w:p>
    <w:p>
      <w:pPr>
        <w:pStyle w:val="7"/>
        <w:spacing w:before="0" w:beforeAutospacing="0" w:after="0" w:afterAutospacing="0" w:line="360" w:lineRule="auto"/>
        <w:ind w:firstLine="420"/>
        <w:rPr>
          <w:sz w:val="21"/>
          <w:szCs w:val="21"/>
        </w:rPr>
      </w:pPr>
      <w:r>
        <w:rPr>
          <w:rStyle w:val="11"/>
          <w:rFonts w:hint="eastAsia"/>
          <w:sz w:val="21"/>
          <w:szCs w:val="21"/>
        </w:rPr>
        <w:t>九、基金管理人代表基金行使股东权利的处理原则及方法</w:t>
      </w:r>
    </w:p>
    <w:p>
      <w:pPr>
        <w:pStyle w:val="7"/>
        <w:spacing w:before="0" w:beforeAutospacing="0" w:after="0" w:afterAutospacing="0" w:line="360" w:lineRule="auto"/>
        <w:ind w:firstLine="420"/>
        <w:rPr>
          <w:sz w:val="21"/>
          <w:szCs w:val="21"/>
        </w:rPr>
      </w:pPr>
      <w:r>
        <w:rPr>
          <w:rFonts w:hint="eastAsia"/>
          <w:sz w:val="21"/>
          <w:szCs w:val="21"/>
        </w:rPr>
        <w:t xml:space="preserve">1、基金管理人按照国家有关规定代表基金独立行使股东权利，保护基金份额持有人的利益； </w:t>
      </w:r>
    </w:p>
    <w:p>
      <w:pPr>
        <w:pStyle w:val="7"/>
        <w:spacing w:before="0" w:beforeAutospacing="0" w:after="0" w:afterAutospacing="0" w:line="360" w:lineRule="auto"/>
        <w:ind w:firstLine="420"/>
        <w:rPr>
          <w:sz w:val="21"/>
          <w:szCs w:val="21"/>
        </w:rPr>
      </w:pPr>
      <w:r>
        <w:rPr>
          <w:rFonts w:hint="eastAsia"/>
          <w:sz w:val="21"/>
          <w:szCs w:val="21"/>
        </w:rPr>
        <w:t xml:space="preserve">2、不谋求对上市公司的控股，不参与所投资上市公司的经营管理； </w:t>
      </w:r>
    </w:p>
    <w:p>
      <w:pPr>
        <w:pStyle w:val="7"/>
        <w:spacing w:before="0" w:beforeAutospacing="0" w:after="0" w:afterAutospacing="0" w:line="360" w:lineRule="auto"/>
        <w:ind w:firstLine="420"/>
        <w:rPr>
          <w:sz w:val="21"/>
          <w:szCs w:val="21"/>
        </w:rPr>
      </w:pPr>
      <w:r>
        <w:rPr>
          <w:rFonts w:hint="eastAsia"/>
          <w:sz w:val="21"/>
          <w:szCs w:val="21"/>
        </w:rPr>
        <w:t xml:space="preserve">3、有利于基金财产的安全与增值； </w:t>
      </w:r>
    </w:p>
    <w:p>
      <w:pPr>
        <w:pStyle w:val="7"/>
        <w:spacing w:before="0" w:beforeAutospacing="0" w:after="0" w:afterAutospacing="0" w:line="360" w:lineRule="auto"/>
        <w:ind w:firstLine="420"/>
        <w:rPr>
          <w:sz w:val="21"/>
          <w:szCs w:val="21"/>
        </w:rPr>
      </w:pPr>
      <w:r>
        <w:rPr>
          <w:rFonts w:hint="eastAsia"/>
          <w:sz w:val="21"/>
          <w:szCs w:val="21"/>
        </w:rPr>
        <w:t xml:space="preserve">4、不通过关联交易为自身、雇员、授权代理人或任何存在利害关系的第三人牟取任何不当利益。 </w:t>
      </w:r>
    </w:p>
    <w:p>
      <w:pPr>
        <w:pStyle w:val="7"/>
        <w:spacing w:before="0" w:beforeAutospacing="0" w:after="0" w:afterAutospacing="0" w:line="360" w:lineRule="auto"/>
        <w:ind w:firstLine="420"/>
        <w:rPr>
          <w:sz w:val="21"/>
          <w:szCs w:val="21"/>
        </w:rPr>
      </w:pPr>
      <w:r>
        <w:rPr>
          <w:rStyle w:val="11"/>
          <w:rFonts w:hint="eastAsia"/>
          <w:sz w:val="21"/>
          <w:szCs w:val="21"/>
        </w:rPr>
        <w:t>十、基金的融资融券</w:t>
      </w:r>
    </w:p>
    <w:p>
      <w:pPr>
        <w:pStyle w:val="7"/>
        <w:spacing w:before="0" w:beforeAutospacing="0" w:after="0" w:afterAutospacing="0" w:line="360" w:lineRule="auto"/>
        <w:ind w:firstLine="420"/>
        <w:rPr>
          <w:sz w:val="21"/>
          <w:szCs w:val="21"/>
        </w:rPr>
      </w:pPr>
      <w:bookmarkStart w:id="124" w:name="chapter_level1_11_60_section_4_end"/>
      <w:bookmarkEnd w:id="124"/>
      <w:r>
        <w:rPr>
          <w:rFonts w:hint="eastAsia"/>
          <w:sz w:val="21"/>
          <w:szCs w:val="21"/>
        </w:rPr>
        <w:t xml:space="preserve">本基金可以根据有关法律法规和政策的规定进行融资、融券。 </w:t>
      </w:r>
    </w:p>
    <w:p>
      <w:pPr>
        <w:pStyle w:val="7"/>
        <w:spacing w:before="0" w:beforeAutospacing="0" w:after="0" w:afterAutospacing="0" w:line="360" w:lineRule="auto"/>
        <w:ind w:firstLine="420"/>
        <w:rPr>
          <w:sz w:val="21"/>
          <w:szCs w:val="21"/>
        </w:rPr>
      </w:pPr>
      <w:bookmarkStart w:id="125" w:name="chapter_level1_11_60_section_5"/>
      <w:bookmarkEnd w:id="125"/>
      <w:bookmarkStart w:id="126" w:name="chapter_level1_11_60_section_5_end"/>
      <w:bookmarkEnd w:id="126"/>
      <w:r>
        <w:rPr>
          <w:rStyle w:val="11"/>
          <w:rFonts w:hint="eastAsia"/>
          <w:sz w:val="21"/>
          <w:szCs w:val="21"/>
        </w:rPr>
        <w:t>十一、基金投资组合报告</w:t>
      </w:r>
    </w:p>
    <w:p>
      <w:pPr>
        <w:pStyle w:val="7"/>
        <w:spacing w:before="0" w:beforeAutospacing="0" w:after="0" w:afterAutospacing="0" w:line="360" w:lineRule="auto"/>
        <w:ind w:firstLine="420"/>
        <w:rPr>
          <w:sz w:val="21"/>
          <w:szCs w:val="21"/>
        </w:rPr>
      </w:pPr>
      <w:bookmarkStart w:id="127" w:name="chapter_level1_11_60_section_6"/>
      <w:bookmarkEnd w:id="127"/>
      <w:r>
        <w:rPr>
          <w:rFonts w:hint="eastAsia"/>
          <w:sz w:val="21"/>
          <w:szCs w:val="21"/>
        </w:rPr>
        <w:t xml:space="preserve">博时基金管理人的董事会及董事保证本报告所载资料不存在虚假记载、误导性陈述或重大遗漏，并对其内容的真实性、准确性和完整性承担个别及连带责任。 </w:t>
      </w:r>
    </w:p>
    <w:p>
      <w:pPr>
        <w:pStyle w:val="7"/>
        <w:spacing w:before="0" w:beforeAutospacing="0" w:after="0" w:afterAutospacing="0" w:line="360" w:lineRule="auto"/>
        <w:ind w:firstLine="420"/>
        <w:rPr>
          <w:sz w:val="21"/>
          <w:szCs w:val="21"/>
        </w:rPr>
      </w:pPr>
      <w:r>
        <w:rPr>
          <w:rFonts w:hint="eastAsia"/>
          <w:sz w:val="21"/>
          <w:szCs w:val="21"/>
        </w:rPr>
        <w:t xml:space="preserve">基金托管人根据基金合同规定，复核了本报告中的净值表现和投资组合报告等内容，保证复核内容不存在虚假记载、误导性陈述或者重大遗漏。 </w:t>
      </w:r>
    </w:p>
    <w:p>
      <w:pPr>
        <w:pStyle w:val="7"/>
        <w:spacing w:before="0" w:beforeAutospacing="0" w:after="0" w:afterAutospacing="0" w:line="360" w:lineRule="auto"/>
        <w:ind w:firstLine="420"/>
        <w:rPr>
          <w:sz w:val="21"/>
          <w:szCs w:val="21"/>
        </w:rPr>
      </w:pPr>
      <w:r>
        <w:rPr>
          <w:rFonts w:hint="eastAsia"/>
          <w:sz w:val="21"/>
          <w:szCs w:val="21"/>
        </w:rPr>
        <w:t>本投资组合报告所载数据截至</w:t>
      </w:r>
      <w:bookmarkStart w:id="128" w:name="field_2343_financeendday_2"/>
      <w:r>
        <w:rPr>
          <w:sz w:val="21"/>
          <w:szCs w:val="21"/>
        </w:rPr>
        <w:t>2022年6月30日</w:t>
      </w:r>
      <w:bookmarkEnd w:id="128"/>
      <w:r>
        <w:rPr>
          <w:rFonts w:hint="eastAsia"/>
          <w:sz w:val="21"/>
          <w:szCs w:val="21"/>
        </w:rPr>
        <w:t xml:space="preserve">，本报告中所列财务数据未经审计。 </w:t>
      </w:r>
    </w:p>
    <w:p>
      <w:pPr>
        <w:pStyle w:val="7"/>
        <w:spacing w:before="0" w:beforeAutospacing="0" w:after="0" w:afterAutospacing="0" w:line="360" w:lineRule="auto"/>
        <w:ind w:firstLine="420"/>
        <w:rPr>
          <w:sz w:val="21"/>
          <w:szCs w:val="21"/>
        </w:rPr>
      </w:pPr>
      <w:r>
        <w:rPr>
          <w:rFonts w:hint="eastAsia"/>
          <w:sz w:val="21"/>
          <w:szCs w:val="21"/>
        </w:rPr>
        <w:t xml:space="preserve">1报告期末基金资产组合情况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3100"/>
        <w:gridCol w:w="2509"/>
        <w:gridCol w:w="21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序号 </w:t>
            </w:r>
          </w:p>
        </w:tc>
        <w:tc>
          <w:tcPr>
            <w:tcW w:w="4200" w:type="dxa"/>
            <w:shd w:val="clear" w:color="auto" w:fill="auto"/>
          </w:tcPr>
          <w:p>
            <w:pPr>
              <w:pStyle w:val="7"/>
              <w:jc w:val="center"/>
            </w:pPr>
            <w:r>
              <w:rPr>
                <w:rFonts w:hint="eastAsia"/>
              </w:rPr>
              <w:t xml:space="preserve">项目 </w:t>
            </w:r>
          </w:p>
        </w:tc>
        <w:tc>
          <w:tcPr>
            <w:tcW w:w="2790" w:type="dxa"/>
            <w:shd w:val="clear" w:color="auto" w:fill="auto"/>
          </w:tcPr>
          <w:p>
            <w:pPr>
              <w:pStyle w:val="7"/>
              <w:jc w:val="center"/>
            </w:pPr>
            <w:r>
              <w:rPr>
                <w:rFonts w:hint="eastAsia"/>
              </w:rPr>
              <w:t xml:space="preserve">金额(元) </w:t>
            </w:r>
          </w:p>
        </w:tc>
        <w:tc>
          <w:tcPr>
            <w:tcW w:w="2775" w:type="dxa"/>
            <w:shd w:val="clear" w:color="auto" w:fill="auto"/>
          </w:tcPr>
          <w:p>
            <w:pPr>
              <w:pStyle w:val="7"/>
              <w:jc w:val="center"/>
            </w:pPr>
            <w:r>
              <w:rPr>
                <w:rFonts w:hint="eastAsia"/>
              </w:rPr>
              <w:t xml:space="preserve">占基金总资产的比例(%)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1 </w:t>
            </w:r>
          </w:p>
        </w:tc>
        <w:tc>
          <w:tcPr>
            <w:tcW w:w="4200" w:type="dxa"/>
            <w:shd w:val="clear" w:color="auto" w:fill="auto"/>
          </w:tcPr>
          <w:p>
            <w:pPr>
              <w:pStyle w:val="7"/>
            </w:pPr>
            <w:r>
              <w:rPr>
                <w:rFonts w:hint="eastAsia"/>
              </w:rPr>
              <w:t xml:space="preserve">权益投资 </w:t>
            </w:r>
          </w:p>
        </w:tc>
        <w:tc>
          <w:tcPr>
            <w:tcW w:w="2790" w:type="dxa"/>
            <w:shd w:val="clear" w:color="auto" w:fill="auto"/>
          </w:tcPr>
          <w:p>
            <w:pPr>
              <w:pStyle w:val="7"/>
              <w:jc w:val="right"/>
            </w:pPr>
            <w:r>
              <w:rPr>
                <w:rFonts w:hint="eastAsia"/>
              </w:rPr>
              <w:t xml:space="preserve">170,729,760.28 </w:t>
            </w:r>
          </w:p>
        </w:tc>
        <w:tc>
          <w:tcPr>
            <w:tcW w:w="2775" w:type="dxa"/>
            <w:shd w:val="clear" w:color="auto" w:fill="auto"/>
          </w:tcPr>
          <w:p>
            <w:pPr>
              <w:pStyle w:val="7"/>
              <w:jc w:val="right"/>
            </w:pPr>
            <w:r>
              <w:rPr>
                <w:rFonts w:hint="eastAsia"/>
              </w:rPr>
              <w:t xml:space="preserve">93.10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 w:val="24"/>
                <w:szCs w:val="24"/>
              </w:rPr>
            </w:pPr>
          </w:p>
        </w:tc>
        <w:tc>
          <w:tcPr>
            <w:tcW w:w="4200" w:type="dxa"/>
            <w:shd w:val="clear" w:color="auto" w:fill="auto"/>
          </w:tcPr>
          <w:p>
            <w:pPr>
              <w:pStyle w:val="7"/>
            </w:pPr>
            <w:r>
              <w:rPr>
                <w:rFonts w:hint="eastAsia"/>
              </w:rPr>
              <w:t xml:space="preserve">其中：股票 </w:t>
            </w:r>
          </w:p>
        </w:tc>
        <w:tc>
          <w:tcPr>
            <w:tcW w:w="2790" w:type="dxa"/>
            <w:shd w:val="clear" w:color="auto" w:fill="auto"/>
          </w:tcPr>
          <w:p>
            <w:pPr>
              <w:pStyle w:val="7"/>
              <w:jc w:val="right"/>
            </w:pPr>
            <w:r>
              <w:rPr>
                <w:rFonts w:hint="eastAsia"/>
              </w:rPr>
              <w:t xml:space="preserve">170,729,760.28 </w:t>
            </w:r>
          </w:p>
        </w:tc>
        <w:tc>
          <w:tcPr>
            <w:tcW w:w="2775" w:type="dxa"/>
            <w:shd w:val="clear" w:color="auto" w:fill="auto"/>
          </w:tcPr>
          <w:p>
            <w:pPr>
              <w:pStyle w:val="7"/>
              <w:jc w:val="right"/>
            </w:pPr>
            <w:r>
              <w:rPr>
                <w:rFonts w:hint="eastAsia"/>
              </w:rPr>
              <w:t xml:space="preserve">93.10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2 </w:t>
            </w:r>
          </w:p>
        </w:tc>
        <w:tc>
          <w:tcPr>
            <w:tcW w:w="4200" w:type="dxa"/>
            <w:shd w:val="clear" w:color="auto" w:fill="auto"/>
          </w:tcPr>
          <w:p>
            <w:pPr>
              <w:pStyle w:val="7"/>
            </w:pPr>
            <w:r>
              <w:rPr>
                <w:rFonts w:hint="eastAsia"/>
              </w:rPr>
              <w:t xml:space="preserve">基金投资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3 </w:t>
            </w:r>
          </w:p>
        </w:tc>
        <w:tc>
          <w:tcPr>
            <w:tcW w:w="4200" w:type="dxa"/>
            <w:shd w:val="clear" w:color="auto" w:fill="auto"/>
          </w:tcPr>
          <w:p>
            <w:pPr>
              <w:pStyle w:val="7"/>
            </w:pPr>
            <w:r>
              <w:rPr>
                <w:rFonts w:hint="eastAsia"/>
              </w:rPr>
              <w:t xml:space="preserve">固定收益投资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 w:val="24"/>
                <w:szCs w:val="24"/>
              </w:rPr>
            </w:pPr>
          </w:p>
        </w:tc>
        <w:tc>
          <w:tcPr>
            <w:tcW w:w="4200" w:type="dxa"/>
            <w:shd w:val="clear" w:color="auto" w:fill="auto"/>
          </w:tcPr>
          <w:p>
            <w:pPr>
              <w:pStyle w:val="7"/>
            </w:pPr>
            <w:r>
              <w:rPr>
                <w:rFonts w:hint="eastAsia"/>
              </w:rPr>
              <w:t xml:space="preserve">其中：债券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 w:val="24"/>
                <w:szCs w:val="24"/>
              </w:rPr>
            </w:pPr>
          </w:p>
        </w:tc>
        <w:tc>
          <w:tcPr>
            <w:tcW w:w="4200" w:type="dxa"/>
            <w:shd w:val="clear" w:color="auto" w:fill="auto"/>
          </w:tcPr>
          <w:p>
            <w:pPr>
              <w:pStyle w:val="7"/>
            </w:pPr>
            <w:r>
              <w:rPr>
                <w:rFonts w:hint="eastAsia"/>
              </w:rPr>
              <w:t xml:space="preserve">资产支持证券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4 </w:t>
            </w:r>
          </w:p>
        </w:tc>
        <w:tc>
          <w:tcPr>
            <w:tcW w:w="4200" w:type="dxa"/>
            <w:shd w:val="clear" w:color="auto" w:fill="auto"/>
          </w:tcPr>
          <w:p>
            <w:pPr>
              <w:pStyle w:val="7"/>
            </w:pPr>
            <w:r>
              <w:rPr>
                <w:rFonts w:hint="eastAsia"/>
              </w:rPr>
              <w:t xml:space="preserve">贵金属投资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5 </w:t>
            </w:r>
          </w:p>
        </w:tc>
        <w:tc>
          <w:tcPr>
            <w:tcW w:w="4200" w:type="dxa"/>
            <w:shd w:val="clear" w:color="auto" w:fill="auto"/>
          </w:tcPr>
          <w:p>
            <w:pPr>
              <w:pStyle w:val="7"/>
            </w:pPr>
            <w:r>
              <w:rPr>
                <w:rFonts w:hint="eastAsia"/>
              </w:rPr>
              <w:t xml:space="preserve">金融衍生品投资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6 </w:t>
            </w:r>
          </w:p>
        </w:tc>
        <w:tc>
          <w:tcPr>
            <w:tcW w:w="4200" w:type="dxa"/>
            <w:shd w:val="clear" w:color="auto" w:fill="auto"/>
          </w:tcPr>
          <w:p>
            <w:pPr>
              <w:pStyle w:val="7"/>
            </w:pPr>
            <w:r>
              <w:rPr>
                <w:rFonts w:hint="eastAsia"/>
              </w:rPr>
              <w:t xml:space="preserve">买入返售金融资产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rPr>
                <w:rFonts w:ascii="宋体" w:hAnsi="宋体" w:eastAsia="宋体" w:cs="宋体"/>
                <w:sz w:val="24"/>
                <w:szCs w:val="24"/>
              </w:rPr>
            </w:pPr>
          </w:p>
        </w:tc>
        <w:tc>
          <w:tcPr>
            <w:tcW w:w="4200" w:type="dxa"/>
            <w:shd w:val="clear" w:color="auto" w:fill="auto"/>
          </w:tcPr>
          <w:p>
            <w:pPr>
              <w:pStyle w:val="7"/>
            </w:pPr>
            <w:r>
              <w:rPr>
                <w:rFonts w:hint="eastAsia"/>
              </w:rPr>
              <w:t xml:space="preserve">其中：买断式回购的买入返售金融资产 </w:t>
            </w:r>
          </w:p>
        </w:tc>
        <w:tc>
          <w:tcPr>
            <w:tcW w:w="2790" w:type="dxa"/>
            <w:shd w:val="clear" w:color="auto" w:fill="auto"/>
          </w:tcPr>
          <w:p>
            <w:pPr>
              <w:pStyle w:val="7"/>
              <w:jc w:val="right"/>
            </w:pPr>
            <w:r>
              <w:rPr>
                <w:rFonts w:hint="eastAsia"/>
              </w:rPr>
              <w:t xml:space="preserve">- </w:t>
            </w:r>
          </w:p>
        </w:tc>
        <w:tc>
          <w:tcPr>
            <w:tcW w:w="2775"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7 </w:t>
            </w:r>
          </w:p>
        </w:tc>
        <w:tc>
          <w:tcPr>
            <w:tcW w:w="4200" w:type="dxa"/>
            <w:shd w:val="clear" w:color="auto" w:fill="auto"/>
          </w:tcPr>
          <w:p>
            <w:pPr>
              <w:pStyle w:val="7"/>
            </w:pPr>
            <w:r>
              <w:rPr>
                <w:rFonts w:hint="eastAsia"/>
              </w:rPr>
              <w:t xml:space="preserve">银行存款和结算备付金合计 </w:t>
            </w:r>
          </w:p>
        </w:tc>
        <w:tc>
          <w:tcPr>
            <w:tcW w:w="2790" w:type="dxa"/>
            <w:shd w:val="clear" w:color="auto" w:fill="auto"/>
          </w:tcPr>
          <w:p>
            <w:pPr>
              <w:pStyle w:val="7"/>
              <w:jc w:val="right"/>
            </w:pPr>
            <w:r>
              <w:rPr>
                <w:rFonts w:hint="eastAsia"/>
              </w:rPr>
              <w:t xml:space="preserve">12,188,236.52 </w:t>
            </w:r>
          </w:p>
        </w:tc>
        <w:tc>
          <w:tcPr>
            <w:tcW w:w="2775" w:type="dxa"/>
            <w:shd w:val="clear" w:color="auto" w:fill="auto"/>
          </w:tcPr>
          <w:p>
            <w:pPr>
              <w:pStyle w:val="7"/>
              <w:jc w:val="right"/>
            </w:pPr>
            <w:r>
              <w:rPr>
                <w:rFonts w:hint="eastAsia"/>
              </w:rPr>
              <w:t xml:space="preserve">6.65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8 </w:t>
            </w:r>
          </w:p>
        </w:tc>
        <w:tc>
          <w:tcPr>
            <w:tcW w:w="4200" w:type="dxa"/>
            <w:shd w:val="clear" w:color="auto" w:fill="auto"/>
          </w:tcPr>
          <w:p>
            <w:pPr>
              <w:pStyle w:val="7"/>
            </w:pPr>
            <w:r>
              <w:rPr>
                <w:rFonts w:hint="eastAsia"/>
              </w:rPr>
              <w:t xml:space="preserve">其他各项资产 </w:t>
            </w:r>
          </w:p>
        </w:tc>
        <w:tc>
          <w:tcPr>
            <w:tcW w:w="2790" w:type="dxa"/>
            <w:shd w:val="clear" w:color="auto" w:fill="auto"/>
          </w:tcPr>
          <w:p>
            <w:pPr>
              <w:pStyle w:val="7"/>
              <w:jc w:val="right"/>
            </w:pPr>
            <w:r>
              <w:rPr>
                <w:rFonts w:hint="eastAsia"/>
              </w:rPr>
              <w:t xml:space="preserve">468,223.99 </w:t>
            </w:r>
          </w:p>
        </w:tc>
        <w:tc>
          <w:tcPr>
            <w:tcW w:w="2775" w:type="dxa"/>
            <w:shd w:val="clear" w:color="auto" w:fill="auto"/>
          </w:tcPr>
          <w:p>
            <w:pPr>
              <w:pStyle w:val="7"/>
              <w:jc w:val="right"/>
            </w:pPr>
            <w:r>
              <w:rPr>
                <w:rFonts w:hint="eastAsia"/>
              </w:rPr>
              <w:t xml:space="preserve">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9 </w:t>
            </w:r>
          </w:p>
        </w:tc>
        <w:tc>
          <w:tcPr>
            <w:tcW w:w="4200" w:type="dxa"/>
            <w:shd w:val="clear" w:color="auto" w:fill="auto"/>
          </w:tcPr>
          <w:p>
            <w:pPr>
              <w:pStyle w:val="7"/>
            </w:pPr>
            <w:r>
              <w:rPr>
                <w:rFonts w:hint="eastAsia"/>
              </w:rPr>
              <w:t xml:space="preserve">合计 </w:t>
            </w:r>
          </w:p>
        </w:tc>
        <w:tc>
          <w:tcPr>
            <w:tcW w:w="2790" w:type="dxa"/>
            <w:shd w:val="clear" w:color="auto" w:fill="auto"/>
          </w:tcPr>
          <w:p>
            <w:pPr>
              <w:pStyle w:val="7"/>
              <w:jc w:val="right"/>
            </w:pPr>
            <w:r>
              <w:rPr>
                <w:rFonts w:hint="eastAsia"/>
              </w:rPr>
              <w:t xml:space="preserve">183,386,220.79 </w:t>
            </w:r>
          </w:p>
        </w:tc>
        <w:tc>
          <w:tcPr>
            <w:tcW w:w="2775" w:type="dxa"/>
            <w:shd w:val="clear" w:color="auto" w:fill="auto"/>
          </w:tcPr>
          <w:p>
            <w:pPr>
              <w:pStyle w:val="7"/>
              <w:jc w:val="right"/>
            </w:pPr>
            <w:r>
              <w:rPr>
                <w:rFonts w:hint="eastAsia"/>
              </w:rPr>
              <w:t xml:space="preserve">100.00 </w:t>
            </w:r>
          </w:p>
        </w:tc>
      </w:tr>
    </w:tbl>
    <w:p>
      <w:pPr>
        <w:pStyle w:val="7"/>
        <w:spacing w:before="0" w:beforeAutospacing="0" w:after="0" w:afterAutospacing="0" w:line="360" w:lineRule="auto"/>
        <w:ind w:firstLine="420"/>
        <w:rPr>
          <w:sz w:val="21"/>
          <w:szCs w:val="21"/>
        </w:rPr>
      </w:pPr>
      <w:r>
        <w:rPr>
          <w:rFonts w:hint="eastAsia"/>
          <w:sz w:val="21"/>
          <w:szCs w:val="21"/>
        </w:rPr>
        <w:t xml:space="preserve">2报告期末按行业分类的股票投资组合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5"/>
        <w:gridCol w:w="2861"/>
        <w:gridCol w:w="2817"/>
        <w:gridCol w:w="21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代码 </w:t>
            </w:r>
          </w:p>
        </w:tc>
        <w:tc>
          <w:tcPr>
            <w:tcW w:w="3840" w:type="dxa"/>
            <w:shd w:val="clear" w:color="auto" w:fill="auto"/>
          </w:tcPr>
          <w:p>
            <w:pPr>
              <w:pStyle w:val="7"/>
              <w:jc w:val="center"/>
            </w:pPr>
            <w:r>
              <w:rPr>
                <w:rFonts w:hint="eastAsia"/>
              </w:rPr>
              <w:t xml:space="preserve">行业类别 </w:t>
            </w:r>
          </w:p>
        </w:tc>
        <w:tc>
          <w:tcPr>
            <w:tcW w:w="3255" w:type="dxa"/>
            <w:shd w:val="clear" w:color="auto" w:fill="auto"/>
          </w:tcPr>
          <w:p>
            <w:pPr>
              <w:pStyle w:val="7"/>
              <w:jc w:val="center"/>
            </w:pPr>
            <w:r>
              <w:rPr>
                <w:rFonts w:hint="eastAsia"/>
              </w:rPr>
              <w:t xml:space="preserve">公允价值（元） </w:t>
            </w:r>
          </w:p>
        </w:tc>
        <w:tc>
          <w:tcPr>
            <w:tcW w:w="2790" w:type="dxa"/>
            <w:shd w:val="clear" w:color="auto" w:fill="auto"/>
          </w:tcPr>
          <w:p>
            <w:pPr>
              <w:pStyle w:val="7"/>
              <w:jc w:val="center"/>
            </w:pPr>
            <w:r>
              <w:rPr>
                <w:rFonts w:hint="eastAsia"/>
              </w:rPr>
              <w:t xml:space="preserve">占基金资产净值比例（％）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A </w:t>
            </w:r>
          </w:p>
        </w:tc>
        <w:tc>
          <w:tcPr>
            <w:tcW w:w="3840" w:type="dxa"/>
            <w:shd w:val="clear" w:color="auto" w:fill="auto"/>
          </w:tcPr>
          <w:p>
            <w:pPr>
              <w:pStyle w:val="7"/>
              <w:ind w:left="105"/>
            </w:pPr>
            <w:r>
              <w:rPr>
                <w:rFonts w:hint="eastAsia"/>
              </w:rPr>
              <w:t xml:space="preserve">农、林、牧、渔业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B </w:t>
            </w:r>
          </w:p>
        </w:tc>
        <w:tc>
          <w:tcPr>
            <w:tcW w:w="3840" w:type="dxa"/>
            <w:shd w:val="clear" w:color="auto" w:fill="auto"/>
          </w:tcPr>
          <w:p>
            <w:pPr>
              <w:pStyle w:val="7"/>
              <w:ind w:left="105"/>
            </w:pPr>
            <w:r>
              <w:rPr>
                <w:rFonts w:hint="eastAsia"/>
              </w:rPr>
              <w:t xml:space="preserve">采矿业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C </w:t>
            </w:r>
          </w:p>
        </w:tc>
        <w:tc>
          <w:tcPr>
            <w:tcW w:w="3840" w:type="dxa"/>
            <w:shd w:val="clear" w:color="auto" w:fill="auto"/>
          </w:tcPr>
          <w:p>
            <w:pPr>
              <w:pStyle w:val="7"/>
              <w:ind w:left="105"/>
            </w:pPr>
            <w:r>
              <w:rPr>
                <w:rFonts w:hint="eastAsia"/>
              </w:rPr>
              <w:t xml:space="preserve">制造业 </w:t>
            </w:r>
          </w:p>
        </w:tc>
        <w:tc>
          <w:tcPr>
            <w:tcW w:w="3255" w:type="dxa"/>
            <w:shd w:val="clear" w:color="auto" w:fill="auto"/>
          </w:tcPr>
          <w:p>
            <w:pPr>
              <w:pStyle w:val="7"/>
              <w:jc w:val="right"/>
            </w:pPr>
            <w:r>
              <w:rPr>
                <w:rFonts w:hint="eastAsia"/>
              </w:rPr>
              <w:t xml:space="preserve">143,681,918.91 </w:t>
            </w:r>
          </w:p>
        </w:tc>
        <w:tc>
          <w:tcPr>
            <w:tcW w:w="2790" w:type="dxa"/>
            <w:shd w:val="clear" w:color="auto" w:fill="auto"/>
          </w:tcPr>
          <w:p>
            <w:pPr>
              <w:pStyle w:val="7"/>
              <w:jc w:val="right"/>
            </w:pPr>
            <w:r>
              <w:rPr>
                <w:rFonts w:hint="eastAsia"/>
              </w:rPr>
              <w:t xml:space="preserve">78.59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D </w:t>
            </w:r>
          </w:p>
        </w:tc>
        <w:tc>
          <w:tcPr>
            <w:tcW w:w="3840" w:type="dxa"/>
            <w:shd w:val="clear" w:color="auto" w:fill="auto"/>
          </w:tcPr>
          <w:p>
            <w:pPr>
              <w:pStyle w:val="7"/>
              <w:ind w:left="105"/>
            </w:pPr>
            <w:r>
              <w:rPr>
                <w:rFonts w:hint="eastAsia"/>
              </w:rPr>
              <w:t xml:space="preserve">电力、热力、燃气及水生产和供应业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E </w:t>
            </w:r>
          </w:p>
        </w:tc>
        <w:tc>
          <w:tcPr>
            <w:tcW w:w="3840" w:type="dxa"/>
            <w:shd w:val="clear" w:color="auto" w:fill="auto"/>
          </w:tcPr>
          <w:p>
            <w:pPr>
              <w:pStyle w:val="7"/>
              <w:ind w:left="105"/>
            </w:pPr>
            <w:r>
              <w:rPr>
                <w:rFonts w:hint="eastAsia"/>
              </w:rPr>
              <w:t xml:space="preserve">建筑业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F </w:t>
            </w:r>
          </w:p>
        </w:tc>
        <w:tc>
          <w:tcPr>
            <w:tcW w:w="3840" w:type="dxa"/>
            <w:shd w:val="clear" w:color="auto" w:fill="auto"/>
          </w:tcPr>
          <w:p>
            <w:pPr>
              <w:pStyle w:val="7"/>
              <w:ind w:left="105"/>
            </w:pPr>
            <w:r>
              <w:rPr>
                <w:rFonts w:hint="eastAsia"/>
              </w:rPr>
              <w:t xml:space="preserve">批发和零售业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G </w:t>
            </w:r>
          </w:p>
        </w:tc>
        <w:tc>
          <w:tcPr>
            <w:tcW w:w="3840" w:type="dxa"/>
            <w:shd w:val="clear" w:color="auto" w:fill="auto"/>
          </w:tcPr>
          <w:p>
            <w:pPr>
              <w:pStyle w:val="7"/>
              <w:ind w:left="105"/>
            </w:pPr>
            <w:r>
              <w:rPr>
                <w:rFonts w:hint="eastAsia"/>
              </w:rPr>
              <w:t xml:space="preserve">交通运输、仓储和邮政业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H </w:t>
            </w:r>
          </w:p>
        </w:tc>
        <w:tc>
          <w:tcPr>
            <w:tcW w:w="3840" w:type="dxa"/>
            <w:shd w:val="clear" w:color="auto" w:fill="auto"/>
          </w:tcPr>
          <w:p>
            <w:pPr>
              <w:pStyle w:val="7"/>
              <w:ind w:left="105"/>
            </w:pPr>
            <w:r>
              <w:rPr>
                <w:rFonts w:hint="eastAsia"/>
              </w:rPr>
              <w:t xml:space="preserve">住宿和餐饮业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I </w:t>
            </w:r>
          </w:p>
        </w:tc>
        <w:tc>
          <w:tcPr>
            <w:tcW w:w="3840" w:type="dxa"/>
            <w:shd w:val="clear" w:color="auto" w:fill="auto"/>
          </w:tcPr>
          <w:p>
            <w:pPr>
              <w:pStyle w:val="7"/>
              <w:ind w:left="105"/>
            </w:pPr>
            <w:r>
              <w:rPr>
                <w:rFonts w:hint="eastAsia"/>
              </w:rPr>
              <w:t xml:space="preserve">信息传输、软件和信息技术服务业 </w:t>
            </w:r>
          </w:p>
        </w:tc>
        <w:tc>
          <w:tcPr>
            <w:tcW w:w="3255" w:type="dxa"/>
            <w:shd w:val="clear" w:color="auto" w:fill="auto"/>
          </w:tcPr>
          <w:p>
            <w:pPr>
              <w:pStyle w:val="7"/>
              <w:jc w:val="right"/>
            </w:pPr>
            <w:r>
              <w:rPr>
                <w:rFonts w:hint="eastAsia"/>
              </w:rPr>
              <w:t xml:space="preserve">127,138.11 </w:t>
            </w:r>
          </w:p>
        </w:tc>
        <w:tc>
          <w:tcPr>
            <w:tcW w:w="2790" w:type="dxa"/>
            <w:shd w:val="clear" w:color="auto" w:fill="auto"/>
          </w:tcPr>
          <w:p>
            <w:pPr>
              <w:pStyle w:val="7"/>
              <w:jc w:val="right"/>
            </w:pPr>
            <w:r>
              <w:rPr>
                <w:rFonts w:hint="eastAsia"/>
              </w:rPr>
              <w:t xml:space="preserve">0.07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J </w:t>
            </w:r>
          </w:p>
        </w:tc>
        <w:tc>
          <w:tcPr>
            <w:tcW w:w="3840" w:type="dxa"/>
            <w:shd w:val="clear" w:color="auto" w:fill="auto"/>
          </w:tcPr>
          <w:p>
            <w:pPr>
              <w:pStyle w:val="7"/>
              <w:ind w:left="105"/>
            </w:pPr>
            <w:r>
              <w:rPr>
                <w:rFonts w:hint="eastAsia"/>
              </w:rPr>
              <w:t xml:space="preserve">金融业 </w:t>
            </w:r>
          </w:p>
        </w:tc>
        <w:tc>
          <w:tcPr>
            <w:tcW w:w="3255" w:type="dxa"/>
            <w:shd w:val="clear" w:color="auto" w:fill="auto"/>
          </w:tcPr>
          <w:p>
            <w:pPr>
              <w:pStyle w:val="7"/>
              <w:jc w:val="right"/>
            </w:pPr>
            <w:r>
              <w:rPr>
                <w:rFonts w:hint="eastAsia"/>
              </w:rPr>
              <w:t xml:space="preserve">21,092,800.00 </w:t>
            </w:r>
          </w:p>
        </w:tc>
        <w:tc>
          <w:tcPr>
            <w:tcW w:w="2790" w:type="dxa"/>
            <w:shd w:val="clear" w:color="auto" w:fill="auto"/>
          </w:tcPr>
          <w:p>
            <w:pPr>
              <w:pStyle w:val="7"/>
              <w:jc w:val="right"/>
            </w:pPr>
            <w:r>
              <w:rPr>
                <w:rFonts w:hint="eastAsia"/>
              </w:rPr>
              <w:t xml:space="preserve">11.54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K </w:t>
            </w:r>
          </w:p>
        </w:tc>
        <w:tc>
          <w:tcPr>
            <w:tcW w:w="3840" w:type="dxa"/>
            <w:shd w:val="clear" w:color="auto" w:fill="auto"/>
          </w:tcPr>
          <w:p>
            <w:pPr>
              <w:pStyle w:val="7"/>
              <w:ind w:left="105"/>
            </w:pPr>
            <w:r>
              <w:rPr>
                <w:rFonts w:hint="eastAsia"/>
              </w:rPr>
              <w:t xml:space="preserve">房地产业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L </w:t>
            </w:r>
          </w:p>
        </w:tc>
        <w:tc>
          <w:tcPr>
            <w:tcW w:w="3840" w:type="dxa"/>
            <w:shd w:val="clear" w:color="auto" w:fill="auto"/>
          </w:tcPr>
          <w:p>
            <w:pPr>
              <w:pStyle w:val="7"/>
              <w:ind w:left="105"/>
            </w:pPr>
            <w:r>
              <w:rPr>
                <w:rFonts w:hint="eastAsia"/>
              </w:rPr>
              <w:t xml:space="preserve">租赁和商务服务业 </w:t>
            </w:r>
          </w:p>
        </w:tc>
        <w:tc>
          <w:tcPr>
            <w:tcW w:w="3255" w:type="dxa"/>
            <w:shd w:val="clear" w:color="auto" w:fill="auto"/>
          </w:tcPr>
          <w:p>
            <w:pPr>
              <w:pStyle w:val="7"/>
              <w:jc w:val="right"/>
            </w:pPr>
            <w:r>
              <w:rPr>
                <w:rFonts w:hint="eastAsia"/>
              </w:rPr>
              <w:t xml:space="preserve">5,285.30 </w:t>
            </w:r>
          </w:p>
        </w:tc>
        <w:tc>
          <w:tcPr>
            <w:tcW w:w="2790" w:type="dxa"/>
            <w:shd w:val="clear" w:color="auto" w:fill="auto"/>
          </w:tcPr>
          <w:p>
            <w:pPr>
              <w:pStyle w:val="7"/>
              <w:jc w:val="right"/>
            </w:pPr>
            <w:r>
              <w:rPr>
                <w:rFonts w:hint="eastAsia"/>
              </w:rPr>
              <w:t xml:space="preserve">0.00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M </w:t>
            </w:r>
          </w:p>
        </w:tc>
        <w:tc>
          <w:tcPr>
            <w:tcW w:w="3840" w:type="dxa"/>
            <w:shd w:val="clear" w:color="auto" w:fill="auto"/>
          </w:tcPr>
          <w:p>
            <w:pPr>
              <w:pStyle w:val="7"/>
              <w:ind w:left="105"/>
            </w:pPr>
            <w:r>
              <w:rPr>
                <w:rFonts w:hint="eastAsia"/>
              </w:rPr>
              <w:t xml:space="preserve">科学研究和技术服务业 </w:t>
            </w:r>
          </w:p>
        </w:tc>
        <w:tc>
          <w:tcPr>
            <w:tcW w:w="3255" w:type="dxa"/>
            <w:shd w:val="clear" w:color="auto" w:fill="auto"/>
          </w:tcPr>
          <w:p>
            <w:pPr>
              <w:pStyle w:val="7"/>
              <w:jc w:val="right"/>
            </w:pPr>
            <w:r>
              <w:rPr>
                <w:rFonts w:hint="eastAsia"/>
              </w:rPr>
              <w:t xml:space="preserve">5,808,988.46 </w:t>
            </w:r>
          </w:p>
        </w:tc>
        <w:tc>
          <w:tcPr>
            <w:tcW w:w="2790" w:type="dxa"/>
            <w:shd w:val="clear" w:color="auto" w:fill="auto"/>
          </w:tcPr>
          <w:p>
            <w:pPr>
              <w:pStyle w:val="7"/>
              <w:jc w:val="right"/>
            </w:pPr>
            <w:r>
              <w:rPr>
                <w:rFonts w:hint="eastAsia"/>
              </w:rPr>
              <w:t xml:space="preserve">3.18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N </w:t>
            </w:r>
          </w:p>
        </w:tc>
        <w:tc>
          <w:tcPr>
            <w:tcW w:w="3840" w:type="dxa"/>
            <w:shd w:val="clear" w:color="auto" w:fill="auto"/>
          </w:tcPr>
          <w:p>
            <w:pPr>
              <w:pStyle w:val="7"/>
              <w:ind w:left="105"/>
            </w:pPr>
            <w:r>
              <w:rPr>
                <w:rFonts w:hint="eastAsia"/>
              </w:rPr>
              <w:t xml:space="preserve">水利、环境和公共设施管理业 </w:t>
            </w:r>
          </w:p>
        </w:tc>
        <w:tc>
          <w:tcPr>
            <w:tcW w:w="3255" w:type="dxa"/>
            <w:shd w:val="clear" w:color="auto" w:fill="auto"/>
          </w:tcPr>
          <w:p>
            <w:pPr>
              <w:pStyle w:val="7"/>
              <w:jc w:val="right"/>
            </w:pPr>
            <w:r>
              <w:rPr>
                <w:rFonts w:hint="eastAsia"/>
              </w:rPr>
              <w:t xml:space="preserve">13,629.50 </w:t>
            </w:r>
          </w:p>
        </w:tc>
        <w:tc>
          <w:tcPr>
            <w:tcW w:w="2790" w:type="dxa"/>
            <w:shd w:val="clear" w:color="auto" w:fill="auto"/>
          </w:tcPr>
          <w:p>
            <w:pPr>
              <w:pStyle w:val="7"/>
              <w:jc w:val="right"/>
            </w:pPr>
            <w:r>
              <w:rPr>
                <w:rFonts w:hint="eastAsia"/>
              </w:rPr>
              <w:t xml:space="preserve">0.01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O </w:t>
            </w:r>
          </w:p>
        </w:tc>
        <w:tc>
          <w:tcPr>
            <w:tcW w:w="3840" w:type="dxa"/>
            <w:shd w:val="clear" w:color="auto" w:fill="auto"/>
          </w:tcPr>
          <w:p>
            <w:pPr>
              <w:pStyle w:val="7"/>
              <w:ind w:left="105"/>
            </w:pPr>
            <w:r>
              <w:rPr>
                <w:rFonts w:hint="eastAsia"/>
              </w:rPr>
              <w:t xml:space="preserve">居民服务、修理和其他服务业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P </w:t>
            </w:r>
          </w:p>
        </w:tc>
        <w:tc>
          <w:tcPr>
            <w:tcW w:w="3840" w:type="dxa"/>
            <w:shd w:val="clear" w:color="auto" w:fill="auto"/>
          </w:tcPr>
          <w:p>
            <w:pPr>
              <w:pStyle w:val="7"/>
              <w:ind w:left="105"/>
            </w:pPr>
            <w:r>
              <w:rPr>
                <w:rFonts w:hint="eastAsia"/>
              </w:rPr>
              <w:t xml:space="preserve">教育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Q </w:t>
            </w:r>
          </w:p>
        </w:tc>
        <w:tc>
          <w:tcPr>
            <w:tcW w:w="3840" w:type="dxa"/>
            <w:shd w:val="clear" w:color="auto" w:fill="auto"/>
          </w:tcPr>
          <w:p>
            <w:pPr>
              <w:pStyle w:val="7"/>
              <w:ind w:left="105"/>
            </w:pPr>
            <w:r>
              <w:rPr>
                <w:rFonts w:hint="eastAsia"/>
              </w:rPr>
              <w:t xml:space="preserve">卫生和社会工作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R </w:t>
            </w:r>
          </w:p>
        </w:tc>
        <w:tc>
          <w:tcPr>
            <w:tcW w:w="3840" w:type="dxa"/>
            <w:shd w:val="clear" w:color="auto" w:fill="auto"/>
          </w:tcPr>
          <w:p>
            <w:pPr>
              <w:pStyle w:val="7"/>
              <w:ind w:left="105"/>
            </w:pPr>
            <w:r>
              <w:rPr>
                <w:rFonts w:hint="eastAsia"/>
              </w:rPr>
              <w:t xml:space="preserve">文化、体育和娱乐业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pStyle w:val="7"/>
              <w:jc w:val="center"/>
            </w:pPr>
            <w:r>
              <w:rPr>
                <w:rFonts w:hint="eastAsia"/>
              </w:rPr>
              <w:t xml:space="preserve">S </w:t>
            </w:r>
          </w:p>
        </w:tc>
        <w:tc>
          <w:tcPr>
            <w:tcW w:w="3840" w:type="dxa"/>
            <w:shd w:val="clear" w:color="auto" w:fill="auto"/>
          </w:tcPr>
          <w:p>
            <w:pPr>
              <w:pStyle w:val="7"/>
              <w:ind w:left="105"/>
            </w:pPr>
            <w:r>
              <w:rPr>
                <w:rFonts w:hint="eastAsia"/>
              </w:rPr>
              <w:t xml:space="preserve">综合 </w:t>
            </w:r>
          </w:p>
        </w:tc>
        <w:tc>
          <w:tcPr>
            <w:tcW w:w="3255" w:type="dxa"/>
            <w:shd w:val="clear" w:color="auto" w:fill="auto"/>
          </w:tcPr>
          <w:p>
            <w:pPr>
              <w:pStyle w:val="7"/>
              <w:jc w:val="right"/>
            </w:pPr>
            <w:r>
              <w:rPr>
                <w:rFonts w:hint="eastAsia"/>
              </w:rPr>
              <w:t xml:space="preserve">- </w:t>
            </w:r>
          </w:p>
        </w:tc>
        <w:tc>
          <w:tcPr>
            <w:tcW w:w="27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shd w:val="clear" w:color="auto" w:fill="auto"/>
          </w:tcPr>
          <w:p>
            <w:pPr>
              <w:rPr>
                <w:rFonts w:ascii="宋体" w:hAnsi="宋体" w:eastAsia="宋体" w:cs="宋体"/>
                <w:sz w:val="24"/>
                <w:szCs w:val="24"/>
              </w:rPr>
            </w:pPr>
          </w:p>
        </w:tc>
        <w:tc>
          <w:tcPr>
            <w:tcW w:w="3840" w:type="dxa"/>
            <w:shd w:val="clear" w:color="auto" w:fill="auto"/>
          </w:tcPr>
          <w:p>
            <w:pPr>
              <w:pStyle w:val="7"/>
              <w:ind w:left="105"/>
            </w:pPr>
            <w:r>
              <w:rPr>
                <w:rFonts w:hint="eastAsia"/>
              </w:rPr>
              <w:t xml:space="preserve">合计 </w:t>
            </w:r>
          </w:p>
        </w:tc>
        <w:tc>
          <w:tcPr>
            <w:tcW w:w="3255" w:type="dxa"/>
            <w:shd w:val="clear" w:color="auto" w:fill="auto"/>
          </w:tcPr>
          <w:p>
            <w:pPr>
              <w:pStyle w:val="7"/>
              <w:jc w:val="right"/>
            </w:pPr>
            <w:r>
              <w:rPr>
                <w:rFonts w:hint="eastAsia"/>
              </w:rPr>
              <w:t xml:space="preserve">170,729,760.28 </w:t>
            </w:r>
          </w:p>
        </w:tc>
        <w:tc>
          <w:tcPr>
            <w:tcW w:w="2790" w:type="dxa"/>
            <w:shd w:val="clear" w:color="auto" w:fill="auto"/>
          </w:tcPr>
          <w:p>
            <w:pPr>
              <w:pStyle w:val="7"/>
              <w:jc w:val="right"/>
            </w:pPr>
            <w:r>
              <w:rPr>
                <w:rFonts w:hint="eastAsia"/>
              </w:rPr>
              <w:t xml:space="preserve">93.38 </w:t>
            </w:r>
          </w:p>
        </w:tc>
      </w:tr>
    </w:tbl>
    <w:p>
      <w:pPr>
        <w:pStyle w:val="7"/>
        <w:spacing w:before="0" w:beforeAutospacing="0" w:after="0" w:afterAutospacing="0" w:line="360" w:lineRule="auto"/>
        <w:ind w:firstLine="420"/>
        <w:rPr>
          <w:sz w:val="21"/>
          <w:szCs w:val="21"/>
        </w:rPr>
      </w:pPr>
      <w:r>
        <w:rPr>
          <w:rFonts w:hint="eastAsia"/>
          <w:sz w:val="21"/>
          <w:szCs w:val="21"/>
        </w:rPr>
        <w:t xml:space="preserve">3报告期末按公允价值占基金资产净值比例大小排序的前十名股票投资明细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8"/>
        <w:gridCol w:w="1258"/>
        <w:gridCol w:w="1085"/>
        <w:gridCol w:w="1576"/>
        <w:gridCol w:w="1935"/>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序号 </w:t>
            </w:r>
          </w:p>
        </w:tc>
        <w:tc>
          <w:tcPr>
            <w:tcW w:w="1470" w:type="dxa"/>
            <w:shd w:val="clear" w:color="auto" w:fill="auto"/>
          </w:tcPr>
          <w:p>
            <w:pPr>
              <w:pStyle w:val="7"/>
              <w:jc w:val="center"/>
            </w:pPr>
            <w:r>
              <w:rPr>
                <w:rFonts w:hint="eastAsia"/>
              </w:rPr>
              <w:t xml:space="preserve">股票代码 </w:t>
            </w:r>
          </w:p>
        </w:tc>
        <w:tc>
          <w:tcPr>
            <w:tcW w:w="1500" w:type="dxa"/>
            <w:shd w:val="clear" w:color="auto" w:fill="auto"/>
          </w:tcPr>
          <w:p>
            <w:pPr>
              <w:pStyle w:val="7"/>
              <w:jc w:val="center"/>
            </w:pPr>
            <w:r>
              <w:rPr>
                <w:rFonts w:hint="eastAsia"/>
              </w:rPr>
              <w:t xml:space="preserve">股票名称 </w:t>
            </w:r>
          </w:p>
        </w:tc>
        <w:tc>
          <w:tcPr>
            <w:tcW w:w="1920" w:type="dxa"/>
            <w:shd w:val="clear" w:color="auto" w:fill="auto"/>
          </w:tcPr>
          <w:p>
            <w:pPr>
              <w:pStyle w:val="7"/>
              <w:jc w:val="center"/>
            </w:pPr>
            <w:r>
              <w:rPr>
                <w:rFonts w:hint="eastAsia"/>
              </w:rPr>
              <w:t xml:space="preserve">数量(股) </w:t>
            </w:r>
          </w:p>
        </w:tc>
        <w:tc>
          <w:tcPr>
            <w:tcW w:w="2040" w:type="dxa"/>
            <w:shd w:val="clear" w:color="auto" w:fill="auto"/>
          </w:tcPr>
          <w:p>
            <w:pPr>
              <w:pStyle w:val="7"/>
              <w:jc w:val="center"/>
            </w:pPr>
            <w:r>
              <w:rPr>
                <w:rFonts w:hint="eastAsia"/>
              </w:rPr>
              <w:t xml:space="preserve">公允价值(元) </w:t>
            </w:r>
          </w:p>
        </w:tc>
        <w:tc>
          <w:tcPr>
            <w:tcW w:w="2835" w:type="dxa"/>
            <w:shd w:val="clear" w:color="auto" w:fill="auto"/>
          </w:tcPr>
          <w:p>
            <w:pPr>
              <w:pStyle w:val="7"/>
              <w:jc w:val="center"/>
            </w:pPr>
            <w:r>
              <w:rPr>
                <w:rFonts w:hint="eastAsia"/>
              </w:rPr>
              <w:t xml:space="preserve">占基金资产净值比例(％)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1 </w:t>
            </w:r>
          </w:p>
        </w:tc>
        <w:tc>
          <w:tcPr>
            <w:tcW w:w="1470" w:type="dxa"/>
            <w:shd w:val="clear" w:color="auto" w:fill="auto"/>
          </w:tcPr>
          <w:p>
            <w:pPr>
              <w:pStyle w:val="7"/>
              <w:jc w:val="center"/>
            </w:pPr>
            <w:r>
              <w:rPr>
                <w:rFonts w:hint="eastAsia"/>
              </w:rPr>
              <w:t xml:space="preserve">600519 </w:t>
            </w:r>
          </w:p>
        </w:tc>
        <w:tc>
          <w:tcPr>
            <w:tcW w:w="1500" w:type="dxa"/>
            <w:shd w:val="clear" w:color="auto" w:fill="auto"/>
          </w:tcPr>
          <w:p>
            <w:pPr>
              <w:pStyle w:val="7"/>
              <w:jc w:val="center"/>
            </w:pPr>
            <w:r>
              <w:rPr>
                <w:rFonts w:hint="eastAsia"/>
              </w:rPr>
              <w:t xml:space="preserve">贵州茅台 </w:t>
            </w:r>
          </w:p>
        </w:tc>
        <w:tc>
          <w:tcPr>
            <w:tcW w:w="1920" w:type="dxa"/>
            <w:shd w:val="clear" w:color="auto" w:fill="auto"/>
          </w:tcPr>
          <w:p>
            <w:pPr>
              <w:pStyle w:val="7"/>
              <w:jc w:val="right"/>
            </w:pPr>
            <w:r>
              <w:rPr>
                <w:rFonts w:hint="eastAsia"/>
              </w:rPr>
              <w:t xml:space="preserve">8,674 </w:t>
            </w:r>
          </w:p>
        </w:tc>
        <w:tc>
          <w:tcPr>
            <w:tcW w:w="2040" w:type="dxa"/>
            <w:shd w:val="clear" w:color="auto" w:fill="auto"/>
          </w:tcPr>
          <w:p>
            <w:pPr>
              <w:pStyle w:val="7"/>
              <w:jc w:val="right"/>
            </w:pPr>
            <w:r>
              <w:rPr>
                <w:rFonts w:hint="eastAsia"/>
              </w:rPr>
              <w:t xml:space="preserve">17,738,330.00 </w:t>
            </w:r>
          </w:p>
        </w:tc>
        <w:tc>
          <w:tcPr>
            <w:tcW w:w="2835" w:type="dxa"/>
            <w:shd w:val="clear" w:color="auto" w:fill="auto"/>
          </w:tcPr>
          <w:p>
            <w:pPr>
              <w:pStyle w:val="7"/>
              <w:jc w:val="right"/>
            </w:pPr>
            <w:r>
              <w:rPr>
                <w:rFonts w:hint="eastAsia"/>
              </w:rPr>
              <w:t xml:space="preserve">9.70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2 </w:t>
            </w:r>
          </w:p>
        </w:tc>
        <w:tc>
          <w:tcPr>
            <w:tcW w:w="1470" w:type="dxa"/>
            <w:shd w:val="clear" w:color="auto" w:fill="auto"/>
          </w:tcPr>
          <w:p>
            <w:pPr>
              <w:pStyle w:val="7"/>
              <w:jc w:val="center"/>
            </w:pPr>
            <w:r>
              <w:rPr>
                <w:rFonts w:hint="eastAsia"/>
              </w:rPr>
              <w:t xml:space="preserve">600036 </w:t>
            </w:r>
          </w:p>
        </w:tc>
        <w:tc>
          <w:tcPr>
            <w:tcW w:w="1500" w:type="dxa"/>
            <w:shd w:val="clear" w:color="auto" w:fill="auto"/>
          </w:tcPr>
          <w:p>
            <w:pPr>
              <w:pStyle w:val="7"/>
              <w:jc w:val="center"/>
            </w:pPr>
            <w:r>
              <w:rPr>
                <w:rFonts w:hint="eastAsia"/>
              </w:rPr>
              <w:t xml:space="preserve">招商银行 </w:t>
            </w:r>
          </w:p>
        </w:tc>
        <w:tc>
          <w:tcPr>
            <w:tcW w:w="1920" w:type="dxa"/>
            <w:shd w:val="clear" w:color="auto" w:fill="auto"/>
          </w:tcPr>
          <w:p>
            <w:pPr>
              <w:pStyle w:val="7"/>
              <w:jc w:val="right"/>
            </w:pPr>
            <w:r>
              <w:rPr>
                <w:rFonts w:hint="eastAsia"/>
              </w:rPr>
              <w:t xml:space="preserve">398,000 </w:t>
            </w:r>
          </w:p>
        </w:tc>
        <w:tc>
          <w:tcPr>
            <w:tcW w:w="2040" w:type="dxa"/>
            <w:shd w:val="clear" w:color="auto" w:fill="auto"/>
          </w:tcPr>
          <w:p>
            <w:pPr>
              <w:pStyle w:val="7"/>
              <w:jc w:val="right"/>
            </w:pPr>
            <w:r>
              <w:rPr>
                <w:rFonts w:hint="eastAsia"/>
              </w:rPr>
              <w:t xml:space="preserve">16,795,600.00 </w:t>
            </w:r>
          </w:p>
        </w:tc>
        <w:tc>
          <w:tcPr>
            <w:tcW w:w="2835" w:type="dxa"/>
            <w:shd w:val="clear" w:color="auto" w:fill="auto"/>
          </w:tcPr>
          <w:p>
            <w:pPr>
              <w:pStyle w:val="7"/>
              <w:jc w:val="right"/>
            </w:pPr>
            <w:r>
              <w:rPr>
                <w:rFonts w:hint="eastAsia"/>
              </w:rPr>
              <w:t xml:space="preserve">9.19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3 </w:t>
            </w:r>
          </w:p>
        </w:tc>
        <w:tc>
          <w:tcPr>
            <w:tcW w:w="1470" w:type="dxa"/>
            <w:shd w:val="clear" w:color="auto" w:fill="auto"/>
          </w:tcPr>
          <w:p>
            <w:pPr>
              <w:pStyle w:val="7"/>
              <w:jc w:val="center"/>
            </w:pPr>
            <w:r>
              <w:rPr>
                <w:rFonts w:hint="eastAsia"/>
              </w:rPr>
              <w:t xml:space="preserve">300760 </w:t>
            </w:r>
          </w:p>
        </w:tc>
        <w:tc>
          <w:tcPr>
            <w:tcW w:w="1500" w:type="dxa"/>
            <w:shd w:val="clear" w:color="auto" w:fill="auto"/>
          </w:tcPr>
          <w:p>
            <w:pPr>
              <w:pStyle w:val="7"/>
              <w:jc w:val="center"/>
            </w:pPr>
            <w:r>
              <w:rPr>
                <w:rFonts w:hint="eastAsia"/>
              </w:rPr>
              <w:t xml:space="preserve">迈瑞医疗 </w:t>
            </w:r>
          </w:p>
        </w:tc>
        <w:tc>
          <w:tcPr>
            <w:tcW w:w="1920" w:type="dxa"/>
            <w:shd w:val="clear" w:color="auto" w:fill="auto"/>
          </w:tcPr>
          <w:p>
            <w:pPr>
              <w:pStyle w:val="7"/>
              <w:jc w:val="right"/>
            </w:pPr>
            <w:r>
              <w:rPr>
                <w:rFonts w:hint="eastAsia"/>
              </w:rPr>
              <w:t xml:space="preserve">50,000 </w:t>
            </w:r>
          </w:p>
        </w:tc>
        <w:tc>
          <w:tcPr>
            <w:tcW w:w="2040" w:type="dxa"/>
            <w:shd w:val="clear" w:color="auto" w:fill="auto"/>
          </w:tcPr>
          <w:p>
            <w:pPr>
              <w:pStyle w:val="7"/>
              <w:jc w:val="right"/>
            </w:pPr>
            <w:r>
              <w:rPr>
                <w:rFonts w:hint="eastAsia"/>
              </w:rPr>
              <w:t xml:space="preserve">15,660,000.00 </w:t>
            </w:r>
          </w:p>
        </w:tc>
        <w:tc>
          <w:tcPr>
            <w:tcW w:w="2835" w:type="dxa"/>
            <w:shd w:val="clear" w:color="auto" w:fill="auto"/>
          </w:tcPr>
          <w:p>
            <w:pPr>
              <w:pStyle w:val="7"/>
              <w:jc w:val="right"/>
            </w:pPr>
            <w:r>
              <w:rPr>
                <w:rFonts w:hint="eastAsia"/>
              </w:rPr>
              <w:t xml:space="preserve">8.57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4 </w:t>
            </w:r>
          </w:p>
        </w:tc>
        <w:tc>
          <w:tcPr>
            <w:tcW w:w="1470" w:type="dxa"/>
            <w:shd w:val="clear" w:color="auto" w:fill="auto"/>
          </w:tcPr>
          <w:p>
            <w:pPr>
              <w:pStyle w:val="7"/>
              <w:jc w:val="center"/>
            </w:pPr>
            <w:r>
              <w:rPr>
                <w:rFonts w:hint="eastAsia"/>
              </w:rPr>
              <w:t xml:space="preserve">600690 </w:t>
            </w:r>
          </w:p>
        </w:tc>
        <w:tc>
          <w:tcPr>
            <w:tcW w:w="1500" w:type="dxa"/>
            <w:shd w:val="clear" w:color="auto" w:fill="auto"/>
          </w:tcPr>
          <w:p>
            <w:pPr>
              <w:pStyle w:val="7"/>
              <w:jc w:val="center"/>
            </w:pPr>
            <w:r>
              <w:rPr>
                <w:rFonts w:hint="eastAsia"/>
              </w:rPr>
              <w:t xml:space="preserve">海尔智家 </w:t>
            </w:r>
          </w:p>
        </w:tc>
        <w:tc>
          <w:tcPr>
            <w:tcW w:w="1920" w:type="dxa"/>
            <w:shd w:val="clear" w:color="auto" w:fill="auto"/>
          </w:tcPr>
          <w:p>
            <w:pPr>
              <w:pStyle w:val="7"/>
              <w:jc w:val="right"/>
            </w:pPr>
            <w:r>
              <w:rPr>
                <w:rFonts w:hint="eastAsia"/>
              </w:rPr>
              <w:t xml:space="preserve">450,000 </w:t>
            </w:r>
          </w:p>
        </w:tc>
        <w:tc>
          <w:tcPr>
            <w:tcW w:w="2040" w:type="dxa"/>
            <w:shd w:val="clear" w:color="auto" w:fill="auto"/>
          </w:tcPr>
          <w:p>
            <w:pPr>
              <w:pStyle w:val="7"/>
              <w:jc w:val="right"/>
            </w:pPr>
            <w:r>
              <w:rPr>
                <w:rFonts w:hint="eastAsia"/>
              </w:rPr>
              <w:t xml:space="preserve">12,357,000.00 </w:t>
            </w:r>
          </w:p>
        </w:tc>
        <w:tc>
          <w:tcPr>
            <w:tcW w:w="2835" w:type="dxa"/>
            <w:shd w:val="clear" w:color="auto" w:fill="auto"/>
          </w:tcPr>
          <w:p>
            <w:pPr>
              <w:pStyle w:val="7"/>
              <w:jc w:val="right"/>
            </w:pPr>
            <w:r>
              <w:rPr>
                <w:rFonts w:hint="eastAsia"/>
              </w:rPr>
              <w:t xml:space="preserve">6.76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5 </w:t>
            </w:r>
          </w:p>
        </w:tc>
        <w:tc>
          <w:tcPr>
            <w:tcW w:w="1470" w:type="dxa"/>
            <w:shd w:val="clear" w:color="auto" w:fill="auto"/>
          </w:tcPr>
          <w:p>
            <w:pPr>
              <w:pStyle w:val="7"/>
              <w:jc w:val="center"/>
            </w:pPr>
            <w:r>
              <w:rPr>
                <w:rFonts w:hint="eastAsia"/>
              </w:rPr>
              <w:t xml:space="preserve">002430 </w:t>
            </w:r>
          </w:p>
        </w:tc>
        <w:tc>
          <w:tcPr>
            <w:tcW w:w="1500" w:type="dxa"/>
            <w:shd w:val="clear" w:color="auto" w:fill="auto"/>
          </w:tcPr>
          <w:p>
            <w:pPr>
              <w:pStyle w:val="7"/>
              <w:jc w:val="center"/>
            </w:pPr>
            <w:r>
              <w:rPr>
                <w:rFonts w:hint="eastAsia"/>
              </w:rPr>
              <w:t xml:space="preserve">杭氧股份 </w:t>
            </w:r>
          </w:p>
        </w:tc>
        <w:tc>
          <w:tcPr>
            <w:tcW w:w="1920" w:type="dxa"/>
            <w:shd w:val="clear" w:color="auto" w:fill="auto"/>
          </w:tcPr>
          <w:p>
            <w:pPr>
              <w:pStyle w:val="7"/>
              <w:jc w:val="right"/>
            </w:pPr>
            <w:r>
              <w:rPr>
                <w:rFonts w:hint="eastAsia"/>
              </w:rPr>
              <w:t xml:space="preserve">380,000 </w:t>
            </w:r>
          </w:p>
        </w:tc>
        <w:tc>
          <w:tcPr>
            <w:tcW w:w="2040" w:type="dxa"/>
            <w:shd w:val="clear" w:color="auto" w:fill="auto"/>
          </w:tcPr>
          <w:p>
            <w:pPr>
              <w:pStyle w:val="7"/>
              <w:jc w:val="right"/>
            </w:pPr>
            <w:r>
              <w:rPr>
                <w:rFonts w:hint="eastAsia"/>
              </w:rPr>
              <w:t xml:space="preserve">11,878,800.00 </w:t>
            </w:r>
          </w:p>
        </w:tc>
        <w:tc>
          <w:tcPr>
            <w:tcW w:w="2835" w:type="dxa"/>
            <w:shd w:val="clear" w:color="auto" w:fill="auto"/>
          </w:tcPr>
          <w:p>
            <w:pPr>
              <w:pStyle w:val="7"/>
              <w:jc w:val="right"/>
            </w:pPr>
            <w:r>
              <w:rPr>
                <w:rFonts w:hint="eastAsia"/>
              </w:rPr>
              <w:t xml:space="preserve">6.50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6 </w:t>
            </w:r>
          </w:p>
        </w:tc>
        <w:tc>
          <w:tcPr>
            <w:tcW w:w="1470" w:type="dxa"/>
            <w:shd w:val="clear" w:color="auto" w:fill="auto"/>
          </w:tcPr>
          <w:p>
            <w:pPr>
              <w:pStyle w:val="7"/>
              <w:jc w:val="center"/>
            </w:pPr>
            <w:r>
              <w:rPr>
                <w:rFonts w:hint="eastAsia"/>
              </w:rPr>
              <w:t xml:space="preserve">601012 </w:t>
            </w:r>
          </w:p>
        </w:tc>
        <w:tc>
          <w:tcPr>
            <w:tcW w:w="1500" w:type="dxa"/>
            <w:shd w:val="clear" w:color="auto" w:fill="auto"/>
          </w:tcPr>
          <w:p>
            <w:pPr>
              <w:pStyle w:val="7"/>
              <w:jc w:val="center"/>
            </w:pPr>
            <w:r>
              <w:rPr>
                <w:rFonts w:hint="eastAsia"/>
              </w:rPr>
              <w:t xml:space="preserve">隆基绿能 </w:t>
            </w:r>
          </w:p>
        </w:tc>
        <w:tc>
          <w:tcPr>
            <w:tcW w:w="1920" w:type="dxa"/>
            <w:shd w:val="clear" w:color="auto" w:fill="auto"/>
          </w:tcPr>
          <w:p>
            <w:pPr>
              <w:pStyle w:val="7"/>
              <w:jc w:val="right"/>
            </w:pPr>
            <w:r>
              <w:rPr>
                <w:rFonts w:hint="eastAsia"/>
              </w:rPr>
              <w:t xml:space="preserve">154,000 </w:t>
            </w:r>
          </w:p>
        </w:tc>
        <w:tc>
          <w:tcPr>
            <w:tcW w:w="2040" w:type="dxa"/>
            <w:shd w:val="clear" w:color="auto" w:fill="auto"/>
          </w:tcPr>
          <w:p>
            <w:pPr>
              <w:pStyle w:val="7"/>
              <w:jc w:val="right"/>
            </w:pPr>
            <w:r>
              <w:rPr>
                <w:rFonts w:hint="eastAsia"/>
              </w:rPr>
              <w:t xml:space="preserve">10,261,020.00 </w:t>
            </w:r>
          </w:p>
        </w:tc>
        <w:tc>
          <w:tcPr>
            <w:tcW w:w="2835" w:type="dxa"/>
            <w:shd w:val="clear" w:color="auto" w:fill="auto"/>
          </w:tcPr>
          <w:p>
            <w:pPr>
              <w:pStyle w:val="7"/>
              <w:jc w:val="right"/>
            </w:pPr>
            <w:r>
              <w:rPr>
                <w:rFonts w:hint="eastAsia"/>
              </w:rPr>
              <w:t xml:space="preserve">5.61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7 </w:t>
            </w:r>
          </w:p>
        </w:tc>
        <w:tc>
          <w:tcPr>
            <w:tcW w:w="1470" w:type="dxa"/>
            <w:shd w:val="clear" w:color="auto" w:fill="auto"/>
          </w:tcPr>
          <w:p>
            <w:pPr>
              <w:pStyle w:val="7"/>
              <w:jc w:val="center"/>
            </w:pPr>
            <w:r>
              <w:rPr>
                <w:rFonts w:hint="eastAsia"/>
              </w:rPr>
              <w:t xml:space="preserve">002415 </w:t>
            </w:r>
          </w:p>
        </w:tc>
        <w:tc>
          <w:tcPr>
            <w:tcW w:w="1500" w:type="dxa"/>
            <w:shd w:val="clear" w:color="auto" w:fill="auto"/>
          </w:tcPr>
          <w:p>
            <w:pPr>
              <w:pStyle w:val="7"/>
              <w:jc w:val="center"/>
            </w:pPr>
            <w:r>
              <w:rPr>
                <w:rFonts w:hint="eastAsia"/>
              </w:rPr>
              <w:t xml:space="preserve">海康威视 </w:t>
            </w:r>
          </w:p>
        </w:tc>
        <w:tc>
          <w:tcPr>
            <w:tcW w:w="1920" w:type="dxa"/>
            <w:shd w:val="clear" w:color="auto" w:fill="auto"/>
          </w:tcPr>
          <w:p>
            <w:pPr>
              <w:pStyle w:val="7"/>
              <w:jc w:val="right"/>
            </w:pPr>
            <w:r>
              <w:rPr>
                <w:rFonts w:hint="eastAsia"/>
              </w:rPr>
              <w:t xml:space="preserve">240,000 </w:t>
            </w:r>
          </w:p>
        </w:tc>
        <w:tc>
          <w:tcPr>
            <w:tcW w:w="2040" w:type="dxa"/>
            <w:shd w:val="clear" w:color="auto" w:fill="auto"/>
          </w:tcPr>
          <w:p>
            <w:pPr>
              <w:pStyle w:val="7"/>
              <w:jc w:val="right"/>
            </w:pPr>
            <w:r>
              <w:rPr>
                <w:rFonts w:hint="eastAsia"/>
              </w:rPr>
              <w:t xml:space="preserve">8,688,000.00 </w:t>
            </w:r>
          </w:p>
        </w:tc>
        <w:tc>
          <w:tcPr>
            <w:tcW w:w="2835" w:type="dxa"/>
            <w:shd w:val="clear" w:color="auto" w:fill="auto"/>
          </w:tcPr>
          <w:p>
            <w:pPr>
              <w:pStyle w:val="7"/>
              <w:jc w:val="right"/>
            </w:pPr>
            <w:r>
              <w:rPr>
                <w:rFonts w:hint="eastAsia"/>
              </w:rPr>
              <w:t xml:space="preserve">4.75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8 </w:t>
            </w:r>
          </w:p>
        </w:tc>
        <w:tc>
          <w:tcPr>
            <w:tcW w:w="1470" w:type="dxa"/>
            <w:shd w:val="clear" w:color="auto" w:fill="auto"/>
          </w:tcPr>
          <w:p>
            <w:pPr>
              <w:pStyle w:val="7"/>
              <w:jc w:val="center"/>
            </w:pPr>
            <w:r>
              <w:rPr>
                <w:rFonts w:hint="eastAsia"/>
              </w:rPr>
              <w:t xml:space="preserve">600426 </w:t>
            </w:r>
          </w:p>
        </w:tc>
        <w:tc>
          <w:tcPr>
            <w:tcW w:w="1500" w:type="dxa"/>
            <w:shd w:val="clear" w:color="auto" w:fill="auto"/>
          </w:tcPr>
          <w:p>
            <w:pPr>
              <w:pStyle w:val="7"/>
              <w:jc w:val="center"/>
            </w:pPr>
            <w:r>
              <w:rPr>
                <w:rFonts w:hint="eastAsia"/>
              </w:rPr>
              <w:t xml:space="preserve">华鲁恒升 </w:t>
            </w:r>
          </w:p>
        </w:tc>
        <w:tc>
          <w:tcPr>
            <w:tcW w:w="1920" w:type="dxa"/>
            <w:shd w:val="clear" w:color="auto" w:fill="auto"/>
          </w:tcPr>
          <w:p>
            <w:pPr>
              <w:pStyle w:val="7"/>
              <w:jc w:val="right"/>
            </w:pPr>
            <w:r>
              <w:rPr>
                <w:rFonts w:hint="eastAsia"/>
              </w:rPr>
              <w:t xml:space="preserve">280,000 </w:t>
            </w:r>
          </w:p>
        </w:tc>
        <w:tc>
          <w:tcPr>
            <w:tcW w:w="2040" w:type="dxa"/>
            <w:shd w:val="clear" w:color="auto" w:fill="auto"/>
          </w:tcPr>
          <w:p>
            <w:pPr>
              <w:pStyle w:val="7"/>
              <w:jc w:val="right"/>
            </w:pPr>
            <w:r>
              <w:rPr>
                <w:rFonts w:hint="eastAsia"/>
              </w:rPr>
              <w:t xml:space="preserve">8,176,000.00 </w:t>
            </w:r>
          </w:p>
        </w:tc>
        <w:tc>
          <w:tcPr>
            <w:tcW w:w="2835" w:type="dxa"/>
            <w:shd w:val="clear" w:color="auto" w:fill="auto"/>
          </w:tcPr>
          <w:p>
            <w:pPr>
              <w:pStyle w:val="7"/>
              <w:jc w:val="right"/>
            </w:pPr>
            <w:r>
              <w:rPr>
                <w:rFonts w:hint="eastAsia"/>
              </w:rPr>
              <w:t xml:space="preserve">4.47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9 </w:t>
            </w:r>
          </w:p>
        </w:tc>
        <w:tc>
          <w:tcPr>
            <w:tcW w:w="1470" w:type="dxa"/>
            <w:shd w:val="clear" w:color="auto" w:fill="auto"/>
          </w:tcPr>
          <w:p>
            <w:pPr>
              <w:pStyle w:val="7"/>
              <w:jc w:val="center"/>
            </w:pPr>
            <w:r>
              <w:rPr>
                <w:rFonts w:hint="eastAsia"/>
              </w:rPr>
              <w:t xml:space="preserve">000568 </w:t>
            </w:r>
          </w:p>
        </w:tc>
        <w:tc>
          <w:tcPr>
            <w:tcW w:w="1500" w:type="dxa"/>
            <w:shd w:val="clear" w:color="auto" w:fill="auto"/>
          </w:tcPr>
          <w:p>
            <w:pPr>
              <w:pStyle w:val="7"/>
              <w:jc w:val="center"/>
            </w:pPr>
            <w:r>
              <w:rPr>
                <w:rFonts w:hint="eastAsia"/>
              </w:rPr>
              <w:t xml:space="preserve">泸州老窖 </w:t>
            </w:r>
          </w:p>
        </w:tc>
        <w:tc>
          <w:tcPr>
            <w:tcW w:w="1920" w:type="dxa"/>
            <w:shd w:val="clear" w:color="auto" w:fill="auto"/>
          </w:tcPr>
          <w:p>
            <w:pPr>
              <w:pStyle w:val="7"/>
              <w:jc w:val="right"/>
            </w:pPr>
            <w:r>
              <w:rPr>
                <w:rFonts w:hint="eastAsia"/>
              </w:rPr>
              <w:t xml:space="preserve">30,000 </w:t>
            </w:r>
          </w:p>
        </w:tc>
        <w:tc>
          <w:tcPr>
            <w:tcW w:w="2040" w:type="dxa"/>
            <w:shd w:val="clear" w:color="auto" w:fill="auto"/>
          </w:tcPr>
          <w:p>
            <w:pPr>
              <w:pStyle w:val="7"/>
              <w:jc w:val="right"/>
            </w:pPr>
            <w:r>
              <w:rPr>
                <w:rFonts w:hint="eastAsia"/>
              </w:rPr>
              <w:t xml:space="preserve">7,396,200.00 </w:t>
            </w:r>
          </w:p>
        </w:tc>
        <w:tc>
          <w:tcPr>
            <w:tcW w:w="2835" w:type="dxa"/>
            <w:shd w:val="clear" w:color="auto" w:fill="auto"/>
          </w:tcPr>
          <w:p>
            <w:pPr>
              <w:pStyle w:val="7"/>
              <w:jc w:val="right"/>
            </w:pPr>
            <w:r>
              <w:rPr>
                <w:rFonts w:hint="eastAsia"/>
              </w:rPr>
              <w:t xml:space="preserve">4.05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shd w:val="clear" w:color="auto" w:fill="auto"/>
          </w:tcPr>
          <w:p>
            <w:pPr>
              <w:pStyle w:val="7"/>
              <w:jc w:val="center"/>
            </w:pPr>
            <w:r>
              <w:rPr>
                <w:rFonts w:hint="eastAsia"/>
              </w:rPr>
              <w:t xml:space="preserve">10 </w:t>
            </w:r>
          </w:p>
        </w:tc>
        <w:tc>
          <w:tcPr>
            <w:tcW w:w="1470" w:type="dxa"/>
            <w:shd w:val="clear" w:color="auto" w:fill="auto"/>
          </w:tcPr>
          <w:p>
            <w:pPr>
              <w:pStyle w:val="7"/>
              <w:jc w:val="center"/>
            </w:pPr>
            <w:r>
              <w:rPr>
                <w:rFonts w:hint="eastAsia"/>
              </w:rPr>
              <w:t xml:space="preserve">600309 </w:t>
            </w:r>
          </w:p>
        </w:tc>
        <w:tc>
          <w:tcPr>
            <w:tcW w:w="1500" w:type="dxa"/>
            <w:shd w:val="clear" w:color="auto" w:fill="auto"/>
          </w:tcPr>
          <w:p>
            <w:pPr>
              <w:pStyle w:val="7"/>
              <w:jc w:val="center"/>
            </w:pPr>
            <w:r>
              <w:rPr>
                <w:rFonts w:hint="eastAsia"/>
              </w:rPr>
              <w:t xml:space="preserve">万华化学 </w:t>
            </w:r>
          </w:p>
        </w:tc>
        <w:tc>
          <w:tcPr>
            <w:tcW w:w="1920" w:type="dxa"/>
            <w:shd w:val="clear" w:color="auto" w:fill="auto"/>
          </w:tcPr>
          <w:p>
            <w:pPr>
              <w:pStyle w:val="7"/>
              <w:jc w:val="right"/>
            </w:pPr>
            <w:r>
              <w:rPr>
                <w:rFonts w:hint="eastAsia"/>
              </w:rPr>
              <w:t xml:space="preserve">70,000 </w:t>
            </w:r>
          </w:p>
        </w:tc>
        <w:tc>
          <w:tcPr>
            <w:tcW w:w="2040" w:type="dxa"/>
            <w:shd w:val="clear" w:color="auto" w:fill="auto"/>
          </w:tcPr>
          <w:p>
            <w:pPr>
              <w:pStyle w:val="7"/>
              <w:jc w:val="right"/>
            </w:pPr>
            <w:r>
              <w:rPr>
                <w:rFonts w:hint="eastAsia"/>
              </w:rPr>
              <w:t xml:space="preserve">6,789,300.00 </w:t>
            </w:r>
          </w:p>
        </w:tc>
        <w:tc>
          <w:tcPr>
            <w:tcW w:w="2835" w:type="dxa"/>
            <w:shd w:val="clear" w:color="auto" w:fill="auto"/>
          </w:tcPr>
          <w:p>
            <w:pPr>
              <w:pStyle w:val="7"/>
              <w:jc w:val="right"/>
            </w:pPr>
            <w:r>
              <w:rPr>
                <w:rFonts w:hint="eastAsia"/>
              </w:rPr>
              <w:t xml:space="preserve">3.71 </w:t>
            </w:r>
          </w:p>
        </w:tc>
      </w:tr>
    </w:tbl>
    <w:p>
      <w:pPr>
        <w:pStyle w:val="7"/>
        <w:spacing w:before="0" w:beforeAutospacing="0" w:after="0" w:afterAutospacing="0" w:line="360" w:lineRule="auto"/>
        <w:ind w:firstLine="420"/>
        <w:rPr>
          <w:sz w:val="21"/>
          <w:szCs w:val="21"/>
        </w:rPr>
      </w:pPr>
      <w:r>
        <w:rPr>
          <w:rFonts w:hint="eastAsia"/>
          <w:sz w:val="21"/>
          <w:szCs w:val="21"/>
        </w:rPr>
        <w:t xml:space="preserve">4报告期末按债券品种分类的债券投资组合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本基金本报告期末未持有债券。 </w:t>
      </w:r>
    </w:p>
    <w:p>
      <w:pPr>
        <w:pStyle w:val="7"/>
        <w:spacing w:before="0" w:beforeAutospacing="0" w:after="0" w:afterAutospacing="0" w:line="360" w:lineRule="auto"/>
        <w:ind w:firstLine="420"/>
        <w:rPr>
          <w:sz w:val="21"/>
          <w:szCs w:val="21"/>
        </w:rPr>
      </w:pPr>
      <w:r>
        <w:rPr>
          <w:rFonts w:hint="eastAsia"/>
          <w:sz w:val="21"/>
          <w:szCs w:val="21"/>
        </w:rPr>
        <w:t xml:space="preserve">5报告期末按公允价值占基金资产净值比例大小排序的前五名债券投资明细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本基金本报告期末未持有债券。 </w:t>
      </w:r>
    </w:p>
    <w:p>
      <w:pPr>
        <w:pStyle w:val="7"/>
        <w:spacing w:before="0" w:beforeAutospacing="0" w:after="0" w:afterAutospacing="0" w:line="360" w:lineRule="auto"/>
        <w:ind w:firstLine="420"/>
        <w:rPr>
          <w:sz w:val="21"/>
          <w:szCs w:val="21"/>
        </w:rPr>
      </w:pPr>
      <w:r>
        <w:rPr>
          <w:rFonts w:hint="eastAsia"/>
          <w:sz w:val="21"/>
          <w:szCs w:val="21"/>
        </w:rPr>
        <w:t xml:space="preserve">6报告期末按公允价值占基金资产净值比例大小排序的前十名资产支持证券投资明细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本基金本报告期末未持有资产支持证券。 </w:t>
      </w:r>
    </w:p>
    <w:p>
      <w:pPr>
        <w:pStyle w:val="7"/>
        <w:spacing w:before="0" w:beforeAutospacing="0" w:after="0" w:afterAutospacing="0" w:line="360" w:lineRule="auto"/>
        <w:ind w:firstLine="420"/>
        <w:rPr>
          <w:sz w:val="21"/>
          <w:szCs w:val="21"/>
        </w:rPr>
      </w:pPr>
      <w:r>
        <w:rPr>
          <w:rFonts w:hint="eastAsia"/>
          <w:sz w:val="21"/>
          <w:szCs w:val="21"/>
        </w:rPr>
        <w:t xml:space="preserve">7报告期末按公允价值占基金资产净值比例大小排序的前五名贵金属投资明细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本基金本报告期末未持有贵金属。 </w:t>
      </w:r>
    </w:p>
    <w:p>
      <w:pPr>
        <w:pStyle w:val="7"/>
        <w:spacing w:before="0" w:beforeAutospacing="0" w:after="0" w:afterAutospacing="0" w:line="360" w:lineRule="auto"/>
        <w:ind w:firstLine="420"/>
        <w:rPr>
          <w:sz w:val="21"/>
          <w:szCs w:val="21"/>
        </w:rPr>
      </w:pPr>
      <w:r>
        <w:rPr>
          <w:rFonts w:hint="eastAsia"/>
          <w:sz w:val="21"/>
          <w:szCs w:val="21"/>
        </w:rPr>
        <w:t xml:space="preserve">8报告期末按公允价值占基金资产净值比例大小排序的前五名权证投资明细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本基金本报告期末未持有权证。 </w:t>
      </w:r>
    </w:p>
    <w:p>
      <w:pPr>
        <w:pStyle w:val="7"/>
        <w:spacing w:before="0" w:beforeAutospacing="0" w:after="0" w:afterAutospacing="0" w:line="360" w:lineRule="auto"/>
        <w:ind w:firstLine="420"/>
        <w:rPr>
          <w:sz w:val="21"/>
          <w:szCs w:val="21"/>
        </w:rPr>
      </w:pPr>
      <w:r>
        <w:rPr>
          <w:rFonts w:hint="eastAsia"/>
          <w:sz w:val="21"/>
          <w:szCs w:val="21"/>
        </w:rPr>
        <w:t xml:space="preserve">9报告期末本基金投资的股指期货交易情况说明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本基金本报告期末未持有股指期货。 </w:t>
      </w:r>
    </w:p>
    <w:p>
      <w:pPr>
        <w:pStyle w:val="7"/>
        <w:spacing w:before="0" w:beforeAutospacing="0" w:after="0" w:afterAutospacing="0" w:line="360" w:lineRule="auto"/>
        <w:ind w:firstLine="420"/>
        <w:rPr>
          <w:sz w:val="21"/>
          <w:szCs w:val="21"/>
        </w:rPr>
      </w:pPr>
      <w:r>
        <w:rPr>
          <w:rFonts w:hint="eastAsia"/>
          <w:sz w:val="21"/>
          <w:szCs w:val="21"/>
        </w:rPr>
        <w:t xml:space="preserve">10报告期末本基金投资的国债期货交易情况说明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本基金本报告期末未持有国债期货。 </w:t>
      </w:r>
    </w:p>
    <w:p>
      <w:pPr>
        <w:pStyle w:val="7"/>
        <w:spacing w:before="0" w:beforeAutospacing="0" w:after="0" w:afterAutospacing="0" w:line="360" w:lineRule="auto"/>
        <w:ind w:firstLine="420"/>
        <w:rPr>
          <w:sz w:val="21"/>
          <w:szCs w:val="21"/>
        </w:rPr>
      </w:pPr>
      <w:r>
        <w:rPr>
          <w:rFonts w:hint="eastAsia"/>
          <w:sz w:val="21"/>
          <w:szCs w:val="21"/>
        </w:rPr>
        <w:t xml:space="preserve">11投资组合报告附注 </w:t>
      </w:r>
    </w:p>
    <w:p>
      <w:pPr>
        <w:pStyle w:val="7"/>
        <w:spacing w:before="0" w:beforeAutospacing="0" w:after="0" w:afterAutospacing="0" w:line="360" w:lineRule="auto"/>
        <w:ind w:firstLine="420"/>
        <w:rPr>
          <w:sz w:val="21"/>
          <w:szCs w:val="21"/>
        </w:rPr>
      </w:pPr>
      <w:r>
        <w:rPr>
          <w:rFonts w:hint="eastAsia"/>
          <w:sz w:val="21"/>
          <w:szCs w:val="21"/>
        </w:rPr>
        <w:t xml:space="preserve">11.1基金投资前十名证券的发行主体被监管部门立案调查或编制日前一年内受到公开谴责、处罚的投资决策程序说明 </w:t>
      </w:r>
    </w:p>
    <w:p>
      <w:pPr>
        <w:pStyle w:val="7"/>
        <w:spacing w:before="0" w:beforeAutospacing="0" w:after="0" w:afterAutospacing="0" w:line="360" w:lineRule="auto"/>
        <w:ind w:firstLine="420"/>
        <w:rPr>
          <w:sz w:val="21"/>
          <w:szCs w:val="21"/>
        </w:rPr>
      </w:pPr>
      <w:r>
        <w:rPr>
          <w:rFonts w:hint="eastAsia"/>
          <w:sz w:val="21"/>
          <w:szCs w:val="21"/>
        </w:rPr>
        <w:t xml:space="preserve">本基金投资的前十名证券的发行主体中，招商银行股份有限公司在报告编制前一年受到中国银行保险监督管理委员会广东监管局、 中国人民银行武汉分行的处罚。山东华鲁恒升化工股份有限公司在报告编制前一年受到山东省市场监督管理局的处罚。本基金对上述证券的投资决策程序符合相关法规及公司制度的要求。 </w:t>
      </w:r>
    </w:p>
    <w:p>
      <w:pPr>
        <w:pStyle w:val="7"/>
        <w:spacing w:before="0" w:beforeAutospacing="0" w:after="0" w:afterAutospacing="0" w:line="360" w:lineRule="auto"/>
        <w:ind w:firstLine="420"/>
        <w:rPr>
          <w:sz w:val="21"/>
          <w:szCs w:val="21"/>
        </w:rPr>
      </w:pPr>
      <w:r>
        <w:rPr>
          <w:rFonts w:hint="eastAsia"/>
          <w:sz w:val="21"/>
          <w:szCs w:val="21"/>
        </w:rPr>
        <w:t xml:space="preserve">除上述主体外，基金管理人未发现本基金投资的前十名证券发行主体出现本期被监管部门立案调查，或在报告编制日前一年受到公开谴责、处罚的情形。 </w:t>
      </w:r>
    </w:p>
    <w:p>
      <w:pPr>
        <w:pStyle w:val="7"/>
        <w:spacing w:before="0" w:beforeAutospacing="0" w:after="0" w:afterAutospacing="0" w:line="360" w:lineRule="auto"/>
        <w:ind w:firstLine="420"/>
        <w:rPr>
          <w:sz w:val="21"/>
          <w:szCs w:val="21"/>
        </w:rPr>
      </w:pPr>
      <w:r>
        <w:rPr>
          <w:rFonts w:hint="eastAsia"/>
          <w:sz w:val="21"/>
          <w:szCs w:val="21"/>
        </w:rPr>
        <w:t xml:space="preserve">11.2报告期内基金投资的前十名股票中，没有投资超出基金合同规定备选股票库之外的股票。 </w:t>
      </w:r>
    </w:p>
    <w:p>
      <w:pPr>
        <w:pStyle w:val="7"/>
        <w:spacing w:before="0" w:beforeAutospacing="0" w:after="0" w:afterAutospacing="0" w:line="360" w:lineRule="auto"/>
        <w:ind w:firstLine="420"/>
        <w:rPr>
          <w:sz w:val="21"/>
          <w:szCs w:val="21"/>
        </w:rPr>
      </w:pPr>
      <w:r>
        <w:rPr>
          <w:rFonts w:hint="eastAsia"/>
          <w:sz w:val="21"/>
          <w:szCs w:val="21"/>
        </w:rPr>
        <w:t xml:space="preserve">11.3其他资产构成 </w:t>
      </w:r>
    </w:p>
    <w:tbl>
      <w:tblPr>
        <w:tblStyle w:val="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3777"/>
        <w:gridCol w:w="40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序号 </w:t>
            </w:r>
          </w:p>
        </w:tc>
        <w:tc>
          <w:tcPr>
            <w:tcW w:w="4890" w:type="dxa"/>
            <w:shd w:val="clear" w:color="auto" w:fill="auto"/>
          </w:tcPr>
          <w:p>
            <w:pPr>
              <w:pStyle w:val="7"/>
              <w:jc w:val="center"/>
            </w:pPr>
            <w:r>
              <w:rPr>
                <w:rFonts w:hint="eastAsia"/>
              </w:rPr>
              <w:t xml:space="preserve">名称 </w:t>
            </w:r>
          </w:p>
        </w:tc>
        <w:tc>
          <w:tcPr>
            <w:tcW w:w="4890" w:type="dxa"/>
            <w:shd w:val="clear" w:color="auto" w:fill="auto"/>
          </w:tcPr>
          <w:p>
            <w:pPr>
              <w:pStyle w:val="7"/>
              <w:jc w:val="center"/>
            </w:pPr>
            <w:r>
              <w:rPr>
                <w:rFonts w:hint="eastAsia"/>
              </w:rPr>
              <w:t xml:space="preserve">金额(元)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1 </w:t>
            </w:r>
          </w:p>
        </w:tc>
        <w:tc>
          <w:tcPr>
            <w:tcW w:w="4890" w:type="dxa"/>
            <w:shd w:val="clear" w:color="auto" w:fill="auto"/>
          </w:tcPr>
          <w:p>
            <w:pPr>
              <w:pStyle w:val="7"/>
            </w:pPr>
            <w:r>
              <w:rPr>
                <w:rFonts w:hint="eastAsia"/>
              </w:rPr>
              <w:t xml:space="preserve">存出保证金 </w:t>
            </w:r>
          </w:p>
        </w:tc>
        <w:tc>
          <w:tcPr>
            <w:tcW w:w="4890" w:type="dxa"/>
            <w:shd w:val="clear" w:color="auto" w:fill="auto"/>
          </w:tcPr>
          <w:p>
            <w:pPr>
              <w:pStyle w:val="7"/>
              <w:jc w:val="right"/>
            </w:pPr>
            <w:r>
              <w:rPr>
                <w:rFonts w:hint="eastAsia"/>
              </w:rPr>
              <w:t xml:space="preserve">42,613.92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2 </w:t>
            </w:r>
          </w:p>
        </w:tc>
        <w:tc>
          <w:tcPr>
            <w:tcW w:w="4890" w:type="dxa"/>
            <w:shd w:val="clear" w:color="auto" w:fill="auto"/>
          </w:tcPr>
          <w:p>
            <w:pPr>
              <w:pStyle w:val="7"/>
            </w:pPr>
            <w:r>
              <w:rPr>
                <w:rFonts w:hint="eastAsia"/>
              </w:rPr>
              <w:t xml:space="preserve">应收证券清算款 </w:t>
            </w:r>
          </w:p>
        </w:tc>
        <w:tc>
          <w:tcPr>
            <w:tcW w:w="4890" w:type="dxa"/>
            <w:shd w:val="clear" w:color="auto" w:fill="auto"/>
          </w:tcPr>
          <w:p>
            <w:pPr>
              <w:pStyle w:val="7"/>
              <w:jc w:val="right"/>
            </w:pPr>
            <w:r>
              <w:rPr>
                <w:rFonts w:hint="eastAsia"/>
              </w:rPr>
              <w:t xml:space="preserve">408,558.80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3 </w:t>
            </w:r>
          </w:p>
        </w:tc>
        <w:tc>
          <w:tcPr>
            <w:tcW w:w="4890" w:type="dxa"/>
            <w:shd w:val="clear" w:color="auto" w:fill="auto"/>
          </w:tcPr>
          <w:p>
            <w:pPr>
              <w:pStyle w:val="7"/>
            </w:pPr>
            <w:r>
              <w:rPr>
                <w:rFonts w:hint="eastAsia"/>
              </w:rPr>
              <w:t xml:space="preserve">应收股利 </w:t>
            </w:r>
          </w:p>
        </w:tc>
        <w:tc>
          <w:tcPr>
            <w:tcW w:w="48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4 </w:t>
            </w:r>
          </w:p>
        </w:tc>
        <w:tc>
          <w:tcPr>
            <w:tcW w:w="4890" w:type="dxa"/>
            <w:shd w:val="clear" w:color="auto" w:fill="auto"/>
          </w:tcPr>
          <w:p>
            <w:pPr>
              <w:pStyle w:val="7"/>
            </w:pPr>
            <w:r>
              <w:rPr>
                <w:rFonts w:hint="eastAsia"/>
              </w:rPr>
              <w:t xml:space="preserve">应收利息 </w:t>
            </w:r>
          </w:p>
        </w:tc>
        <w:tc>
          <w:tcPr>
            <w:tcW w:w="48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5 </w:t>
            </w:r>
          </w:p>
        </w:tc>
        <w:tc>
          <w:tcPr>
            <w:tcW w:w="4890" w:type="dxa"/>
            <w:shd w:val="clear" w:color="auto" w:fill="auto"/>
          </w:tcPr>
          <w:p>
            <w:pPr>
              <w:pStyle w:val="7"/>
            </w:pPr>
            <w:r>
              <w:rPr>
                <w:rFonts w:hint="eastAsia"/>
              </w:rPr>
              <w:t xml:space="preserve">应收申购款 </w:t>
            </w:r>
          </w:p>
        </w:tc>
        <w:tc>
          <w:tcPr>
            <w:tcW w:w="4890" w:type="dxa"/>
            <w:shd w:val="clear" w:color="auto" w:fill="auto"/>
          </w:tcPr>
          <w:p>
            <w:pPr>
              <w:pStyle w:val="7"/>
              <w:jc w:val="right"/>
            </w:pPr>
            <w:r>
              <w:rPr>
                <w:rFonts w:hint="eastAsia"/>
              </w:rPr>
              <w:t xml:space="preserve">17,051.27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6 </w:t>
            </w:r>
          </w:p>
        </w:tc>
        <w:tc>
          <w:tcPr>
            <w:tcW w:w="4890" w:type="dxa"/>
            <w:shd w:val="clear" w:color="auto" w:fill="auto"/>
          </w:tcPr>
          <w:p>
            <w:pPr>
              <w:pStyle w:val="7"/>
            </w:pPr>
            <w:r>
              <w:rPr>
                <w:rFonts w:hint="eastAsia"/>
              </w:rPr>
              <w:t xml:space="preserve">其他应收款 </w:t>
            </w:r>
          </w:p>
        </w:tc>
        <w:tc>
          <w:tcPr>
            <w:tcW w:w="48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7 </w:t>
            </w:r>
          </w:p>
        </w:tc>
        <w:tc>
          <w:tcPr>
            <w:tcW w:w="4890" w:type="dxa"/>
            <w:shd w:val="clear" w:color="auto" w:fill="auto"/>
          </w:tcPr>
          <w:p>
            <w:pPr>
              <w:pStyle w:val="7"/>
            </w:pPr>
            <w:r>
              <w:rPr>
                <w:rFonts w:hint="eastAsia"/>
              </w:rPr>
              <w:t xml:space="preserve">待摊费用 </w:t>
            </w:r>
          </w:p>
        </w:tc>
        <w:tc>
          <w:tcPr>
            <w:tcW w:w="48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8 </w:t>
            </w:r>
          </w:p>
        </w:tc>
        <w:tc>
          <w:tcPr>
            <w:tcW w:w="4890" w:type="dxa"/>
            <w:shd w:val="clear" w:color="auto" w:fill="auto"/>
          </w:tcPr>
          <w:p>
            <w:pPr>
              <w:pStyle w:val="7"/>
            </w:pPr>
            <w:r>
              <w:rPr>
                <w:rFonts w:hint="eastAsia"/>
              </w:rPr>
              <w:t xml:space="preserve">其他 </w:t>
            </w:r>
          </w:p>
        </w:tc>
        <w:tc>
          <w:tcPr>
            <w:tcW w:w="4890" w:type="dxa"/>
            <w:shd w:val="clear" w:color="auto" w:fill="auto"/>
          </w:tcPr>
          <w:p>
            <w:pPr>
              <w:pStyle w:val="7"/>
              <w:jc w:val="right"/>
            </w:pPr>
            <w:r>
              <w:rPr>
                <w:rFonts w:hint="eastAsi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0" w:type="dxa"/>
            <w:shd w:val="clear" w:color="auto" w:fill="auto"/>
          </w:tcPr>
          <w:p>
            <w:pPr>
              <w:pStyle w:val="7"/>
              <w:jc w:val="center"/>
            </w:pPr>
            <w:r>
              <w:rPr>
                <w:rFonts w:hint="eastAsia"/>
              </w:rPr>
              <w:t xml:space="preserve">9 </w:t>
            </w:r>
          </w:p>
        </w:tc>
        <w:tc>
          <w:tcPr>
            <w:tcW w:w="4890" w:type="dxa"/>
            <w:shd w:val="clear" w:color="auto" w:fill="auto"/>
          </w:tcPr>
          <w:p>
            <w:pPr>
              <w:pStyle w:val="7"/>
            </w:pPr>
            <w:r>
              <w:rPr>
                <w:rFonts w:hint="eastAsia"/>
              </w:rPr>
              <w:t xml:space="preserve">合计 </w:t>
            </w:r>
          </w:p>
        </w:tc>
        <w:tc>
          <w:tcPr>
            <w:tcW w:w="4890" w:type="dxa"/>
            <w:shd w:val="clear" w:color="auto" w:fill="auto"/>
          </w:tcPr>
          <w:p>
            <w:pPr>
              <w:pStyle w:val="7"/>
              <w:jc w:val="right"/>
            </w:pPr>
            <w:r>
              <w:rPr>
                <w:rFonts w:hint="eastAsia"/>
              </w:rPr>
              <w:t xml:space="preserve">468,223.99 </w:t>
            </w:r>
          </w:p>
        </w:tc>
      </w:tr>
    </w:tbl>
    <w:p>
      <w:pPr>
        <w:pStyle w:val="7"/>
        <w:spacing w:before="0" w:beforeAutospacing="0" w:after="0" w:afterAutospacing="0" w:line="360" w:lineRule="auto"/>
        <w:ind w:firstLine="420"/>
        <w:rPr>
          <w:sz w:val="21"/>
          <w:szCs w:val="21"/>
        </w:rPr>
      </w:pPr>
      <w:r>
        <w:rPr>
          <w:rFonts w:hint="eastAsia"/>
          <w:sz w:val="21"/>
          <w:szCs w:val="21"/>
        </w:rPr>
        <w:t xml:space="preserve">11.4报告期末持有的处于转股期的可转换债券明细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本基金本报告期末未持有处于转股期的可转换债券。 </w:t>
      </w:r>
    </w:p>
    <w:p>
      <w:pPr>
        <w:pStyle w:val="7"/>
        <w:spacing w:before="0" w:beforeAutospacing="0" w:after="0" w:afterAutospacing="0" w:line="360" w:lineRule="auto"/>
        <w:ind w:firstLine="420"/>
        <w:rPr>
          <w:sz w:val="21"/>
          <w:szCs w:val="21"/>
        </w:rPr>
      </w:pPr>
      <w:r>
        <w:rPr>
          <w:rFonts w:hint="eastAsia"/>
          <w:sz w:val="21"/>
          <w:szCs w:val="21"/>
        </w:rPr>
        <w:t xml:space="preserve">11.5报告期末前十名股票中存在流通受限情况的说明 </w:t>
      </w:r>
    </w:p>
    <w:p>
      <w:pPr>
        <w:pStyle w:val="7"/>
        <w:spacing w:before="0" w:beforeAutospacing="0" w:after="0" w:afterAutospacing="0" w:line="360" w:lineRule="auto"/>
        <w:ind w:firstLine="420"/>
        <w:rPr>
          <w:sz w:val="21"/>
          <w:szCs w:val="21"/>
        </w:rPr>
      </w:pPr>
      <w:r>
        <w:rPr>
          <w:rFonts w:hint="eastAsia"/>
          <w:sz w:val="21"/>
          <w:szCs w:val="21"/>
        </w:rPr>
        <w:t xml:space="preserve">本基金本报告期末前十名股票中不存在流通受限情况。 </w:t>
      </w:r>
    </w:p>
    <w:p>
      <w:pPr>
        <w:pStyle w:val="7"/>
        <w:spacing w:before="0" w:beforeAutospacing="0" w:after="0" w:afterAutospacing="0" w:line="360" w:lineRule="auto"/>
        <w:ind w:firstLine="420"/>
        <w:rPr>
          <w:sz w:val="21"/>
          <w:szCs w:val="21"/>
        </w:rPr>
      </w:pPr>
      <w:r>
        <w:rPr>
          <w:rFonts w:hint="eastAsia"/>
          <w:sz w:val="21"/>
          <w:szCs w:val="21"/>
        </w:rPr>
        <w:t xml:space="preserve">11.6投资组合报告附注的其他文字描述部分 </w:t>
      </w:r>
    </w:p>
    <w:p>
      <w:pPr>
        <w:pStyle w:val="7"/>
        <w:spacing w:before="0" w:beforeAutospacing="0" w:after="0" w:afterAutospacing="0" w:line="360" w:lineRule="auto"/>
        <w:ind w:firstLine="420"/>
        <w:rPr>
          <w:sz w:val="21"/>
          <w:szCs w:val="21"/>
        </w:rPr>
      </w:pPr>
      <w:bookmarkStart w:id="129" w:name="chapter_level1_11_60_section_6_end"/>
      <w:bookmarkEnd w:id="129"/>
      <w:r>
        <w:rPr>
          <w:rFonts w:hint="eastAsia"/>
          <w:sz w:val="21"/>
          <w:szCs w:val="21"/>
        </w:rPr>
        <w:t xml:space="preserve">由于四舍五入的原因，分项之和与合计项之间可能存在尾差。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30" w:name="chapter_level1_12_3500"/>
      <w:bookmarkStart w:id="131" w:name="_Toc113606206"/>
      <w:r>
        <w:rPr>
          <w:rFonts w:hint="eastAsia" w:ascii="宋体" w:hAnsi="宋体" w:eastAsia="宋体"/>
          <w:sz w:val="30"/>
        </w:rPr>
        <w:t>第九部分 基金的业绩</w:t>
      </w:r>
      <w:bookmarkEnd w:id="130"/>
      <w:bookmarkEnd w:id="131"/>
    </w:p>
    <w:p>
      <w:pPr>
        <w:pStyle w:val="7"/>
        <w:spacing w:before="0" w:beforeAutospacing="0" w:after="0" w:afterAutospacing="0" w:line="360" w:lineRule="auto"/>
        <w:ind w:firstLine="420"/>
        <w:rPr>
          <w:sz w:val="21"/>
          <w:szCs w:val="21"/>
        </w:rPr>
      </w:pPr>
      <w:bookmarkStart w:id="132" w:name="chapter_level1_12_3500_section_1"/>
      <w:bookmarkEnd w:id="132"/>
      <w:r>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者在做出投资决策前应仔细阅读本基金的招募说明书。 </w:t>
      </w:r>
    </w:p>
    <w:p>
      <w:pPr>
        <w:pStyle w:val="7"/>
        <w:spacing w:before="0" w:beforeAutospacing="0" w:after="0" w:afterAutospacing="0" w:line="360" w:lineRule="auto"/>
        <w:ind w:firstLine="420"/>
        <w:rPr>
          <w:sz w:val="21"/>
          <w:szCs w:val="21"/>
        </w:rPr>
      </w:pPr>
      <w:r>
        <w:rPr>
          <w:rFonts w:hint="eastAsia"/>
          <w:sz w:val="21"/>
          <w:szCs w:val="21"/>
        </w:rPr>
        <w:t xml:space="preserve">自基金合同生效开始，基金份额净值增长率及其与同期业绩比较基准收益率的比较： </w:t>
      </w:r>
    </w:p>
    <w:p>
      <w:pPr>
        <w:pStyle w:val="7"/>
        <w:spacing w:before="0" w:beforeAutospacing="0" w:after="0" w:afterAutospacing="0" w:line="360" w:lineRule="auto"/>
        <w:ind w:firstLine="420"/>
        <w:rPr>
          <w:sz w:val="21"/>
          <w:szCs w:val="21"/>
        </w:rPr>
      </w:pPr>
      <w:bookmarkStart w:id="133" w:name="field_0_indatatable_1_start"/>
      <w:bookmarkEnd w:id="133"/>
      <w:r>
        <w:rPr>
          <w:rFonts w:hint="eastAsia"/>
          <w:sz w:val="21"/>
          <w:szCs w:val="21"/>
        </w:rPr>
        <w:t xml:space="preserve">博时创业成长混合A </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21"/>
        <w:gridCol w:w="1038"/>
        <w:gridCol w:w="970"/>
        <w:gridCol w:w="1180"/>
        <w:gridCol w:w="1110"/>
        <w:gridCol w:w="951"/>
        <w:gridCol w:w="8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期间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①净值增长率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②净值增长率标准差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③业绩比较基准收益率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④业绩比较基准收益率标准差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①-③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②-④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2010.06.01-2010.12.31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11.40%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15.22%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1.32%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-3.82%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-0.09%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2011.01.01-2011.12.31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-22.65%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-24.54%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1.89%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2012.01.01-2012.12.31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12.93%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1.83%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11.10%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2013.01.01-2013.12.31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8.61%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7.38%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0.17%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2014.01.01-2014.12.31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17.48%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31.51%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0.89%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-14.03%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0.19%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2015.01.01-2015.12.31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68.55%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3.23%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27.61%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40.94%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2016.01.01-2016.12.31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-4.94%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-12.55%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1.36%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7.61%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0.70%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2017.01.01-2017.12.31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5.25%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2.23%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0.63%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3.02%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0.42%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2018.01.01-2018.12.31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-21.73%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-23.50%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1.77%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2019.01.01-2019.12.31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39.40%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24.87%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14.53%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2020.01.01-2020.12.31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38.62%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21.90%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16.72%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2021.01.01-2021.12.31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-0.67%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9.46%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0.82%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-10.13%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2022.01.01-2022.06.30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-13.45%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1.54%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-8.47%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-4.98%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0.37%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2010.06.01-2022.06.30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172.28%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1.59%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66.40%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105.88%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0.40% </w:t>
            </w:r>
          </w:p>
        </w:tc>
      </w:tr>
    </w:tbl>
    <w:p>
      <w:pPr>
        <w:pStyle w:val="7"/>
        <w:spacing w:before="0" w:beforeAutospacing="0" w:after="0" w:afterAutospacing="0" w:line="360" w:lineRule="auto"/>
        <w:ind w:firstLine="420"/>
        <w:rPr>
          <w:sz w:val="21"/>
          <w:szCs w:val="21"/>
        </w:rPr>
      </w:pPr>
      <w:r>
        <w:rPr>
          <w:rFonts w:hint="eastAsia"/>
          <w:sz w:val="21"/>
          <w:szCs w:val="21"/>
        </w:rPr>
        <w:t xml:space="preserve">博时创业成长混合C </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21"/>
        <w:gridCol w:w="1048"/>
        <w:gridCol w:w="996"/>
        <w:gridCol w:w="1206"/>
        <w:gridCol w:w="1153"/>
        <w:gridCol w:w="951"/>
        <w:gridCol w:w="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期间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①净值增长率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②净值增长率标准差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③业绩比较基准收益率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④业绩比较基准收益率标准差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①-③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②-④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2016.03.22-2016.12.31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16.79%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1.36%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2.62%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0.86%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14.17%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2017.01.01-2017.12.31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4.90%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2.23%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0.63%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2.67%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0.42%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2018.01.01-2018.12.31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-22.09%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-23.50%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0.38%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2019.01.01-2019.12.31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38.72%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24.87%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13.85%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0.13%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2020.01.01-2020.12.31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37.90%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1.46%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21.90%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16.00%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2021.01.01-2021.12.31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9.46%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0.82%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-10.61%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0.23%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2022.01.01-2022.06.30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-13.66%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1.54%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-8.47%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1.17%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-5.19%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0.37%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2016.03.22-2022.06.30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55.84%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1.29%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22.39%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0.98%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33.45% </w:t>
            </w:r>
          </w:p>
        </w:tc>
        <w:tc>
          <w:tcPr>
            <w:tcW w:w="0" w:type="auto"/>
            <w:shd w:val="clear" w:color="auto" w:fill="auto"/>
          </w:tcPr>
          <w:p>
            <w:pPr>
              <w:jc w:val="center"/>
              <w:rPr>
                <w:rFonts w:ascii="宋体" w:hAnsi="宋体" w:eastAsia="宋体" w:cs="宋体"/>
                <w:sz w:val="24"/>
                <w:szCs w:val="24"/>
              </w:rPr>
            </w:pPr>
            <w:r>
              <w:rPr>
                <w:rFonts w:hint="eastAsia" w:ascii="宋体" w:hAnsi="宋体" w:eastAsia="宋体"/>
              </w:rPr>
              <w:t xml:space="preserve">0.31% </w:t>
            </w:r>
          </w:p>
        </w:tc>
      </w:tr>
    </w:tbl>
    <w:p>
      <w:pPr>
        <w:pStyle w:val="7"/>
        <w:spacing w:before="0" w:beforeAutospacing="0" w:after="0" w:afterAutospacing="0" w:line="360" w:lineRule="auto"/>
        <w:ind w:firstLine="420"/>
      </w:pPr>
      <w:bookmarkStart w:id="134" w:name="chapter_level1_12_3500_section_1_end"/>
      <w:bookmarkEnd w:id="134"/>
      <w:bookmarkStart w:id="135" w:name="field_0_indatatable_1_end"/>
      <w:bookmarkEnd w:id="135"/>
      <w:r>
        <w:rPr>
          <w:rFonts w:hint="eastAsia"/>
          <w:sz w:val="21"/>
          <w:szCs w:val="21"/>
        </w:rPr>
        <w:t xml:space="preserve">  </w:t>
      </w:r>
      <w:r>
        <w:br w:type="page"/>
      </w:r>
    </w:p>
    <w:p>
      <w:pPr>
        <w:pStyle w:val="2"/>
        <w:jc w:val="center"/>
        <w:rPr>
          <w:rFonts w:ascii="宋体" w:hAnsi="宋体" w:eastAsia="宋体"/>
          <w:sz w:val="30"/>
        </w:rPr>
      </w:pPr>
      <w:bookmarkStart w:id="136" w:name="_Toc113606207"/>
      <w:bookmarkStart w:id="137" w:name="chapter_level1_13_62"/>
      <w:r>
        <w:rPr>
          <w:rFonts w:hint="eastAsia" w:ascii="宋体" w:hAnsi="宋体" w:eastAsia="宋体"/>
          <w:sz w:val="30"/>
        </w:rPr>
        <w:t>第十部分  基金的财产</w:t>
      </w:r>
      <w:bookmarkEnd w:id="136"/>
      <w:bookmarkEnd w:id="137"/>
    </w:p>
    <w:p>
      <w:pPr>
        <w:pStyle w:val="7"/>
        <w:spacing w:before="0" w:beforeAutospacing="0" w:after="0" w:afterAutospacing="0" w:line="360" w:lineRule="auto"/>
        <w:ind w:firstLine="420"/>
        <w:rPr>
          <w:sz w:val="21"/>
          <w:szCs w:val="21"/>
        </w:rPr>
      </w:pPr>
      <w:bookmarkStart w:id="138" w:name="chapter_level1_13_62_section_1"/>
      <w:bookmarkEnd w:id="138"/>
      <w:r>
        <w:rPr>
          <w:rStyle w:val="11"/>
          <w:rFonts w:hint="eastAsia"/>
          <w:sz w:val="21"/>
          <w:szCs w:val="21"/>
        </w:rPr>
        <w:t>一、基金资产总值</w:t>
      </w:r>
    </w:p>
    <w:p>
      <w:pPr>
        <w:pStyle w:val="7"/>
        <w:spacing w:before="0" w:beforeAutospacing="0" w:after="0" w:afterAutospacing="0" w:line="360" w:lineRule="auto"/>
        <w:ind w:firstLine="420"/>
        <w:rPr>
          <w:sz w:val="21"/>
          <w:szCs w:val="21"/>
        </w:rPr>
      </w:pPr>
      <w:r>
        <w:rPr>
          <w:rFonts w:hint="eastAsia"/>
          <w:sz w:val="21"/>
          <w:szCs w:val="21"/>
        </w:rPr>
        <w:t xml:space="preserve">基金资产总值是指基金拥有的各类有价证券、银行存款本息、基金应收申购款以及其他资产的价值总和。 </w:t>
      </w:r>
    </w:p>
    <w:p>
      <w:pPr>
        <w:pStyle w:val="7"/>
        <w:spacing w:before="0" w:beforeAutospacing="0" w:after="0" w:afterAutospacing="0" w:line="360" w:lineRule="auto"/>
        <w:ind w:firstLine="420"/>
        <w:rPr>
          <w:sz w:val="21"/>
          <w:szCs w:val="21"/>
        </w:rPr>
      </w:pPr>
      <w:r>
        <w:rPr>
          <w:rStyle w:val="11"/>
          <w:rFonts w:hint="eastAsia"/>
          <w:sz w:val="21"/>
          <w:szCs w:val="21"/>
        </w:rPr>
        <w:t>二、基金资产净值</w:t>
      </w:r>
    </w:p>
    <w:p>
      <w:pPr>
        <w:pStyle w:val="7"/>
        <w:spacing w:before="0" w:beforeAutospacing="0" w:after="0" w:afterAutospacing="0" w:line="360" w:lineRule="auto"/>
        <w:ind w:firstLine="420"/>
        <w:rPr>
          <w:sz w:val="21"/>
          <w:szCs w:val="21"/>
        </w:rPr>
      </w:pPr>
      <w:r>
        <w:rPr>
          <w:rFonts w:hint="eastAsia"/>
          <w:sz w:val="21"/>
          <w:szCs w:val="21"/>
        </w:rPr>
        <w:t xml:space="preserve">基金资产净值是指基金资产总值减去基金负债后的金额。 </w:t>
      </w:r>
    </w:p>
    <w:p>
      <w:pPr>
        <w:pStyle w:val="7"/>
        <w:spacing w:before="0" w:beforeAutospacing="0" w:after="0" w:afterAutospacing="0" w:line="360" w:lineRule="auto"/>
        <w:ind w:firstLine="420"/>
        <w:rPr>
          <w:sz w:val="21"/>
          <w:szCs w:val="21"/>
        </w:rPr>
      </w:pPr>
      <w:r>
        <w:rPr>
          <w:rStyle w:val="11"/>
          <w:rFonts w:hint="eastAsia"/>
          <w:sz w:val="21"/>
          <w:szCs w:val="21"/>
        </w:rPr>
        <w:t>三、基金财产的账户</w:t>
      </w:r>
    </w:p>
    <w:p>
      <w:pPr>
        <w:pStyle w:val="7"/>
        <w:spacing w:before="0" w:beforeAutospacing="0" w:after="0" w:afterAutospacing="0" w:line="360" w:lineRule="auto"/>
        <w:ind w:firstLine="420"/>
        <w:rPr>
          <w:sz w:val="21"/>
          <w:szCs w:val="21"/>
        </w:rPr>
      </w:pPr>
      <w:r>
        <w:rPr>
          <w:rFonts w:hint="eastAsia"/>
          <w:sz w:val="21"/>
          <w:szCs w:val="21"/>
        </w:rPr>
        <w:t xml:space="preserve">本基金财产以基金名义开立银行存款账户，以基金托管人的名义开立证券交易清算资金的结算备付金账户，以基金托管人和本基金联名的方式开立基金证券账户，以本基金的名义开立银行间债券托管账户。开立的基金专用账户与基金管理人、基金托管人、基金销售机构和登记机构自有的财产账户以及其他基金财产账户相独立。 </w:t>
      </w:r>
    </w:p>
    <w:p>
      <w:pPr>
        <w:pStyle w:val="7"/>
        <w:spacing w:before="0" w:beforeAutospacing="0" w:after="0" w:afterAutospacing="0" w:line="360" w:lineRule="auto"/>
        <w:ind w:firstLine="420"/>
        <w:rPr>
          <w:sz w:val="21"/>
          <w:szCs w:val="21"/>
        </w:rPr>
      </w:pPr>
      <w:r>
        <w:rPr>
          <w:rStyle w:val="11"/>
          <w:rFonts w:hint="eastAsia"/>
          <w:sz w:val="21"/>
          <w:szCs w:val="21"/>
        </w:rPr>
        <w:t>四、基金财产的处分</w:t>
      </w:r>
    </w:p>
    <w:p>
      <w:pPr>
        <w:pStyle w:val="7"/>
        <w:spacing w:before="0" w:beforeAutospacing="0" w:after="0" w:afterAutospacing="0" w:line="360" w:lineRule="auto"/>
        <w:ind w:firstLine="420"/>
        <w:rPr>
          <w:sz w:val="21"/>
          <w:szCs w:val="21"/>
        </w:rPr>
      </w:pPr>
      <w:r>
        <w:rPr>
          <w:rFonts w:hint="eastAsia"/>
          <w:sz w:val="21"/>
          <w:szCs w:val="21"/>
        </w:rPr>
        <w:t xml:space="preserve">基金财产独立于基金管理人、基金托管人和代销机构的固有财产，并由基金托管人保管。基金管理人、基金托管人因基金财产的管理、运用或者其他情形而取得的财产和收益归入基金财产。基金管理人、基金托管人可以按基金合同的约定收取管理费、托管费以及其他基金合同约定的其他费用。基金管理人、基金托管人以其自有财产承担法律责任，其债权人不得对基金财产行使请求冻结、扣押和其他权利。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基金管理人、基金托管人因依法解散、被依法撤销或者被依法宣告破产等原因进行清算的，基金财产不属于其清算财产。 </w:t>
      </w:r>
    </w:p>
    <w:p>
      <w:pPr>
        <w:pStyle w:val="7"/>
        <w:spacing w:before="0" w:beforeAutospacing="0" w:after="0" w:afterAutospacing="0" w:line="360" w:lineRule="auto"/>
        <w:ind w:firstLine="420"/>
        <w:rPr>
          <w:sz w:val="21"/>
          <w:szCs w:val="21"/>
        </w:rPr>
      </w:pPr>
      <w:r>
        <w:rPr>
          <w:rFonts w:hint="eastAsia"/>
          <w:sz w:val="21"/>
          <w:szCs w:val="21"/>
        </w:rPr>
        <w:t xml:space="preserve">基金财产的债权，不得与基金管理人、基金托管人固有财产的债务相抵消；不同基金财产的债权债务，不得相互抵消。 </w:t>
      </w:r>
    </w:p>
    <w:p>
      <w:pPr>
        <w:pStyle w:val="7"/>
        <w:spacing w:before="0" w:beforeAutospacing="0" w:after="0" w:afterAutospacing="0" w:line="360" w:lineRule="auto"/>
        <w:ind w:firstLine="420"/>
        <w:rPr>
          <w:sz w:val="21"/>
          <w:szCs w:val="21"/>
        </w:rPr>
      </w:pPr>
      <w:r>
        <w:rPr>
          <w:rFonts w:hint="eastAsia"/>
          <w:sz w:val="21"/>
          <w:szCs w:val="21"/>
        </w:rPr>
        <w:t>除依据《基金法》、基金合同及其他有关规定处分外，基金财产不得被处分。非因基金</w:t>
      </w:r>
      <w:bookmarkStart w:id="139" w:name="chapter_level1_13_62_section_1_end"/>
      <w:bookmarkEnd w:id="139"/>
      <w:r>
        <w:rPr>
          <w:rFonts w:hint="eastAsia"/>
          <w:sz w:val="21"/>
          <w:szCs w:val="21"/>
        </w:rPr>
        <w:t xml:space="preserve">财产本身承担的债务，不得对基金财产强制执行。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40" w:name="_Toc113606208"/>
      <w:bookmarkStart w:id="141" w:name="chapter_level1_14_63"/>
      <w:r>
        <w:rPr>
          <w:rFonts w:hint="eastAsia" w:ascii="宋体" w:hAnsi="宋体" w:eastAsia="宋体"/>
          <w:sz w:val="30"/>
        </w:rPr>
        <w:t>第十一部分  基金资产的估值</w:t>
      </w:r>
      <w:bookmarkEnd w:id="140"/>
      <w:bookmarkEnd w:id="141"/>
    </w:p>
    <w:p>
      <w:pPr>
        <w:pStyle w:val="7"/>
        <w:spacing w:before="0" w:beforeAutospacing="0" w:after="0" w:afterAutospacing="0" w:line="360" w:lineRule="auto"/>
        <w:ind w:firstLine="420"/>
        <w:rPr>
          <w:sz w:val="21"/>
          <w:szCs w:val="21"/>
        </w:rPr>
      </w:pPr>
      <w:bookmarkStart w:id="142" w:name="chapter_level1_14_63_section_1"/>
      <w:bookmarkEnd w:id="142"/>
      <w:r>
        <w:rPr>
          <w:rStyle w:val="11"/>
          <w:rFonts w:hint="eastAsia"/>
          <w:sz w:val="21"/>
          <w:szCs w:val="21"/>
        </w:rPr>
        <w:t>一、估值日</w:t>
      </w:r>
    </w:p>
    <w:p>
      <w:pPr>
        <w:pStyle w:val="7"/>
        <w:spacing w:before="0" w:beforeAutospacing="0" w:after="0" w:afterAutospacing="0" w:line="360" w:lineRule="auto"/>
        <w:ind w:firstLine="420"/>
        <w:rPr>
          <w:sz w:val="21"/>
          <w:szCs w:val="21"/>
        </w:rPr>
      </w:pPr>
      <w:r>
        <w:rPr>
          <w:rFonts w:hint="eastAsia"/>
          <w:sz w:val="21"/>
          <w:szCs w:val="21"/>
        </w:rPr>
        <w:t xml:space="preserve">本基金的估值日为相关的证券交易场所的正常营业日，以及国家法律法规规定需要对外披露基金净值的非营业日。 </w:t>
      </w:r>
    </w:p>
    <w:p>
      <w:pPr>
        <w:pStyle w:val="7"/>
        <w:spacing w:before="0" w:beforeAutospacing="0" w:after="0" w:afterAutospacing="0" w:line="360" w:lineRule="auto"/>
        <w:ind w:firstLine="420"/>
        <w:rPr>
          <w:sz w:val="21"/>
          <w:szCs w:val="21"/>
        </w:rPr>
      </w:pPr>
      <w:r>
        <w:rPr>
          <w:rStyle w:val="11"/>
          <w:rFonts w:hint="eastAsia"/>
          <w:sz w:val="21"/>
          <w:szCs w:val="21"/>
        </w:rPr>
        <w:t>二、估值方法</w:t>
      </w:r>
    </w:p>
    <w:p>
      <w:pPr>
        <w:pStyle w:val="7"/>
        <w:spacing w:before="0" w:beforeAutospacing="0" w:after="0" w:afterAutospacing="0" w:line="360" w:lineRule="auto"/>
        <w:ind w:firstLine="420"/>
        <w:rPr>
          <w:sz w:val="21"/>
          <w:szCs w:val="21"/>
        </w:rPr>
      </w:pPr>
      <w:r>
        <w:rPr>
          <w:rFonts w:hint="eastAsia"/>
          <w:sz w:val="21"/>
          <w:szCs w:val="21"/>
        </w:rPr>
        <w:t xml:space="preserve">1、证券交易所上市的有价证券的估值 </w:t>
      </w:r>
    </w:p>
    <w:p>
      <w:pPr>
        <w:pStyle w:val="7"/>
        <w:spacing w:before="0" w:beforeAutospacing="0" w:after="0" w:afterAutospacing="0" w:line="360" w:lineRule="auto"/>
        <w:ind w:firstLine="420"/>
        <w:rPr>
          <w:sz w:val="21"/>
          <w:szCs w:val="21"/>
        </w:rPr>
      </w:pPr>
      <w:r>
        <w:rPr>
          <w:rFonts w:hint="eastAsia"/>
          <w:sz w:val="21"/>
          <w:szCs w:val="21"/>
        </w:rPr>
        <w:t xml:space="preserve">（1）交易所上市的有价证券（包括股票、权证等），以其估值日在证券交易所挂牌的市价（收盘价）估值；估值日无交易的，且最近交易日后经济环境未发生重大变化，以最近交易日的市价（收盘价）估值；如最近交易日后经济环境发生了重大变化的，可参考类似投资品种的现行市价及重大变化因素，调整最近交易市价，确定公允价格； </w:t>
      </w:r>
    </w:p>
    <w:p>
      <w:pPr>
        <w:pStyle w:val="7"/>
        <w:spacing w:before="0" w:beforeAutospacing="0" w:after="0" w:afterAutospacing="0" w:line="360" w:lineRule="auto"/>
        <w:ind w:firstLine="420"/>
        <w:rPr>
          <w:sz w:val="21"/>
          <w:szCs w:val="21"/>
        </w:rPr>
      </w:pPr>
      <w:r>
        <w:rPr>
          <w:rFonts w:hint="eastAsia"/>
          <w:sz w:val="21"/>
          <w:szCs w:val="21"/>
        </w:rPr>
        <w:t xml:space="preserve">（2）交易所上市交易或挂牌转让的固定收益品种（本合同另有规定的除外），选取估值日第三方估值机构提供的相应品种对应的估值净价估值，具体估值机构由基金管理人与托管人另行协商约定； </w:t>
      </w:r>
    </w:p>
    <w:p>
      <w:pPr>
        <w:pStyle w:val="7"/>
        <w:spacing w:before="0" w:beforeAutospacing="0" w:after="0" w:afterAutospacing="0" w:line="360" w:lineRule="auto"/>
        <w:ind w:firstLine="420"/>
        <w:rPr>
          <w:sz w:val="21"/>
          <w:szCs w:val="21"/>
        </w:rPr>
      </w:pPr>
      <w:r>
        <w:rPr>
          <w:rFonts w:hint="eastAsia"/>
          <w:sz w:val="21"/>
          <w:szCs w:val="21"/>
        </w:rPr>
        <w:t xml:space="preserve">（3）交易所上市交易的可转换债券按估值日收盘价减去债券收盘价中所含的债券应收利息得到的净价进行估值；估值日没有交易的，且最近交易日后经济环境未发生重大变化，按最近交易日债券收盘价减去债券收盘价中所含的债券应收利息得到的净价进行估值。如最近交易日后经济环境发生了重大变化的，可参考类似投资品种的现行市价及重大变化因素，调整最近交易市价，确定公允价格。 </w:t>
      </w:r>
    </w:p>
    <w:p>
      <w:pPr>
        <w:pStyle w:val="7"/>
        <w:spacing w:before="0" w:beforeAutospacing="0" w:after="0" w:afterAutospacing="0" w:line="360" w:lineRule="auto"/>
        <w:ind w:firstLine="420"/>
        <w:rPr>
          <w:sz w:val="21"/>
          <w:szCs w:val="21"/>
        </w:rPr>
      </w:pPr>
      <w:r>
        <w:rPr>
          <w:rFonts w:hint="eastAsia"/>
          <w:sz w:val="21"/>
          <w:szCs w:val="21"/>
        </w:rPr>
        <w:t xml:space="preserve">（4）交易所上市不存在活跃市场的有价证券，采用估值技术确定公允价值。交易所上市的资产支持证券，采用估值技术确定公允价值，在估值技术难以可靠计量公允价值的情况下，按成本估值。 </w:t>
      </w:r>
    </w:p>
    <w:p>
      <w:pPr>
        <w:pStyle w:val="7"/>
        <w:spacing w:before="0" w:beforeAutospacing="0" w:after="0" w:afterAutospacing="0" w:line="360" w:lineRule="auto"/>
        <w:ind w:firstLine="420"/>
        <w:rPr>
          <w:sz w:val="21"/>
          <w:szCs w:val="21"/>
        </w:rPr>
      </w:pPr>
      <w:r>
        <w:rPr>
          <w:rFonts w:hint="eastAsia"/>
          <w:sz w:val="21"/>
          <w:szCs w:val="21"/>
        </w:rPr>
        <w:t xml:space="preserve">2、处于未上市期间的有价证券应区分如下情况处理： </w:t>
      </w:r>
    </w:p>
    <w:p>
      <w:pPr>
        <w:pStyle w:val="7"/>
        <w:spacing w:before="0" w:beforeAutospacing="0" w:after="0" w:afterAutospacing="0" w:line="360" w:lineRule="auto"/>
        <w:ind w:firstLine="420"/>
        <w:rPr>
          <w:sz w:val="21"/>
          <w:szCs w:val="21"/>
        </w:rPr>
      </w:pPr>
      <w:r>
        <w:rPr>
          <w:rFonts w:hint="eastAsia"/>
          <w:sz w:val="21"/>
          <w:szCs w:val="21"/>
        </w:rPr>
        <w:t xml:space="preserve">（1）送股、转增股、配股和公开增发的新股，按估值日在证券交易所挂牌的同一股票的市价（收盘价）估值；该日无交易的，以最近一日的市价（收盘价）估值； </w:t>
      </w:r>
    </w:p>
    <w:p>
      <w:pPr>
        <w:pStyle w:val="7"/>
        <w:spacing w:before="0" w:beforeAutospacing="0" w:after="0" w:afterAutospacing="0" w:line="360" w:lineRule="auto"/>
        <w:ind w:firstLine="420"/>
        <w:rPr>
          <w:sz w:val="21"/>
          <w:szCs w:val="21"/>
        </w:rPr>
      </w:pPr>
      <w:r>
        <w:rPr>
          <w:rFonts w:hint="eastAsia"/>
          <w:sz w:val="21"/>
          <w:szCs w:val="21"/>
        </w:rPr>
        <w:t xml:space="preserve">（2）首次公开发行未上市的股票、债券和权证，采用估值技术确定公允价值，在估值技术难以可靠计量公允价值的情况下，按成本估值； </w:t>
      </w:r>
    </w:p>
    <w:p>
      <w:pPr>
        <w:pStyle w:val="7"/>
        <w:spacing w:before="0" w:beforeAutospacing="0" w:after="0" w:afterAutospacing="0" w:line="360" w:lineRule="auto"/>
        <w:ind w:firstLine="420"/>
        <w:rPr>
          <w:sz w:val="21"/>
          <w:szCs w:val="21"/>
        </w:rPr>
      </w:pPr>
      <w:r>
        <w:rPr>
          <w:rFonts w:hint="eastAsia"/>
          <w:sz w:val="21"/>
          <w:szCs w:val="21"/>
        </w:rPr>
        <w:t xml:space="preserve">（3）首次公开发行有明确锁定期的股票，同一股票在交易所上市后，按交易所上市的同一股票的市价（收盘价）估值；非公开发行有明确锁定期的股票，按监管机构或行业协会有关规定确定公允价值。 </w:t>
      </w:r>
    </w:p>
    <w:p>
      <w:pPr>
        <w:pStyle w:val="7"/>
        <w:spacing w:before="0" w:beforeAutospacing="0" w:after="0" w:afterAutospacing="0" w:line="360" w:lineRule="auto"/>
        <w:ind w:firstLine="420"/>
        <w:rPr>
          <w:sz w:val="21"/>
          <w:szCs w:val="21"/>
        </w:rPr>
      </w:pPr>
      <w:r>
        <w:rPr>
          <w:rFonts w:hint="eastAsia"/>
          <w:sz w:val="21"/>
          <w:szCs w:val="21"/>
        </w:rPr>
        <w:t xml:space="preserve">3、全国银行间债券市场交易的债券、资产支持证券等固定收益品种，采用估值技术确定公允价值。 </w:t>
      </w:r>
    </w:p>
    <w:p>
      <w:pPr>
        <w:pStyle w:val="7"/>
        <w:spacing w:before="0" w:beforeAutospacing="0" w:after="0" w:afterAutospacing="0" w:line="360" w:lineRule="auto"/>
        <w:ind w:firstLine="420"/>
        <w:rPr>
          <w:sz w:val="21"/>
          <w:szCs w:val="21"/>
        </w:rPr>
      </w:pPr>
      <w:r>
        <w:rPr>
          <w:rFonts w:hint="eastAsia"/>
          <w:sz w:val="21"/>
          <w:szCs w:val="21"/>
        </w:rPr>
        <w:t xml:space="preserve">4、同一债券同时在两个或两个以上市场交易的，按债券所处的市场分别估值。 </w:t>
      </w:r>
    </w:p>
    <w:p>
      <w:pPr>
        <w:pStyle w:val="7"/>
        <w:spacing w:before="0" w:beforeAutospacing="0" w:after="0" w:afterAutospacing="0" w:line="360" w:lineRule="auto"/>
        <w:ind w:firstLine="420"/>
        <w:rPr>
          <w:sz w:val="21"/>
          <w:szCs w:val="21"/>
        </w:rPr>
      </w:pPr>
      <w:r>
        <w:rPr>
          <w:rFonts w:hint="eastAsia"/>
          <w:sz w:val="21"/>
          <w:szCs w:val="21"/>
        </w:rPr>
        <w:t xml:space="preserve">5、如有确凿证据表明按上述方法进行估值不能客观反映其公允价值的，基金管理人可根据具体情况与基金托管人商定后，按最能反映公允价值的价格估值。 </w:t>
      </w:r>
    </w:p>
    <w:p>
      <w:pPr>
        <w:pStyle w:val="7"/>
        <w:spacing w:before="0" w:beforeAutospacing="0" w:after="0" w:afterAutospacing="0" w:line="360" w:lineRule="auto"/>
        <w:ind w:firstLine="420"/>
        <w:rPr>
          <w:sz w:val="21"/>
          <w:szCs w:val="21"/>
        </w:rPr>
      </w:pPr>
      <w:r>
        <w:rPr>
          <w:rFonts w:hint="eastAsia"/>
          <w:sz w:val="21"/>
          <w:szCs w:val="21"/>
        </w:rPr>
        <w:t xml:space="preserve">6、相关法律法规以及监管部门有强制规定的，从其规定。如有新增事项，按国家最新规定估值。 </w:t>
      </w:r>
    </w:p>
    <w:p>
      <w:pPr>
        <w:pStyle w:val="7"/>
        <w:spacing w:before="0" w:beforeAutospacing="0" w:after="0" w:afterAutospacing="0" w:line="360" w:lineRule="auto"/>
        <w:ind w:firstLine="420"/>
        <w:rPr>
          <w:sz w:val="21"/>
          <w:szCs w:val="21"/>
        </w:rPr>
      </w:pPr>
      <w:r>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pPr>
        <w:pStyle w:val="7"/>
        <w:spacing w:before="0" w:beforeAutospacing="0" w:after="0" w:afterAutospacing="0" w:line="360" w:lineRule="auto"/>
        <w:ind w:firstLine="420"/>
        <w:rPr>
          <w:sz w:val="21"/>
          <w:szCs w:val="21"/>
        </w:rPr>
      </w:pPr>
      <w:r>
        <w:rPr>
          <w:rFonts w:hint="eastAsia"/>
          <w:sz w:val="21"/>
          <w:szCs w:val="21"/>
        </w:rPr>
        <w:t xml:space="preserve">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予以公布。 </w:t>
      </w:r>
    </w:p>
    <w:p>
      <w:pPr>
        <w:pStyle w:val="7"/>
        <w:spacing w:before="0" w:beforeAutospacing="0" w:after="0" w:afterAutospacing="0" w:line="360" w:lineRule="auto"/>
        <w:ind w:firstLine="420"/>
        <w:rPr>
          <w:sz w:val="21"/>
          <w:szCs w:val="21"/>
        </w:rPr>
      </w:pPr>
      <w:r>
        <w:rPr>
          <w:rStyle w:val="11"/>
          <w:rFonts w:hint="eastAsia"/>
          <w:sz w:val="21"/>
          <w:szCs w:val="21"/>
        </w:rPr>
        <w:t>三、估值对象</w:t>
      </w:r>
    </w:p>
    <w:p>
      <w:pPr>
        <w:pStyle w:val="7"/>
        <w:spacing w:before="0" w:beforeAutospacing="0" w:after="0" w:afterAutospacing="0" w:line="360" w:lineRule="auto"/>
        <w:ind w:firstLine="420"/>
        <w:rPr>
          <w:sz w:val="21"/>
          <w:szCs w:val="21"/>
        </w:rPr>
      </w:pPr>
      <w:bookmarkStart w:id="143" w:name="chapter_level1_14_63_section_1_end"/>
      <w:bookmarkEnd w:id="143"/>
      <w:r>
        <w:rPr>
          <w:rFonts w:hint="eastAsia"/>
          <w:sz w:val="21"/>
          <w:szCs w:val="21"/>
        </w:rPr>
        <w:t xml:space="preserve">基金依法拥有的股票、债券、权证及其他基金资产。 </w:t>
      </w:r>
    </w:p>
    <w:p>
      <w:pPr>
        <w:pStyle w:val="7"/>
        <w:spacing w:before="0" w:beforeAutospacing="0" w:after="0" w:afterAutospacing="0" w:line="360" w:lineRule="auto"/>
        <w:ind w:firstLine="420"/>
        <w:rPr>
          <w:sz w:val="21"/>
          <w:szCs w:val="21"/>
        </w:rPr>
      </w:pPr>
      <w:bookmarkStart w:id="144" w:name="chapter_level1_14_63_section_2"/>
      <w:bookmarkEnd w:id="144"/>
      <w:r>
        <w:rPr>
          <w:rStyle w:val="11"/>
          <w:rFonts w:hint="eastAsia"/>
          <w:sz w:val="21"/>
          <w:szCs w:val="21"/>
        </w:rPr>
        <w:t>四、估值程序</w:t>
      </w:r>
    </w:p>
    <w:p>
      <w:pPr>
        <w:pStyle w:val="7"/>
        <w:spacing w:before="0" w:beforeAutospacing="0" w:after="0" w:afterAutospacing="0" w:line="360" w:lineRule="auto"/>
        <w:ind w:firstLine="420"/>
        <w:rPr>
          <w:sz w:val="21"/>
          <w:szCs w:val="21"/>
        </w:rPr>
      </w:pPr>
      <w:r>
        <w:rPr>
          <w:rFonts w:hint="eastAsia"/>
          <w:sz w:val="21"/>
          <w:szCs w:val="21"/>
        </w:rPr>
        <w:t xml:space="preserve">基金日常估值由基金管理人进行。各类基金份额净值由基金管理人完成估值后，将估值结果以书面形式报给基金托管人，基金托管人按基金合同规定的估值方法、时间、程序进行复核，基金托管人复核无误后签章返回给基金管理人，由基金管理人依据基金合同和有关法律法规的规定予以公布。月末、年中和年末估值复核与基金会计账目的核对同时进行。 </w:t>
      </w:r>
    </w:p>
    <w:p>
      <w:pPr>
        <w:pStyle w:val="7"/>
        <w:spacing w:before="0" w:beforeAutospacing="0" w:after="0" w:afterAutospacing="0" w:line="360" w:lineRule="auto"/>
        <w:ind w:firstLine="420"/>
        <w:rPr>
          <w:sz w:val="21"/>
          <w:szCs w:val="21"/>
        </w:rPr>
      </w:pPr>
      <w:r>
        <w:rPr>
          <w:rStyle w:val="11"/>
          <w:rFonts w:hint="eastAsia"/>
          <w:sz w:val="21"/>
          <w:szCs w:val="21"/>
        </w:rPr>
        <w:t>五、估值错误的处理</w:t>
      </w:r>
    </w:p>
    <w:p>
      <w:pPr>
        <w:pStyle w:val="7"/>
        <w:spacing w:before="0" w:beforeAutospacing="0" w:after="0" w:afterAutospacing="0" w:line="360" w:lineRule="auto"/>
        <w:ind w:firstLine="420"/>
        <w:rPr>
          <w:sz w:val="21"/>
          <w:szCs w:val="21"/>
        </w:rPr>
      </w:pPr>
      <w:r>
        <w:rPr>
          <w:rFonts w:hint="eastAsia"/>
          <w:sz w:val="21"/>
          <w:szCs w:val="21"/>
        </w:rPr>
        <w:t xml:space="preserve">基金管理人和基金托管人将采取必要、适当、合理的措施确保基金资产估值的准确性、及时性。 </w:t>
      </w:r>
    </w:p>
    <w:p>
      <w:pPr>
        <w:pStyle w:val="7"/>
        <w:spacing w:before="0" w:beforeAutospacing="0" w:after="0" w:afterAutospacing="0" w:line="360" w:lineRule="auto"/>
        <w:ind w:firstLine="420"/>
        <w:rPr>
          <w:sz w:val="21"/>
          <w:szCs w:val="21"/>
        </w:rPr>
      </w:pPr>
      <w:r>
        <w:rPr>
          <w:rFonts w:hint="eastAsia"/>
          <w:sz w:val="21"/>
          <w:szCs w:val="21"/>
        </w:rPr>
        <w:t xml:space="preserve">基金合同的当事人应按照以下约定处理： </w:t>
      </w:r>
    </w:p>
    <w:p>
      <w:pPr>
        <w:pStyle w:val="7"/>
        <w:spacing w:before="0" w:beforeAutospacing="0" w:after="0" w:afterAutospacing="0" w:line="360" w:lineRule="auto"/>
        <w:ind w:firstLine="420"/>
        <w:rPr>
          <w:sz w:val="21"/>
          <w:szCs w:val="21"/>
        </w:rPr>
      </w:pPr>
      <w:r>
        <w:rPr>
          <w:rFonts w:hint="eastAsia"/>
          <w:sz w:val="21"/>
          <w:szCs w:val="21"/>
        </w:rPr>
        <w:t xml:space="preserve">1、差错类型 </w:t>
      </w:r>
    </w:p>
    <w:p>
      <w:pPr>
        <w:pStyle w:val="7"/>
        <w:spacing w:before="0" w:beforeAutospacing="0" w:after="0" w:afterAutospacing="0" w:line="360" w:lineRule="auto"/>
        <w:ind w:firstLine="420"/>
        <w:rPr>
          <w:sz w:val="21"/>
          <w:szCs w:val="21"/>
        </w:rPr>
      </w:pPr>
      <w:r>
        <w:rPr>
          <w:rFonts w:hint="eastAsia"/>
          <w:sz w:val="21"/>
          <w:szCs w:val="21"/>
        </w:rPr>
        <w:t xml:space="preserve">本基金运作过程中，如果由于基金管理人或基金托管人或登记机构或代销机构或投资者自身的过错造成差错，导致其他当事人遭受损失的，差错的责任人应当对由于该差错遭受损失的当事人（“受损方”）按下述“差错处理原则”给予赔偿，承担赔偿责任。 </w:t>
      </w:r>
    </w:p>
    <w:p>
      <w:pPr>
        <w:pStyle w:val="7"/>
        <w:spacing w:before="0" w:beforeAutospacing="0" w:after="0" w:afterAutospacing="0" w:line="360" w:lineRule="auto"/>
        <w:ind w:firstLine="420"/>
        <w:rPr>
          <w:sz w:val="21"/>
          <w:szCs w:val="21"/>
        </w:rPr>
      </w:pPr>
      <w:r>
        <w:rPr>
          <w:rFonts w:hint="eastAsia"/>
          <w:sz w:val="21"/>
          <w:szCs w:val="21"/>
        </w:rPr>
        <w:t xml:space="preserve">上述差错的主要类型包括但不限于：资料申报差错、数据传输差错、数据计算差错、系统故障差错、下达指令差错等；对于因技术原因引起的差错，若系同行业现有技术水平不能预见、不能避免、不能克服，则属不可抗力，按照下述规定执行。 </w:t>
      </w:r>
    </w:p>
    <w:p>
      <w:pPr>
        <w:pStyle w:val="7"/>
        <w:spacing w:before="0" w:beforeAutospacing="0" w:after="0" w:afterAutospacing="0" w:line="360" w:lineRule="auto"/>
        <w:ind w:firstLine="420"/>
        <w:rPr>
          <w:sz w:val="21"/>
          <w:szCs w:val="21"/>
        </w:rPr>
      </w:pPr>
      <w:r>
        <w:rPr>
          <w:rFonts w:hint="eastAsia"/>
          <w:sz w:val="21"/>
          <w:szCs w:val="21"/>
        </w:rPr>
        <w:t xml:space="preserve">由于不可抗力原因造成投资者的交易资料灭失或被错误处理或造成其他差错，因不可抗力原因出现差错的当事人不对其他当事人承担赔偿责任，但因该差错取得不当得利的当事人仍应负有返还不当得利的义务。 </w:t>
      </w:r>
    </w:p>
    <w:p>
      <w:pPr>
        <w:pStyle w:val="7"/>
        <w:spacing w:before="0" w:beforeAutospacing="0" w:after="0" w:afterAutospacing="0" w:line="360" w:lineRule="auto"/>
        <w:ind w:firstLine="420"/>
        <w:rPr>
          <w:sz w:val="21"/>
          <w:szCs w:val="21"/>
        </w:rPr>
      </w:pPr>
      <w:r>
        <w:rPr>
          <w:rFonts w:hint="eastAsia"/>
          <w:sz w:val="21"/>
          <w:szCs w:val="21"/>
        </w:rPr>
        <w:t xml:space="preserve">2、差错处理原则 </w:t>
      </w:r>
    </w:p>
    <w:p>
      <w:pPr>
        <w:pStyle w:val="7"/>
        <w:spacing w:before="0" w:beforeAutospacing="0" w:after="0" w:afterAutospacing="0" w:line="360" w:lineRule="auto"/>
        <w:ind w:firstLine="420"/>
        <w:rPr>
          <w:sz w:val="21"/>
          <w:szCs w:val="21"/>
        </w:rPr>
      </w:pPr>
      <w:r>
        <w:rPr>
          <w:rFonts w:hint="eastAsia"/>
          <w:sz w:val="21"/>
          <w:szCs w:val="21"/>
        </w:rPr>
        <w:t xml:space="preserve">（1）差错已发生，但尚未给当事人造成损失时，差错责任方应及时协调各方，及时进行更正，因更正差错发生的费用由差错责任方承担；由于差错责任方未及时更正已产生的差错，给当事人造成损失的，由差错责任方承担；若差错责任方已经积极协调，并且有协助义务的当事人有足够的时间进行更正而未更正，则其应当承担相应赔偿责任。差错责任方应对更正的情况向有关当事人进行确认，确保差错已得到更正； </w:t>
      </w:r>
    </w:p>
    <w:p>
      <w:pPr>
        <w:pStyle w:val="7"/>
        <w:spacing w:before="0" w:beforeAutospacing="0" w:after="0" w:afterAutospacing="0" w:line="360" w:lineRule="auto"/>
        <w:ind w:firstLine="420"/>
        <w:rPr>
          <w:sz w:val="21"/>
          <w:szCs w:val="21"/>
        </w:rPr>
      </w:pPr>
      <w:r>
        <w:rPr>
          <w:rFonts w:hint="eastAsia"/>
          <w:sz w:val="21"/>
          <w:szCs w:val="21"/>
        </w:rPr>
        <w:t xml:space="preserve">（2）差错的责任方对可能导致有关当事人的直接损失负责，不对间接损失负责，并且仅对差错的有关直接当事人负责，不对第三方负责； </w:t>
      </w:r>
    </w:p>
    <w:p>
      <w:pPr>
        <w:pStyle w:val="7"/>
        <w:spacing w:before="0" w:beforeAutospacing="0" w:after="0" w:afterAutospacing="0" w:line="360" w:lineRule="auto"/>
        <w:ind w:firstLine="420"/>
        <w:rPr>
          <w:sz w:val="21"/>
          <w:szCs w:val="21"/>
        </w:rPr>
      </w:pPr>
      <w:r>
        <w:rPr>
          <w:rFonts w:hint="eastAsia"/>
          <w:sz w:val="21"/>
          <w:szCs w:val="21"/>
        </w:rPr>
        <w:t xml:space="preserve">（3）因差错而获得不当得利的当事人负有及时返还不当得利的义务。但差错责任方仍应对差错负责。如果由于获得不当得利的当事人不返还或不全部返还不当得利造成其他当事人的利益损失，则差错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差错责任方； </w:t>
      </w:r>
    </w:p>
    <w:p>
      <w:pPr>
        <w:pStyle w:val="7"/>
        <w:spacing w:before="0" w:beforeAutospacing="0" w:after="0" w:afterAutospacing="0" w:line="360" w:lineRule="auto"/>
        <w:ind w:firstLine="420"/>
        <w:rPr>
          <w:sz w:val="21"/>
          <w:szCs w:val="21"/>
        </w:rPr>
      </w:pPr>
      <w:r>
        <w:rPr>
          <w:rFonts w:hint="eastAsia"/>
          <w:sz w:val="21"/>
          <w:szCs w:val="21"/>
        </w:rPr>
        <w:t xml:space="preserve">（4）差错调整采用尽量恢复至假设未发生差错的正确情形的方式； </w:t>
      </w:r>
    </w:p>
    <w:p>
      <w:pPr>
        <w:pStyle w:val="7"/>
        <w:spacing w:before="0" w:beforeAutospacing="0" w:after="0" w:afterAutospacing="0" w:line="360" w:lineRule="auto"/>
        <w:ind w:firstLine="420"/>
        <w:rPr>
          <w:sz w:val="21"/>
          <w:szCs w:val="21"/>
        </w:rPr>
      </w:pPr>
      <w:r>
        <w:rPr>
          <w:rFonts w:hint="eastAsia"/>
          <w:sz w:val="21"/>
          <w:szCs w:val="21"/>
        </w:rPr>
        <w:t xml:space="preserve">（5）差错责任方拒绝进行赔偿时，如果因基金管理人的行为造成基金财产损失时，基金托管人应为基金的利益向基金管理人追偿，如果因基金托管人的行为造成基金财产损失时，基金管理人应为基金的利益向基金托管人追偿。基金管理人和托管人之外的第三方造成基金财产的损失，并拒绝进行赔偿时，由基金管理人负责向差错方追偿； </w:t>
      </w:r>
    </w:p>
    <w:p>
      <w:pPr>
        <w:pStyle w:val="7"/>
        <w:spacing w:before="0" w:beforeAutospacing="0" w:after="0" w:afterAutospacing="0" w:line="360" w:lineRule="auto"/>
        <w:ind w:firstLine="420"/>
        <w:rPr>
          <w:sz w:val="21"/>
          <w:szCs w:val="21"/>
        </w:rPr>
      </w:pPr>
      <w:r>
        <w:rPr>
          <w:rFonts w:hint="eastAsia"/>
          <w:sz w:val="21"/>
          <w:szCs w:val="21"/>
        </w:rPr>
        <w:t xml:space="preserve">（6）如果出现差错的当事人未按规定对受损方进行赔偿，并且依据法律法规、基金合同或其他规定，基金管理人自行或依据法院判决、仲裁裁决对受损方承担了赔偿责任，则基金管理人有权向有责任的当事人进行追索，并有权要求其赔偿或补偿由此发生的费用和遭受的损失； </w:t>
      </w:r>
    </w:p>
    <w:p>
      <w:pPr>
        <w:pStyle w:val="7"/>
        <w:spacing w:before="0" w:beforeAutospacing="0" w:after="0" w:afterAutospacing="0" w:line="360" w:lineRule="auto"/>
        <w:ind w:firstLine="420"/>
        <w:rPr>
          <w:sz w:val="21"/>
          <w:szCs w:val="21"/>
        </w:rPr>
      </w:pPr>
      <w:r>
        <w:rPr>
          <w:rFonts w:hint="eastAsia"/>
          <w:sz w:val="21"/>
          <w:szCs w:val="21"/>
        </w:rPr>
        <w:t xml:space="preserve">（7）按法律法规规定的其他原则处理差错。 </w:t>
      </w:r>
    </w:p>
    <w:p>
      <w:pPr>
        <w:pStyle w:val="7"/>
        <w:spacing w:before="0" w:beforeAutospacing="0" w:after="0" w:afterAutospacing="0" w:line="360" w:lineRule="auto"/>
        <w:ind w:firstLine="420"/>
        <w:rPr>
          <w:sz w:val="21"/>
          <w:szCs w:val="21"/>
        </w:rPr>
      </w:pPr>
      <w:r>
        <w:rPr>
          <w:rFonts w:hint="eastAsia"/>
          <w:sz w:val="21"/>
          <w:szCs w:val="21"/>
        </w:rPr>
        <w:t xml:space="preserve">3、差错处理程序 </w:t>
      </w:r>
    </w:p>
    <w:p>
      <w:pPr>
        <w:pStyle w:val="7"/>
        <w:spacing w:before="0" w:beforeAutospacing="0" w:after="0" w:afterAutospacing="0" w:line="360" w:lineRule="auto"/>
        <w:ind w:firstLine="420"/>
        <w:rPr>
          <w:sz w:val="21"/>
          <w:szCs w:val="21"/>
        </w:rPr>
      </w:pPr>
      <w:r>
        <w:rPr>
          <w:rFonts w:hint="eastAsia"/>
          <w:sz w:val="21"/>
          <w:szCs w:val="21"/>
        </w:rPr>
        <w:t xml:space="preserve">差错被发现后，有关的当事人应当及时进行处理，处理的程序如下： </w:t>
      </w:r>
    </w:p>
    <w:p>
      <w:pPr>
        <w:pStyle w:val="7"/>
        <w:spacing w:before="0" w:beforeAutospacing="0" w:after="0" w:afterAutospacing="0" w:line="360" w:lineRule="auto"/>
        <w:ind w:firstLine="420"/>
        <w:rPr>
          <w:sz w:val="21"/>
          <w:szCs w:val="21"/>
        </w:rPr>
      </w:pPr>
      <w:r>
        <w:rPr>
          <w:rFonts w:hint="eastAsia"/>
          <w:sz w:val="21"/>
          <w:szCs w:val="21"/>
        </w:rPr>
        <w:t xml:space="preserve">（1）查明差错发生的原因，列明所有的当事人，并根据差错发生的原因确定差错的责任方； </w:t>
      </w:r>
    </w:p>
    <w:p>
      <w:pPr>
        <w:pStyle w:val="7"/>
        <w:spacing w:before="0" w:beforeAutospacing="0" w:after="0" w:afterAutospacing="0" w:line="360" w:lineRule="auto"/>
        <w:ind w:firstLine="420"/>
        <w:rPr>
          <w:sz w:val="21"/>
          <w:szCs w:val="21"/>
        </w:rPr>
      </w:pPr>
      <w:r>
        <w:rPr>
          <w:rFonts w:hint="eastAsia"/>
          <w:sz w:val="21"/>
          <w:szCs w:val="21"/>
        </w:rPr>
        <w:t xml:space="preserve">（2）根据差错处理原则或当事人协商的方法对因差错造成的损失进行评估； </w:t>
      </w:r>
    </w:p>
    <w:p>
      <w:pPr>
        <w:pStyle w:val="7"/>
        <w:spacing w:before="0" w:beforeAutospacing="0" w:after="0" w:afterAutospacing="0" w:line="360" w:lineRule="auto"/>
        <w:ind w:firstLine="420"/>
        <w:rPr>
          <w:sz w:val="21"/>
          <w:szCs w:val="21"/>
        </w:rPr>
      </w:pPr>
      <w:r>
        <w:rPr>
          <w:rFonts w:hint="eastAsia"/>
          <w:sz w:val="21"/>
          <w:szCs w:val="21"/>
        </w:rPr>
        <w:t xml:space="preserve">（3）根据差错处理原则或当事人协商的方法由差错的责任方进行更正和赔偿损失； </w:t>
      </w:r>
    </w:p>
    <w:p>
      <w:pPr>
        <w:pStyle w:val="7"/>
        <w:spacing w:before="0" w:beforeAutospacing="0" w:after="0" w:afterAutospacing="0" w:line="360" w:lineRule="auto"/>
        <w:ind w:firstLine="420"/>
        <w:rPr>
          <w:sz w:val="21"/>
          <w:szCs w:val="21"/>
        </w:rPr>
      </w:pPr>
      <w:r>
        <w:rPr>
          <w:rFonts w:hint="eastAsia"/>
          <w:sz w:val="21"/>
          <w:szCs w:val="21"/>
        </w:rPr>
        <w:t xml:space="preserve">（4）根据差错处理的方法，需要修改基金登记机构交易数据的，由基金登记机构进行更正，并就差错的更正向有关当事人进行确认。 </w:t>
      </w:r>
    </w:p>
    <w:p>
      <w:pPr>
        <w:pStyle w:val="7"/>
        <w:spacing w:before="0" w:beforeAutospacing="0" w:after="0" w:afterAutospacing="0" w:line="360" w:lineRule="auto"/>
        <w:ind w:firstLine="420"/>
        <w:rPr>
          <w:sz w:val="21"/>
          <w:szCs w:val="21"/>
        </w:rPr>
      </w:pPr>
      <w:r>
        <w:rPr>
          <w:rFonts w:hint="eastAsia"/>
          <w:sz w:val="21"/>
          <w:szCs w:val="21"/>
        </w:rPr>
        <w:t xml:space="preserve">4、基金份额净值差错处理的原则和方法 </w:t>
      </w:r>
    </w:p>
    <w:p>
      <w:pPr>
        <w:pStyle w:val="7"/>
        <w:spacing w:before="0" w:beforeAutospacing="0" w:after="0" w:afterAutospacing="0" w:line="360" w:lineRule="auto"/>
        <w:ind w:firstLine="420"/>
        <w:rPr>
          <w:sz w:val="21"/>
          <w:szCs w:val="21"/>
        </w:rPr>
      </w:pPr>
      <w:r>
        <w:rPr>
          <w:rFonts w:hint="eastAsia"/>
          <w:sz w:val="21"/>
          <w:szCs w:val="21"/>
        </w:rPr>
        <w:t xml:space="preserve">（1）当基金份额净值小数点后3位以内（含第3位）发生差错时，视为基金份额净值错误；基金份额净值出现错误时，基金管理人应当立即予以纠正，通报基金托管人，并采取合理的措施防止损失进一步扩大；当错误达到或超过基金资产净值的0.25%时，基金管理公司应当及时通知基金托管人并报中国证监会；错误偏差达到基金份额净值的0.5%时，基金管理人应当公告、通报基金托管人并报中国证监会备案；当发生净值计算错误时，由基金管理人负责处理，由此给基金份额持有人和基金造成损失的，应由基金管理人先行赔付，基金管理人按差错情形，有权向其他当事人追偿。 </w:t>
      </w:r>
    </w:p>
    <w:p>
      <w:pPr>
        <w:pStyle w:val="7"/>
        <w:spacing w:before="0" w:beforeAutospacing="0" w:after="0" w:afterAutospacing="0" w:line="360" w:lineRule="auto"/>
        <w:ind w:firstLine="420"/>
        <w:rPr>
          <w:sz w:val="21"/>
          <w:szCs w:val="21"/>
        </w:rPr>
      </w:pPr>
      <w:r>
        <w:rPr>
          <w:rFonts w:hint="eastAsia"/>
          <w:sz w:val="21"/>
          <w:szCs w:val="21"/>
        </w:rPr>
        <w:t xml:space="preserve">（2）当基金份额净值计算差错给基金和基金份额持有人造成损失需要进行赔偿时，基金管理人和基金托管人应根据实际情况界定双方承担的责任，经确认后按以下条款进行赔偿： </w:t>
      </w:r>
    </w:p>
    <w:p>
      <w:pPr>
        <w:pStyle w:val="7"/>
        <w:spacing w:before="0" w:beforeAutospacing="0" w:after="0" w:afterAutospacing="0" w:line="360" w:lineRule="auto"/>
        <w:ind w:firstLine="420"/>
        <w:rPr>
          <w:sz w:val="21"/>
          <w:szCs w:val="21"/>
        </w:rPr>
      </w:pPr>
      <w:r>
        <w:rPr>
          <w:rFonts w:hint="eastAsia"/>
          <w:sz w:val="21"/>
          <w:szCs w:val="21"/>
        </w:rPr>
        <w:t xml:space="preserve">1）本基金的基金会计责任方由基金管理人担任，与本基金有关的会计问题，如经双方在平等基础上充分讨论后，尚不能达成一致时，按基金会计责任方的建议执行，由此给基金份额持有人和基金造成的损失，由基金管理人负责赔付； </w:t>
      </w:r>
    </w:p>
    <w:p>
      <w:pPr>
        <w:pStyle w:val="7"/>
        <w:spacing w:before="0" w:beforeAutospacing="0" w:after="0" w:afterAutospacing="0" w:line="360" w:lineRule="auto"/>
        <w:ind w:firstLine="420"/>
        <w:rPr>
          <w:sz w:val="21"/>
          <w:szCs w:val="21"/>
        </w:rPr>
      </w:pPr>
      <w:r>
        <w:rPr>
          <w:rFonts w:hint="eastAsia"/>
          <w:sz w:val="21"/>
          <w:szCs w:val="21"/>
        </w:rPr>
        <w:t xml:space="preserve">2）若基金管理人计算的基金份额净值已由基金托管人复核确认后公告，而且基金托管人未对计算过程提出疑义或要求基金管理人书面说明，份额净值出错且造成基金份额持有人损失的，应根据法律法规的规定对投资者或基金支付赔偿金，就实际向投资者或基金支付的赔偿金额，其中基金管理人承担50%，基金托管人承担50%； </w:t>
      </w:r>
    </w:p>
    <w:p>
      <w:pPr>
        <w:pStyle w:val="7"/>
        <w:spacing w:before="0" w:beforeAutospacing="0" w:after="0" w:afterAutospacing="0" w:line="360" w:lineRule="auto"/>
        <w:ind w:firstLine="420"/>
        <w:rPr>
          <w:sz w:val="21"/>
          <w:szCs w:val="21"/>
        </w:rPr>
      </w:pPr>
      <w:r>
        <w:rPr>
          <w:rFonts w:hint="eastAsia"/>
          <w:sz w:val="21"/>
          <w:szCs w:val="21"/>
        </w:rPr>
        <w:t xml:space="preserve">3）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 </w:t>
      </w:r>
    </w:p>
    <w:p>
      <w:pPr>
        <w:pStyle w:val="7"/>
        <w:spacing w:before="0" w:beforeAutospacing="0" w:after="0" w:afterAutospacing="0" w:line="360" w:lineRule="auto"/>
        <w:ind w:firstLine="420"/>
        <w:rPr>
          <w:sz w:val="21"/>
          <w:szCs w:val="21"/>
        </w:rPr>
      </w:pPr>
      <w:r>
        <w:rPr>
          <w:rFonts w:hint="eastAsia"/>
          <w:sz w:val="21"/>
          <w:szCs w:val="21"/>
        </w:rPr>
        <w:t xml:space="preserve">4）由于基金管理人提供的信息错误（包括但不限于基金申购或赎回金额等），进而导致基金份额净值计算错误而引起的基金份额持有人和基金的损失，由基金管理人负责赔付。 </w:t>
      </w:r>
    </w:p>
    <w:p>
      <w:pPr>
        <w:pStyle w:val="7"/>
        <w:spacing w:before="0" w:beforeAutospacing="0" w:after="0" w:afterAutospacing="0" w:line="360" w:lineRule="auto"/>
        <w:ind w:firstLine="420"/>
        <w:rPr>
          <w:sz w:val="21"/>
          <w:szCs w:val="21"/>
        </w:rPr>
      </w:pPr>
      <w:r>
        <w:rPr>
          <w:rFonts w:hint="eastAsia"/>
          <w:sz w:val="21"/>
          <w:szCs w:val="21"/>
        </w:rPr>
        <w:t xml:space="preserve">（3）基金管理人和基金托管人由于各自技术系统设置而产生的净值计算尾差，以基金管理人计算结果为准。 </w:t>
      </w:r>
    </w:p>
    <w:p>
      <w:pPr>
        <w:pStyle w:val="7"/>
        <w:spacing w:before="0" w:beforeAutospacing="0" w:after="0" w:afterAutospacing="0" w:line="360" w:lineRule="auto"/>
        <w:ind w:firstLine="420"/>
        <w:rPr>
          <w:sz w:val="21"/>
          <w:szCs w:val="21"/>
        </w:rPr>
      </w:pPr>
      <w:r>
        <w:rPr>
          <w:rFonts w:hint="eastAsia"/>
          <w:sz w:val="21"/>
          <w:szCs w:val="21"/>
        </w:rPr>
        <w:t xml:space="preserve">（4）前述内容如法律法规或者监管部门另有规定的，从其规定。如果行业有通行做法，双方当事人应本着平等和保护基金份额持有人利益的原则进行协商。 </w:t>
      </w:r>
    </w:p>
    <w:p>
      <w:pPr>
        <w:pStyle w:val="7"/>
        <w:spacing w:before="0" w:beforeAutospacing="0" w:after="0" w:afterAutospacing="0" w:line="360" w:lineRule="auto"/>
        <w:ind w:firstLine="420"/>
        <w:rPr>
          <w:sz w:val="21"/>
          <w:szCs w:val="21"/>
        </w:rPr>
      </w:pPr>
      <w:r>
        <w:rPr>
          <w:rStyle w:val="11"/>
          <w:rFonts w:hint="eastAsia"/>
          <w:sz w:val="21"/>
          <w:szCs w:val="21"/>
        </w:rPr>
        <w:t>六、暂停估值的情形</w:t>
      </w:r>
    </w:p>
    <w:p>
      <w:pPr>
        <w:pStyle w:val="7"/>
        <w:spacing w:before="0" w:beforeAutospacing="0" w:after="0" w:afterAutospacing="0" w:line="360" w:lineRule="auto"/>
        <w:ind w:firstLine="420"/>
        <w:rPr>
          <w:sz w:val="21"/>
          <w:szCs w:val="21"/>
        </w:rPr>
      </w:pPr>
      <w:r>
        <w:rPr>
          <w:rFonts w:hint="eastAsia"/>
          <w:sz w:val="21"/>
          <w:szCs w:val="21"/>
        </w:rPr>
        <w:t xml:space="preserve">1、基金投资所涉及的证券交易所遇法定节假日或因其他原因暂停营业时； </w:t>
      </w:r>
    </w:p>
    <w:p>
      <w:pPr>
        <w:pStyle w:val="7"/>
        <w:spacing w:before="0" w:beforeAutospacing="0" w:after="0" w:afterAutospacing="0" w:line="360" w:lineRule="auto"/>
        <w:ind w:firstLine="420"/>
        <w:rPr>
          <w:sz w:val="21"/>
          <w:szCs w:val="21"/>
        </w:rPr>
      </w:pPr>
      <w:r>
        <w:rPr>
          <w:rFonts w:hint="eastAsia"/>
          <w:sz w:val="21"/>
          <w:szCs w:val="21"/>
        </w:rPr>
        <w:t xml:space="preserve">2、因不可抗力或其他情形致使基金管理人、基金托管人无法准确评估基金资产价值时； </w:t>
      </w:r>
    </w:p>
    <w:p>
      <w:pPr>
        <w:pStyle w:val="7"/>
        <w:spacing w:before="0" w:beforeAutospacing="0" w:after="0" w:afterAutospacing="0" w:line="360" w:lineRule="auto"/>
        <w:ind w:firstLine="420"/>
        <w:rPr>
          <w:sz w:val="21"/>
          <w:szCs w:val="21"/>
        </w:rPr>
      </w:pPr>
      <w:r>
        <w:rPr>
          <w:rFonts w:hint="eastAsia"/>
          <w:sz w:val="21"/>
          <w:szCs w:val="21"/>
        </w:rPr>
        <w:t xml:space="preserve">3、占基金相当比例的投资品种的估值出现重大转变，而基金管理人为保障投资者的利益，已决定延迟估值； </w:t>
      </w:r>
    </w:p>
    <w:p>
      <w:pPr>
        <w:pStyle w:val="7"/>
        <w:spacing w:before="0" w:beforeAutospacing="0" w:after="0" w:afterAutospacing="0" w:line="360" w:lineRule="auto"/>
        <w:ind w:firstLine="420"/>
        <w:rPr>
          <w:sz w:val="21"/>
          <w:szCs w:val="21"/>
        </w:rPr>
      </w:pPr>
      <w:r>
        <w:rPr>
          <w:rFonts w:hint="eastAsia"/>
          <w:sz w:val="21"/>
          <w:szCs w:val="21"/>
        </w:rPr>
        <w:t xml:space="preserve">4、如出现会导致基金管理人不能出售或评估基金资产的情况； </w:t>
      </w:r>
    </w:p>
    <w:p>
      <w:pPr>
        <w:pStyle w:val="7"/>
        <w:spacing w:before="0" w:beforeAutospacing="0" w:after="0" w:afterAutospacing="0" w:line="360" w:lineRule="auto"/>
        <w:ind w:firstLine="420"/>
        <w:rPr>
          <w:sz w:val="21"/>
          <w:szCs w:val="21"/>
        </w:rPr>
      </w:pPr>
      <w:r>
        <w:rPr>
          <w:rFonts w:hint="eastAsia"/>
          <w:sz w:val="21"/>
          <w:szCs w:val="21"/>
        </w:rPr>
        <w:t xml:space="preserve">5、当前一估值日基金资产净值50%以上的资产出现无可参考的活跃市场价格且采用估值技术仍导致公允价值存在重大不确定性时，经与基金托管人协商一致的，应当暂停估值。 </w:t>
      </w:r>
    </w:p>
    <w:p>
      <w:pPr>
        <w:pStyle w:val="7"/>
        <w:spacing w:before="0" w:beforeAutospacing="0" w:after="0" w:afterAutospacing="0" w:line="360" w:lineRule="auto"/>
        <w:ind w:firstLine="420"/>
        <w:rPr>
          <w:sz w:val="21"/>
          <w:szCs w:val="21"/>
        </w:rPr>
      </w:pPr>
      <w:r>
        <w:rPr>
          <w:rFonts w:hint="eastAsia"/>
          <w:sz w:val="21"/>
          <w:szCs w:val="21"/>
        </w:rPr>
        <w:t xml:space="preserve">6、中国证监会和基金合同认定的其他情形。  </w:t>
      </w:r>
    </w:p>
    <w:p>
      <w:pPr>
        <w:pStyle w:val="7"/>
        <w:spacing w:before="0" w:beforeAutospacing="0" w:after="0" w:afterAutospacing="0" w:line="360" w:lineRule="auto"/>
        <w:ind w:firstLine="420"/>
        <w:rPr>
          <w:sz w:val="21"/>
          <w:szCs w:val="21"/>
        </w:rPr>
      </w:pPr>
      <w:r>
        <w:rPr>
          <w:rStyle w:val="11"/>
          <w:rFonts w:hint="eastAsia"/>
          <w:sz w:val="21"/>
          <w:szCs w:val="21"/>
        </w:rPr>
        <w:t>七、基金净值的确认</w:t>
      </w:r>
    </w:p>
    <w:p>
      <w:pPr>
        <w:pStyle w:val="7"/>
        <w:spacing w:before="0" w:beforeAutospacing="0" w:after="0" w:afterAutospacing="0" w:line="360" w:lineRule="auto"/>
        <w:ind w:firstLine="420"/>
        <w:rPr>
          <w:sz w:val="21"/>
          <w:szCs w:val="21"/>
        </w:rPr>
      </w:pPr>
      <w:r>
        <w:rPr>
          <w:rFonts w:hint="eastAsia"/>
          <w:sz w:val="21"/>
          <w:szCs w:val="21"/>
        </w:rPr>
        <w:t xml:space="preserve">基金资产净值和各类基金份额净值由基金管理人负责计算，基金托管人负责进行复核。基金管理人应于每个工作日交易结束后将当日的净值计算结果发送给基金托管人。基金托管人对净值计算结果复核确认后发送给基金管理人，由基金管理人依据基金合同和有关法律法规的规定对基金净值予以公布。 </w:t>
      </w:r>
    </w:p>
    <w:p>
      <w:pPr>
        <w:pStyle w:val="7"/>
        <w:spacing w:before="0" w:beforeAutospacing="0" w:after="0" w:afterAutospacing="0" w:line="360" w:lineRule="auto"/>
        <w:ind w:firstLine="420"/>
        <w:rPr>
          <w:sz w:val="21"/>
          <w:szCs w:val="21"/>
        </w:rPr>
      </w:pPr>
      <w:r>
        <w:rPr>
          <w:rFonts w:hint="eastAsia"/>
          <w:sz w:val="21"/>
          <w:szCs w:val="21"/>
        </w:rPr>
        <w:t>基金份额净值的计算精确到</w:t>
      </w:r>
      <w:bookmarkStart w:id="145" w:name="field_63_netdecimalvalue_1"/>
      <w:r>
        <w:rPr>
          <w:sz w:val="21"/>
          <w:szCs w:val="21"/>
        </w:rPr>
        <w:t>0.001</w:t>
      </w:r>
      <w:bookmarkEnd w:id="145"/>
      <w:r>
        <w:rPr>
          <w:rFonts w:hint="eastAsia"/>
          <w:sz w:val="21"/>
          <w:szCs w:val="21"/>
        </w:rPr>
        <w:t>元，小数点后第</w:t>
      </w:r>
      <w:bookmarkStart w:id="146" w:name="field_0_netdecimaladd1_1"/>
      <w:r>
        <w:rPr>
          <w:sz w:val="21"/>
          <w:szCs w:val="21"/>
        </w:rPr>
        <w:t>4</w:t>
      </w:r>
      <w:bookmarkEnd w:id="146"/>
      <w:r>
        <w:rPr>
          <w:rFonts w:hint="eastAsia"/>
          <w:sz w:val="21"/>
          <w:szCs w:val="21"/>
        </w:rPr>
        <w:t xml:space="preserve">四位四舍五入。国家另有规定的，从其规定。 </w:t>
      </w:r>
    </w:p>
    <w:p>
      <w:pPr>
        <w:pStyle w:val="7"/>
        <w:spacing w:before="0" w:beforeAutospacing="0" w:after="0" w:afterAutospacing="0" w:line="360" w:lineRule="auto"/>
        <w:ind w:firstLine="420"/>
        <w:rPr>
          <w:sz w:val="21"/>
          <w:szCs w:val="21"/>
        </w:rPr>
      </w:pPr>
      <w:r>
        <w:rPr>
          <w:rStyle w:val="11"/>
          <w:rFonts w:hint="eastAsia"/>
          <w:sz w:val="21"/>
          <w:szCs w:val="21"/>
        </w:rPr>
        <w:t>八、特殊情况的处理</w:t>
      </w:r>
    </w:p>
    <w:p>
      <w:pPr>
        <w:pStyle w:val="7"/>
        <w:spacing w:before="0" w:beforeAutospacing="0" w:after="0" w:afterAutospacing="0" w:line="360" w:lineRule="auto"/>
        <w:ind w:firstLine="420"/>
        <w:rPr>
          <w:sz w:val="21"/>
          <w:szCs w:val="21"/>
        </w:rPr>
      </w:pPr>
      <w:r>
        <w:rPr>
          <w:rFonts w:hint="eastAsia"/>
          <w:sz w:val="21"/>
          <w:szCs w:val="21"/>
        </w:rPr>
        <w:t xml:space="preserve">1、基金管理人或基金托管人按“二、估值方法”的第5项进行估值时，所造成的误差不作为基金资产估值错误处理。 </w:t>
      </w:r>
    </w:p>
    <w:p>
      <w:pPr>
        <w:pStyle w:val="7"/>
        <w:spacing w:before="0" w:beforeAutospacing="0" w:after="0" w:afterAutospacing="0" w:line="360" w:lineRule="auto"/>
        <w:ind w:firstLine="420"/>
        <w:rPr>
          <w:sz w:val="21"/>
          <w:szCs w:val="21"/>
        </w:rPr>
      </w:pPr>
      <w:r>
        <w:rPr>
          <w:rFonts w:hint="eastAsia"/>
          <w:sz w:val="21"/>
          <w:szCs w:val="21"/>
        </w:rPr>
        <w:t>2、由于证券交易所及登记结算公司发送的数据错误，有关会计制度变化或由于其他不可抗力原因，基金管理人和基金托管人虽然已经采取必要、适当、合理的措施进行检查，但是未能发现该错误而造成的基金份额净值计算错误，基金管理人、基金托管人可以免除赔偿</w:t>
      </w:r>
      <w:bookmarkStart w:id="147" w:name="chapter_level1_14_63_section_2_end"/>
      <w:bookmarkEnd w:id="147"/>
      <w:r>
        <w:rPr>
          <w:rFonts w:hint="eastAsia"/>
          <w:sz w:val="21"/>
          <w:szCs w:val="21"/>
        </w:rPr>
        <w:t xml:space="preserve">责任。但基金管理人、基金托管人应积极采取必要的措施消除由此造成的影响。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48" w:name="chapter_level1_15_64"/>
      <w:bookmarkStart w:id="149" w:name="_Toc113606209"/>
      <w:r>
        <w:rPr>
          <w:rFonts w:hint="eastAsia" w:ascii="宋体" w:hAnsi="宋体" w:eastAsia="宋体"/>
          <w:sz w:val="30"/>
        </w:rPr>
        <w:t>第十二部分  基金的收益分配</w:t>
      </w:r>
      <w:bookmarkEnd w:id="148"/>
      <w:bookmarkEnd w:id="149"/>
    </w:p>
    <w:p>
      <w:pPr>
        <w:pStyle w:val="7"/>
        <w:spacing w:before="0" w:beforeAutospacing="0" w:after="0" w:afterAutospacing="0" w:line="360" w:lineRule="auto"/>
        <w:ind w:firstLine="420"/>
        <w:rPr>
          <w:sz w:val="21"/>
          <w:szCs w:val="21"/>
        </w:rPr>
      </w:pPr>
      <w:bookmarkStart w:id="150" w:name="chapter_level1_15_64_section_1"/>
      <w:bookmarkEnd w:id="150"/>
      <w:r>
        <w:rPr>
          <w:rStyle w:val="11"/>
          <w:rFonts w:hint="eastAsia"/>
          <w:sz w:val="21"/>
          <w:szCs w:val="21"/>
        </w:rPr>
        <w:t>一、基金收益的构成</w:t>
      </w:r>
    </w:p>
    <w:p>
      <w:pPr>
        <w:pStyle w:val="7"/>
        <w:spacing w:before="0" w:beforeAutospacing="0" w:after="0" w:afterAutospacing="0" w:line="360" w:lineRule="auto"/>
        <w:ind w:firstLine="420"/>
        <w:rPr>
          <w:sz w:val="21"/>
          <w:szCs w:val="21"/>
        </w:rPr>
      </w:pPr>
      <w:r>
        <w:rPr>
          <w:rFonts w:hint="eastAsia"/>
          <w:sz w:val="21"/>
          <w:szCs w:val="21"/>
        </w:rPr>
        <w:t xml:space="preserve">1、买卖证券差价； </w:t>
      </w:r>
    </w:p>
    <w:p>
      <w:pPr>
        <w:pStyle w:val="7"/>
        <w:spacing w:before="0" w:beforeAutospacing="0" w:after="0" w:afterAutospacing="0" w:line="360" w:lineRule="auto"/>
        <w:ind w:firstLine="420"/>
        <w:rPr>
          <w:sz w:val="21"/>
          <w:szCs w:val="21"/>
        </w:rPr>
      </w:pPr>
      <w:r>
        <w:rPr>
          <w:rFonts w:hint="eastAsia"/>
          <w:sz w:val="21"/>
          <w:szCs w:val="21"/>
        </w:rPr>
        <w:t xml:space="preserve">2、基金投资所得红利、股息、债券利息； </w:t>
      </w:r>
    </w:p>
    <w:p>
      <w:pPr>
        <w:pStyle w:val="7"/>
        <w:spacing w:before="0" w:beforeAutospacing="0" w:after="0" w:afterAutospacing="0" w:line="360" w:lineRule="auto"/>
        <w:ind w:firstLine="420"/>
        <w:rPr>
          <w:sz w:val="21"/>
          <w:szCs w:val="21"/>
        </w:rPr>
      </w:pPr>
      <w:r>
        <w:rPr>
          <w:rFonts w:hint="eastAsia"/>
          <w:sz w:val="21"/>
          <w:szCs w:val="21"/>
        </w:rPr>
        <w:t xml:space="preserve">3、银行存款利息； </w:t>
      </w:r>
    </w:p>
    <w:p>
      <w:pPr>
        <w:pStyle w:val="7"/>
        <w:spacing w:before="0" w:beforeAutospacing="0" w:after="0" w:afterAutospacing="0" w:line="360" w:lineRule="auto"/>
        <w:ind w:firstLine="420"/>
        <w:rPr>
          <w:sz w:val="21"/>
          <w:szCs w:val="21"/>
        </w:rPr>
      </w:pPr>
      <w:r>
        <w:rPr>
          <w:rFonts w:hint="eastAsia"/>
          <w:sz w:val="21"/>
          <w:szCs w:val="21"/>
        </w:rPr>
        <w:t xml:space="preserve">4、已实现的其他合法收入。 </w:t>
      </w:r>
    </w:p>
    <w:p>
      <w:pPr>
        <w:pStyle w:val="7"/>
        <w:spacing w:before="0" w:beforeAutospacing="0" w:after="0" w:afterAutospacing="0" w:line="360" w:lineRule="auto"/>
        <w:ind w:firstLine="420"/>
        <w:rPr>
          <w:sz w:val="21"/>
          <w:szCs w:val="21"/>
        </w:rPr>
      </w:pPr>
      <w:r>
        <w:rPr>
          <w:rFonts w:hint="eastAsia"/>
          <w:sz w:val="21"/>
          <w:szCs w:val="21"/>
        </w:rPr>
        <w:t xml:space="preserve">因运用基金财产带来的成本或费用的节约应计入收益。 </w:t>
      </w:r>
    </w:p>
    <w:p>
      <w:pPr>
        <w:pStyle w:val="7"/>
        <w:spacing w:before="0" w:beforeAutospacing="0" w:after="0" w:afterAutospacing="0" w:line="360" w:lineRule="auto"/>
        <w:ind w:firstLine="420"/>
        <w:rPr>
          <w:sz w:val="21"/>
          <w:szCs w:val="21"/>
        </w:rPr>
      </w:pPr>
      <w:r>
        <w:rPr>
          <w:rStyle w:val="11"/>
          <w:rFonts w:hint="eastAsia"/>
          <w:sz w:val="21"/>
          <w:szCs w:val="21"/>
        </w:rPr>
        <w:t>二、基金净收益</w:t>
      </w:r>
    </w:p>
    <w:p>
      <w:pPr>
        <w:pStyle w:val="7"/>
        <w:spacing w:before="0" w:beforeAutospacing="0" w:after="0" w:afterAutospacing="0" w:line="360" w:lineRule="auto"/>
        <w:ind w:firstLine="420"/>
        <w:rPr>
          <w:sz w:val="21"/>
          <w:szCs w:val="21"/>
        </w:rPr>
      </w:pPr>
      <w:r>
        <w:rPr>
          <w:rFonts w:hint="eastAsia"/>
          <w:sz w:val="21"/>
          <w:szCs w:val="21"/>
        </w:rPr>
        <w:t xml:space="preserve">基金净收益为基金收益扣除按国家有关规定可以在基金收益中扣除的费用后的余额。 </w:t>
      </w:r>
    </w:p>
    <w:p>
      <w:pPr>
        <w:pStyle w:val="7"/>
        <w:spacing w:before="0" w:beforeAutospacing="0" w:after="0" w:afterAutospacing="0" w:line="360" w:lineRule="auto"/>
        <w:ind w:firstLine="420"/>
        <w:rPr>
          <w:sz w:val="21"/>
          <w:szCs w:val="21"/>
        </w:rPr>
      </w:pPr>
      <w:r>
        <w:rPr>
          <w:rStyle w:val="11"/>
          <w:rFonts w:hint="eastAsia"/>
          <w:sz w:val="21"/>
          <w:szCs w:val="21"/>
        </w:rPr>
        <w:t>三、收益分配原则</w:t>
      </w:r>
    </w:p>
    <w:p>
      <w:pPr>
        <w:pStyle w:val="7"/>
        <w:spacing w:before="0" w:beforeAutospacing="0" w:after="0" w:afterAutospacing="0" w:line="360" w:lineRule="auto"/>
        <w:ind w:firstLine="420"/>
        <w:rPr>
          <w:sz w:val="21"/>
          <w:szCs w:val="21"/>
        </w:rPr>
      </w:pPr>
      <w:r>
        <w:rPr>
          <w:rFonts w:hint="eastAsia"/>
          <w:sz w:val="21"/>
          <w:szCs w:val="21"/>
        </w:rPr>
        <w:t xml:space="preserve">本基金收益分配应遵循下列原则： </w:t>
      </w:r>
    </w:p>
    <w:p>
      <w:pPr>
        <w:pStyle w:val="7"/>
        <w:spacing w:before="0" w:beforeAutospacing="0" w:after="0" w:afterAutospacing="0" w:line="360" w:lineRule="auto"/>
        <w:ind w:firstLine="420"/>
        <w:rPr>
          <w:sz w:val="21"/>
          <w:szCs w:val="21"/>
        </w:rPr>
      </w:pPr>
      <w:r>
        <w:rPr>
          <w:rFonts w:hint="eastAsia"/>
          <w:sz w:val="21"/>
          <w:szCs w:val="21"/>
        </w:rPr>
        <w:t xml:space="preserve">1、由于本基金A类基金份额不收取销售服务费，C类基金份额收取销售服务费，各基金份额类别对应的可分配收益将有所不同。本基金同一基金份额类别的每一基金份额享有同等分配权； </w:t>
      </w:r>
    </w:p>
    <w:p>
      <w:pPr>
        <w:pStyle w:val="7"/>
        <w:spacing w:before="0" w:beforeAutospacing="0" w:after="0" w:afterAutospacing="0" w:line="360" w:lineRule="auto"/>
        <w:ind w:firstLine="420"/>
        <w:rPr>
          <w:sz w:val="21"/>
          <w:szCs w:val="21"/>
        </w:rPr>
      </w:pPr>
      <w:r>
        <w:rPr>
          <w:rFonts w:hint="eastAsia"/>
          <w:sz w:val="21"/>
          <w:szCs w:val="21"/>
        </w:rPr>
        <w:t xml:space="preserve">2、基金收益分配后每一基金份额净值不能低于面值，即基金利润分配基准日的基金份额净值减去每单位基金份额收益分配金额后不能低于面值； </w:t>
      </w:r>
    </w:p>
    <w:p>
      <w:pPr>
        <w:pStyle w:val="7"/>
        <w:spacing w:before="0" w:beforeAutospacing="0" w:after="0" w:afterAutospacing="0" w:line="360" w:lineRule="auto"/>
        <w:ind w:firstLine="420"/>
        <w:rPr>
          <w:sz w:val="21"/>
          <w:szCs w:val="21"/>
        </w:rPr>
      </w:pPr>
      <w:r>
        <w:rPr>
          <w:rFonts w:hint="eastAsia"/>
          <w:sz w:val="21"/>
          <w:szCs w:val="21"/>
        </w:rPr>
        <w:t xml:space="preserve">3、在符合有关基金分红条件的前提下，本基金收益每年最多分配4次，每次基金收益分配比例不低于可分配利润的20%。若《基金合同》生效不满3个月可不进行收益分配。基金的收益分配比例应当以期末可供分配利润为基准计算。期末可供分配利润指期末资产负债表中未分配利润与未分配利润中已实现收益的孰低数； </w:t>
      </w:r>
    </w:p>
    <w:p>
      <w:pPr>
        <w:pStyle w:val="7"/>
        <w:spacing w:before="0" w:beforeAutospacing="0" w:after="0" w:afterAutospacing="0" w:line="360" w:lineRule="auto"/>
        <w:ind w:firstLine="420"/>
        <w:rPr>
          <w:sz w:val="21"/>
          <w:szCs w:val="21"/>
        </w:rPr>
      </w:pPr>
      <w:r>
        <w:rPr>
          <w:rFonts w:hint="eastAsia"/>
          <w:sz w:val="21"/>
          <w:szCs w:val="21"/>
        </w:rPr>
        <w:t xml:space="preserve">4、本基金收益分配方式分为两种：现金分红与红利再投资，基金投资者可选择现金红利或将现金红利按除息日的基金份额净值自动转为基金份额进行再投资。若投资者不选择，本基金默认的收益分配方式是现金分红； </w:t>
      </w:r>
    </w:p>
    <w:p>
      <w:pPr>
        <w:pStyle w:val="7"/>
        <w:spacing w:before="0" w:beforeAutospacing="0" w:after="0" w:afterAutospacing="0" w:line="360" w:lineRule="auto"/>
        <w:ind w:firstLine="420"/>
        <w:rPr>
          <w:sz w:val="21"/>
          <w:szCs w:val="21"/>
        </w:rPr>
      </w:pPr>
      <w:r>
        <w:rPr>
          <w:rFonts w:hint="eastAsia"/>
          <w:sz w:val="21"/>
          <w:szCs w:val="21"/>
        </w:rPr>
        <w:t xml:space="preserve">5、法律法规或监管机构另有规定的从其规定。 </w:t>
      </w:r>
    </w:p>
    <w:p>
      <w:pPr>
        <w:pStyle w:val="7"/>
        <w:spacing w:before="0" w:beforeAutospacing="0" w:after="0" w:afterAutospacing="0" w:line="360" w:lineRule="auto"/>
        <w:ind w:firstLine="420"/>
        <w:rPr>
          <w:sz w:val="21"/>
          <w:szCs w:val="21"/>
        </w:rPr>
      </w:pPr>
      <w:r>
        <w:rPr>
          <w:rFonts w:hint="eastAsia"/>
          <w:sz w:val="21"/>
          <w:szCs w:val="21"/>
        </w:rPr>
        <w:t>在不影响投资者利益的情况下，基金管理人可在法律法规允许的前提下酌情调整以上基金收益分配原则，此项调整不需要召开基金份额持有人大会，但应于变更实施日前在指定媒</w:t>
      </w:r>
      <w:bookmarkStart w:id="151" w:name="chapter_level1_15_64_section_1_end"/>
      <w:bookmarkEnd w:id="151"/>
      <w:r>
        <w:rPr>
          <w:rFonts w:hint="eastAsia"/>
          <w:sz w:val="21"/>
          <w:szCs w:val="21"/>
        </w:rPr>
        <w:t xml:space="preserve">介公告。 </w:t>
      </w:r>
    </w:p>
    <w:p>
      <w:pPr>
        <w:pStyle w:val="7"/>
        <w:spacing w:before="0" w:beforeAutospacing="0" w:after="0" w:afterAutospacing="0" w:line="360" w:lineRule="auto"/>
        <w:ind w:firstLine="420"/>
        <w:rPr>
          <w:sz w:val="21"/>
          <w:szCs w:val="21"/>
        </w:rPr>
      </w:pPr>
      <w:bookmarkStart w:id="152" w:name="chapter_level1_15_64_section_2"/>
      <w:bookmarkEnd w:id="152"/>
      <w:r>
        <w:rPr>
          <w:rStyle w:val="11"/>
          <w:rFonts w:hint="eastAsia"/>
          <w:sz w:val="21"/>
          <w:szCs w:val="21"/>
        </w:rPr>
        <w:t>四、收益分配方案</w:t>
      </w:r>
    </w:p>
    <w:p>
      <w:pPr>
        <w:pStyle w:val="7"/>
        <w:spacing w:before="0" w:beforeAutospacing="0" w:after="0" w:afterAutospacing="0" w:line="360" w:lineRule="auto"/>
        <w:ind w:firstLine="420"/>
        <w:rPr>
          <w:sz w:val="21"/>
          <w:szCs w:val="21"/>
        </w:rPr>
      </w:pPr>
      <w:r>
        <w:rPr>
          <w:rFonts w:hint="eastAsia"/>
          <w:sz w:val="21"/>
          <w:szCs w:val="21"/>
        </w:rPr>
        <w:t xml:space="preserve">基金收益分配方案中应载明基金期末可供分配利润、基金收益分配对象、分配原则、分配时间、分配数额及比例、分配方式、支付方式等内容。 </w:t>
      </w:r>
    </w:p>
    <w:p>
      <w:pPr>
        <w:pStyle w:val="7"/>
        <w:spacing w:before="0" w:beforeAutospacing="0" w:after="0" w:afterAutospacing="0" w:line="360" w:lineRule="auto"/>
        <w:ind w:firstLine="420"/>
        <w:rPr>
          <w:sz w:val="21"/>
          <w:szCs w:val="21"/>
        </w:rPr>
      </w:pPr>
      <w:r>
        <w:rPr>
          <w:rStyle w:val="11"/>
          <w:rFonts w:hint="eastAsia"/>
          <w:sz w:val="21"/>
          <w:szCs w:val="21"/>
        </w:rPr>
        <w:t>五、收益分配的时间和程序</w:t>
      </w:r>
    </w:p>
    <w:p>
      <w:pPr>
        <w:pStyle w:val="7"/>
        <w:spacing w:before="0" w:beforeAutospacing="0" w:after="0" w:afterAutospacing="0" w:line="360" w:lineRule="auto"/>
        <w:ind w:firstLine="420"/>
        <w:rPr>
          <w:sz w:val="21"/>
          <w:szCs w:val="21"/>
        </w:rPr>
      </w:pPr>
      <w:r>
        <w:rPr>
          <w:rFonts w:hint="eastAsia"/>
          <w:sz w:val="21"/>
          <w:szCs w:val="21"/>
        </w:rPr>
        <w:t xml:space="preserve">1、本基金收益分配方案由基金管理人拟定、由基金托管人核实后确定，基金管理人按法律法规的规定公告。 </w:t>
      </w:r>
    </w:p>
    <w:p>
      <w:pPr>
        <w:pStyle w:val="7"/>
        <w:spacing w:before="0" w:beforeAutospacing="0" w:after="0" w:afterAutospacing="0" w:line="360" w:lineRule="auto"/>
        <w:ind w:firstLine="420"/>
        <w:rPr>
          <w:sz w:val="21"/>
          <w:szCs w:val="21"/>
        </w:rPr>
      </w:pPr>
      <w:r>
        <w:rPr>
          <w:rFonts w:hint="eastAsia"/>
          <w:sz w:val="21"/>
          <w:szCs w:val="21"/>
        </w:rPr>
        <w:t xml:space="preserve">2、在分配方案公布后(依据具体方案的规定)，基金管理人就支付的现金红利向基金托管人发送划款指令，基金托管人按照基金管理人的指令及时进行分红资金的划付。 </w:t>
      </w:r>
    </w:p>
    <w:p>
      <w:pPr>
        <w:pStyle w:val="7"/>
        <w:spacing w:before="0" w:beforeAutospacing="0" w:after="0" w:afterAutospacing="0" w:line="360" w:lineRule="auto"/>
        <w:ind w:firstLine="420"/>
        <w:rPr>
          <w:sz w:val="21"/>
          <w:szCs w:val="21"/>
        </w:rPr>
      </w:pPr>
      <w:r>
        <w:rPr>
          <w:rFonts w:hint="eastAsia"/>
          <w:sz w:val="21"/>
          <w:szCs w:val="21"/>
        </w:rPr>
        <w:t xml:space="preserve">3、基金红利发放日距离收益分配基准日（期末可供分配利润计算截至日）的时间不得超过15个工作日。 </w:t>
      </w:r>
    </w:p>
    <w:p>
      <w:pPr>
        <w:pStyle w:val="7"/>
        <w:spacing w:before="0" w:beforeAutospacing="0" w:after="0" w:afterAutospacing="0" w:line="360" w:lineRule="auto"/>
        <w:ind w:firstLine="420"/>
        <w:rPr>
          <w:sz w:val="21"/>
          <w:szCs w:val="21"/>
        </w:rPr>
      </w:pPr>
      <w:r>
        <w:rPr>
          <w:rStyle w:val="11"/>
          <w:rFonts w:hint="eastAsia"/>
          <w:sz w:val="21"/>
          <w:szCs w:val="21"/>
        </w:rPr>
        <w:t>六、收益分配中发生的费用</w:t>
      </w:r>
    </w:p>
    <w:p>
      <w:pPr>
        <w:pStyle w:val="7"/>
        <w:spacing w:before="0" w:beforeAutospacing="0" w:after="0" w:afterAutospacing="0" w:line="360" w:lineRule="auto"/>
        <w:ind w:firstLine="420"/>
        <w:rPr>
          <w:sz w:val="21"/>
          <w:szCs w:val="21"/>
        </w:rPr>
      </w:pPr>
      <w:r>
        <w:rPr>
          <w:rFonts w:hint="eastAsia"/>
          <w:sz w:val="21"/>
          <w:szCs w:val="21"/>
        </w:rPr>
        <w:t xml:space="preserve">1、收益分配采用红利再投资方式免收再投资的费用。 </w:t>
      </w:r>
    </w:p>
    <w:p>
      <w:pPr>
        <w:pStyle w:val="7"/>
        <w:spacing w:before="0" w:beforeAutospacing="0" w:after="0" w:afterAutospacing="0" w:line="360" w:lineRule="auto"/>
        <w:ind w:firstLine="420"/>
        <w:rPr>
          <w:sz w:val="21"/>
          <w:szCs w:val="21"/>
        </w:rPr>
      </w:pPr>
      <w:r>
        <w:rPr>
          <w:rFonts w:hint="eastAsia"/>
          <w:sz w:val="21"/>
          <w:szCs w:val="21"/>
        </w:rPr>
        <w:t>2、收益分配时发生的银行转账等手续费用由基金份额持有人自行承担；如果基金份额持有人所获现金红利不足支付前述银行转账等手续费用，登记机构可将该基金份额持有人的</w:t>
      </w:r>
      <w:bookmarkStart w:id="153" w:name="chapter_level1_15_64_section_2_end"/>
      <w:bookmarkEnd w:id="153"/>
      <w:r>
        <w:rPr>
          <w:rFonts w:hint="eastAsia"/>
          <w:sz w:val="21"/>
          <w:szCs w:val="21"/>
        </w:rPr>
        <w:t xml:space="preserve">现金红利按除权日的基金份额净值转为基金份额。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54" w:name="_Toc113606210"/>
      <w:bookmarkStart w:id="155" w:name="chapter_level1_16_65"/>
      <w:r>
        <w:rPr>
          <w:rFonts w:hint="eastAsia" w:ascii="宋体" w:hAnsi="宋体" w:eastAsia="宋体"/>
          <w:sz w:val="30"/>
        </w:rPr>
        <w:t>第十三部分  基金费用与税收</w:t>
      </w:r>
      <w:bookmarkEnd w:id="154"/>
      <w:bookmarkEnd w:id="155"/>
    </w:p>
    <w:p>
      <w:pPr>
        <w:pStyle w:val="7"/>
        <w:spacing w:before="0" w:beforeAutospacing="0" w:after="0" w:afterAutospacing="0" w:line="360" w:lineRule="auto"/>
        <w:ind w:firstLine="420"/>
        <w:rPr>
          <w:sz w:val="21"/>
          <w:szCs w:val="21"/>
        </w:rPr>
      </w:pPr>
      <w:bookmarkStart w:id="156" w:name="chapter_level1_16_65_section_1"/>
      <w:bookmarkEnd w:id="156"/>
      <w:r>
        <w:rPr>
          <w:rStyle w:val="11"/>
          <w:rFonts w:hint="eastAsia"/>
          <w:sz w:val="21"/>
          <w:szCs w:val="21"/>
        </w:rPr>
        <w:t>一、与基金运作有关的费用</w:t>
      </w:r>
    </w:p>
    <w:p>
      <w:pPr>
        <w:pStyle w:val="7"/>
        <w:spacing w:before="0" w:beforeAutospacing="0" w:after="0" w:afterAutospacing="0" w:line="360" w:lineRule="auto"/>
        <w:ind w:firstLine="420"/>
        <w:rPr>
          <w:sz w:val="21"/>
          <w:szCs w:val="21"/>
        </w:rPr>
      </w:pPr>
      <w:r>
        <w:rPr>
          <w:rFonts w:hint="eastAsia"/>
          <w:sz w:val="21"/>
          <w:szCs w:val="21"/>
        </w:rPr>
        <w:t xml:space="preserve">（一）基金费用的种类 </w:t>
      </w:r>
    </w:p>
    <w:p>
      <w:pPr>
        <w:pStyle w:val="7"/>
        <w:spacing w:before="0" w:beforeAutospacing="0" w:after="0" w:afterAutospacing="0" w:line="360" w:lineRule="auto"/>
        <w:ind w:firstLine="420"/>
        <w:rPr>
          <w:sz w:val="21"/>
          <w:szCs w:val="21"/>
        </w:rPr>
      </w:pPr>
      <w:r>
        <w:rPr>
          <w:rFonts w:hint="eastAsia"/>
          <w:sz w:val="21"/>
          <w:szCs w:val="21"/>
        </w:rPr>
        <w:t xml:space="preserve">1、基金管理人的管理费； </w:t>
      </w:r>
    </w:p>
    <w:p>
      <w:pPr>
        <w:pStyle w:val="7"/>
        <w:spacing w:before="0" w:beforeAutospacing="0" w:after="0" w:afterAutospacing="0" w:line="360" w:lineRule="auto"/>
        <w:ind w:firstLine="420"/>
        <w:rPr>
          <w:sz w:val="21"/>
          <w:szCs w:val="21"/>
        </w:rPr>
      </w:pPr>
      <w:r>
        <w:rPr>
          <w:rFonts w:hint="eastAsia"/>
          <w:sz w:val="21"/>
          <w:szCs w:val="21"/>
        </w:rPr>
        <w:t xml:space="preserve">2、基金托管人的托管费； </w:t>
      </w:r>
    </w:p>
    <w:p>
      <w:pPr>
        <w:pStyle w:val="7"/>
        <w:spacing w:before="0" w:beforeAutospacing="0" w:after="0" w:afterAutospacing="0" w:line="360" w:lineRule="auto"/>
        <w:ind w:firstLine="420"/>
        <w:rPr>
          <w:sz w:val="21"/>
          <w:szCs w:val="21"/>
        </w:rPr>
      </w:pPr>
      <w:r>
        <w:rPr>
          <w:rFonts w:hint="eastAsia"/>
          <w:sz w:val="21"/>
          <w:szCs w:val="21"/>
        </w:rPr>
        <w:t xml:space="preserve">3、C类基金份额的销售服务费； </w:t>
      </w:r>
    </w:p>
    <w:p>
      <w:pPr>
        <w:pStyle w:val="7"/>
        <w:spacing w:before="0" w:beforeAutospacing="0" w:after="0" w:afterAutospacing="0" w:line="360" w:lineRule="auto"/>
        <w:ind w:firstLine="420"/>
        <w:rPr>
          <w:sz w:val="21"/>
          <w:szCs w:val="21"/>
        </w:rPr>
      </w:pPr>
      <w:r>
        <w:rPr>
          <w:rFonts w:hint="eastAsia"/>
          <w:sz w:val="21"/>
          <w:szCs w:val="21"/>
        </w:rPr>
        <w:t xml:space="preserve">4、基金合同生效后的信息披露费用，法律法规、中国证监会另有规定的除外； </w:t>
      </w:r>
    </w:p>
    <w:p>
      <w:pPr>
        <w:pStyle w:val="7"/>
        <w:spacing w:before="0" w:beforeAutospacing="0" w:after="0" w:afterAutospacing="0" w:line="360" w:lineRule="auto"/>
        <w:ind w:firstLine="420"/>
        <w:rPr>
          <w:sz w:val="21"/>
          <w:szCs w:val="21"/>
        </w:rPr>
      </w:pPr>
      <w:r>
        <w:rPr>
          <w:rFonts w:hint="eastAsia"/>
          <w:sz w:val="21"/>
          <w:szCs w:val="21"/>
        </w:rPr>
        <w:t xml:space="preserve">5、基金份额持有人大会费用； </w:t>
      </w:r>
    </w:p>
    <w:p>
      <w:pPr>
        <w:pStyle w:val="7"/>
        <w:spacing w:before="0" w:beforeAutospacing="0" w:after="0" w:afterAutospacing="0" w:line="360" w:lineRule="auto"/>
        <w:ind w:firstLine="420"/>
        <w:rPr>
          <w:sz w:val="21"/>
          <w:szCs w:val="21"/>
        </w:rPr>
      </w:pPr>
      <w:r>
        <w:rPr>
          <w:rFonts w:hint="eastAsia"/>
          <w:sz w:val="21"/>
          <w:szCs w:val="21"/>
        </w:rPr>
        <w:t xml:space="preserve">6、基金合同生效后与基金有关的会计师费和律师费； </w:t>
      </w:r>
    </w:p>
    <w:p>
      <w:pPr>
        <w:pStyle w:val="7"/>
        <w:spacing w:before="0" w:beforeAutospacing="0" w:after="0" w:afterAutospacing="0" w:line="360" w:lineRule="auto"/>
        <w:ind w:firstLine="420"/>
        <w:rPr>
          <w:sz w:val="21"/>
          <w:szCs w:val="21"/>
        </w:rPr>
      </w:pPr>
      <w:r>
        <w:rPr>
          <w:rFonts w:hint="eastAsia"/>
          <w:sz w:val="21"/>
          <w:szCs w:val="21"/>
        </w:rPr>
        <w:t xml:space="preserve">7、基金的证券交易费用； </w:t>
      </w:r>
    </w:p>
    <w:p>
      <w:pPr>
        <w:pStyle w:val="7"/>
        <w:spacing w:before="0" w:beforeAutospacing="0" w:after="0" w:afterAutospacing="0" w:line="360" w:lineRule="auto"/>
        <w:ind w:firstLine="420"/>
        <w:rPr>
          <w:sz w:val="21"/>
          <w:szCs w:val="21"/>
        </w:rPr>
      </w:pPr>
      <w:r>
        <w:rPr>
          <w:rFonts w:hint="eastAsia"/>
          <w:sz w:val="21"/>
          <w:szCs w:val="21"/>
        </w:rPr>
        <w:t xml:space="preserve">8、基金财产拨划支付的银行费用； </w:t>
      </w:r>
    </w:p>
    <w:p>
      <w:pPr>
        <w:pStyle w:val="7"/>
        <w:spacing w:before="0" w:beforeAutospacing="0" w:after="0" w:afterAutospacing="0" w:line="360" w:lineRule="auto"/>
        <w:ind w:firstLine="420"/>
        <w:rPr>
          <w:sz w:val="21"/>
          <w:szCs w:val="21"/>
        </w:rPr>
      </w:pPr>
      <w:r>
        <w:rPr>
          <w:rFonts w:hint="eastAsia"/>
          <w:sz w:val="21"/>
          <w:szCs w:val="21"/>
        </w:rPr>
        <w:t xml:space="preserve">9、按照国家有关规定可以在基金财产中列支的其他费用。 </w:t>
      </w:r>
    </w:p>
    <w:p>
      <w:pPr>
        <w:pStyle w:val="7"/>
        <w:spacing w:before="0" w:beforeAutospacing="0" w:after="0" w:afterAutospacing="0" w:line="360" w:lineRule="auto"/>
        <w:ind w:firstLine="420"/>
        <w:rPr>
          <w:sz w:val="21"/>
          <w:szCs w:val="21"/>
        </w:rPr>
      </w:pPr>
      <w:r>
        <w:rPr>
          <w:rFonts w:hint="eastAsia"/>
          <w:sz w:val="21"/>
          <w:szCs w:val="21"/>
        </w:rPr>
        <w:t xml:space="preserve">上述基金费用由基金管理人在法律法规规定的范围内按照公允的市场价格确定，法律法规另有规定时从其规定。 </w:t>
      </w:r>
    </w:p>
    <w:p>
      <w:pPr>
        <w:pStyle w:val="7"/>
        <w:spacing w:before="0" w:beforeAutospacing="0" w:after="0" w:afterAutospacing="0" w:line="360" w:lineRule="auto"/>
        <w:ind w:firstLine="420"/>
        <w:rPr>
          <w:sz w:val="21"/>
          <w:szCs w:val="21"/>
        </w:rPr>
      </w:pPr>
      <w:r>
        <w:rPr>
          <w:rFonts w:hint="eastAsia"/>
          <w:sz w:val="21"/>
          <w:szCs w:val="21"/>
        </w:rPr>
        <w:t xml:space="preserve">（二）基金费用计提方法、计提标准和支付方式 </w:t>
      </w:r>
    </w:p>
    <w:p>
      <w:pPr>
        <w:pStyle w:val="7"/>
        <w:spacing w:before="0" w:beforeAutospacing="0" w:after="0" w:afterAutospacing="0" w:line="360" w:lineRule="auto"/>
        <w:ind w:firstLine="420"/>
        <w:rPr>
          <w:sz w:val="21"/>
          <w:szCs w:val="21"/>
        </w:rPr>
      </w:pPr>
      <w:r>
        <w:rPr>
          <w:rFonts w:hint="eastAsia"/>
          <w:sz w:val="21"/>
          <w:szCs w:val="21"/>
        </w:rPr>
        <w:t xml:space="preserve">1、基金管理人的管理费 </w:t>
      </w:r>
    </w:p>
    <w:p>
      <w:pPr>
        <w:pStyle w:val="7"/>
        <w:spacing w:before="0" w:beforeAutospacing="0" w:after="0" w:afterAutospacing="0" w:line="360" w:lineRule="auto"/>
        <w:ind w:firstLine="420"/>
        <w:rPr>
          <w:sz w:val="21"/>
          <w:szCs w:val="21"/>
        </w:rPr>
      </w:pPr>
      <w:r>
        <w:rPr>
          <w:rFonts w:hint="eastAsia"/>
          <w:sz w:val="21"/>
          <w:szCs w:val="21"/>
        </w:rPr>
        <w:t xml:space="preserve">在通常情况下，基金管理费按前一日基金资产净值的年费率计提。计算方法如下： </w:t>
      </w:r>
    </w:p>
    <w:p>
      <w:pPr>
        <w:pStyle w:val="7"/>
        <w:spacing w:before="0" w:beforeAutospacing="0" w:after="0" w:afterAutospacing="0" w:line="360" w:lineRule="auto"/>
        <w:ind w:firstLine="420"/>
        <w:rPr>
          <w:sz w:val="21"/>
          <w:szCs w:val="21"/>
        </w:rPr>
      </w:pPr>
      <w:r>
        <w:rPr>
          <w:rFonts w:hint="eastAsia"/>
          <w:sz w:val="21"/>
          <w:szCs w:val="21"/>
        </w:rPr>
        <w:t>H＝E×年管理费率÷当年天数，本基金年管理费率为</w:t>
      </w:r>
      <w:bookmarkStart w:id="157" w:name="field_0_managementrate_1"/>
      <w:r>
        <w:rPr>
          <w:sz w:val="21"/>
          <w:szCs w:val="21"/>
        </w:rPr>
        <w:t>1.</w:t>
      </w:r>
      <w:r>
        <w:rPr>
          <w:rFonts w:hint="eastAsia"/>
          <w:sz w:val="21"/>
          <w:szCs w:val="21"/>
        </w:rPr>
        <w:t>2</w:t>
      </w:r>
      <w:r>
        <w:rPr>
          <w:sz w:val="21"/>
          <w:szCs w:val="21"/>
        </w:rPr>
        <w:t>0</w:t>
      </w:r>
      <w:bookmarkEnd w:id="157"/>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H为每日应计提的基金管理费 </w:t>
      </w:r>
    </w:p>
    <w:p>
      <w:pPr>
        <w:pStyle w:val="7"/>
        <w:spacing w:before="0" w:beforeAutospacing="0" w:after="0" w:afterAutospacing="0" w:line="360" w:lineRule="auto"/>
        <w:ind w:firstLine="420"/>
        <w:rPr>
          <w:sz w:val="21"/>
          <w:szCs w:val="21"/>
        </w:rPr>
      </w:pPr>
      <w:r>
        <w:rPr>
          <w:rFonts w:hint="eastAsia"/>
          <w:sz w:val="21"/>
          <w:szCs w:val="21"/>
        </w:rPr>
        <w:t xml:space="preserve">E为前一日基金资产净值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管理费每日计提，按月支付。由基金管理人向基金托管人发送基金管理费划付指令，经基金托管人复核后于次月首日起3个工作日内从基金财产中一次性支付给基金管理人，若遇法定节假日、休息日，支付日期顺延。 </w:t>
      </w:r>
    </w:p>
    <w:p>
      <w:pPr>
        <w:pStyle w:val="7"/>
        <w:spacing w:before="0" w:beforeAutospacing="0" w:after="0" w:afterAutospacing="0" w:line="360" w:lineRule="auto"/>
        <w:ind w:firstLine="420"/>
        <w:rPr>
          <w:sz w:val="21"/>
          <w:szCs w:val="21"/>
        </w:rPr>
      </w:pPr>
      <w:r>
        <w:rPr>
          <w:rFonts w:hint="eastAsia"/>
          <w:sz w:val="21"/>
          <w:szCs w:val="21"/>
        </w:rPr>
        <w:t xml:space="preserve">2、基金托管人的托管费 </w:t>
      </w:r>
    </w:p>
    <w:p>
      <w:pPr>
        <w:pStyle w:val="7"/>
        <w:spacing w:before="0" w:beforeAutospacing="0" w:after="0" w:afterAutospacing="0" w:line="360" w:lineRule="auto"/>
        <w:ind w:firstLine="420"/>
        <w:rPr>
          <w:sz w:val="21"/>
          <w:szCs w:val="21"/>
        </w:rPr>
      </w:pPr>
      <w:r>
        <w:rPr>
          <w:rFonts w:hint="eastAsia"/>
          <w:sz w:val="21"/>
          <w:szCs w:val="21"/>
        </w:rPr>
        <w:t xml:space="preserve">在通常情况下，基金托管费按前一日基金资产净值的年费率计提。计算方法如下： </w:t>
      </w:r>
    </w:p>
    <w:p>
      <w:pPr>
        <w:pStyle w:val="7"/>
        <w:spacing w:before="0" w:beforeAutospacing="0" w:after="0" w:afterAutospacing="0" w:line="360" w:lineRule="auto"/>
        <w:ind w:firstLine="420"/>
        <w:rPr>
          <w:sz w:val="21"/>
          <w:szCs w:val="21"/>
        </w:rPr>
      </w:pPr>
      <w:r>
        <w:rPr>
          <w:rFonts w:hint="eastAsia"/>
          <w:sz w:val="21"/>
          <w:szCs w:val="21"/>
        </w:rPr>
        <w:t>H＝E×年托管费率÷当年天数，本基金年托管费率为</w:t>
      </w:r>
      <w:bookmarkStart w:id="158" w:name="field_0_trusteerate_1"/>
      <w:r>
        <w:rPr>
          <w:sz w:val="21"/>
          <w:szCs w:val="21"/>
        </w:rPr>
        <w:t>0.2</w:t>
      </w:r>
      <w:bookmarkEnd w:id="158"/>
      <w:r>
        <w:rPr>
          <w:rFonts w:hint="eastAsia"/>
          <w:sz w:val="21"/>
          <w:szCs w:val="21"/>
        </w:rPr>
        <w:t xml:space="preserve">0% </w:t>
      </w:r>
    </w:p>
    <w:p>
      <w:pPr>
        <w:pStyle w:val="7"/>
        <w:spacing w:before="0" w:beforeAutospacing="0" w:after="0" w:afterAutospacing="0" w:line="360" w:lineRule="auto"/>
        <w:ind w:firstLine="420"/>
        <w:rPr>
          <w:sz w:val="21"/>
          <w:szCs w:val="21"/>
        </w:rPr>
      </w:pPr>
      <w:r>
        <w:rPr>
          <w:rFonts w:hint="eastAsia"/>
          <w:sz w:val="21"/>
          <w:szCs w:val="21"/>
        </w:rPr>
        <w:t xml:space="preserve">H为每日应计提的基金托管费 </w:t>
      </w:r>
    </w:p>
    <w:p>
      <w:pPr>
        <w:pStyle w:val="7"/>
        <w:spacing w:before="0" w:beforeAutospacing="0" w:after="0" w:afterAutospacing="0" w:line="360" w:lineRule="auto"/>
        <w:ind w:firstLine="420"/>
        <w:rPr>
          <w:sz w:val="21"/>
          <w:szCs w:val="21"/>
        </w:rPr>
      </w:pPr>
      <w:r>
        <w:rPr>
          <w:rFonts w:hint="eastAsia"/>
          <w:sz w:val="21"/>
          <w:szCs w:val="21"/>
        </w:rPr>
        <w:t xml:space="preserve">E为前一日基金资产净值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托管费每日计提，按月支付。由基金管理人向基金托管人发送基金托管费划付指令，经基金托管人复核后于次月首日起3个工作日内从基金财产中一次性支付给基金托管人，若遇法定节假日、休息日，支付日期顺延。 </w:t>
      </w:r>
    </w:p>
    <w:p>
      <w:pPr>
        <w:pStyle w:val="7"/>
        <w:spacing w:before="0" w:beforeAutospacing="0" w:after="0" w:afterAutospacing="0" w:line="360" w:lineRule="auto"/>
        <w:ind w:firstLine="420"/>
        <w:rPr>
          <w:sz w:val="21"/>
          <w:szCs w:val="21"/>
        </w:rPr>
      </w:pPr>
      <w:r>
        <w:rPr>
          <w:rFonts w:hint="eastAsia"/>
          <w:sz w:val="21"/>
          <w:szCs w:val="21"/>
        </w:rPr>
        <w:t xml:space="preserve">3、销售服务费 </w:t>
      </w:r>
    </w:p>
    <w:p>
      <w:pPr>
        <w:pStyle w:val="7"/>
        <w:spacing w:before="0" w:beforeAutospacing="0" w:after="0" w:afterAutospacing="0" w:line="360" w:lineRule="auto"/>
        <w:ind w:firstLine="420"/>
        <w:rPr>
          <w:sz w:val="21"/>
          <w:szCs w:val="21"/>
        </w:rPr>
      </w:pPr>
      <w:r>
        <w:rPr>
          <w:rFonts w:hint="eastAsia"/>
          <w:sz w:val="21"/>
          <w:szCs w:val="21"/>
        </w:rPr>
        <w:t xml:space="preserve">本基金A类基金份额不收取销售服务费，C类基金份额的销售服务费年费率为0.5%。 </w:t>
      </w:r>
    </w:p>
    <w:p>
      <w:pPr>
        <w:pStyle w:val="7"/>
        <w:spacing w:before="0" w:beforeAutospacing="0" w:after="0" w:afterAutospacing="0" w:line="360" w:lineRule="auto"/>
        <w:ind w:firstLine="420"/>
        <w:rPr>
          <w:sz w:val="21"/>
          <w:szCs w:val="21"/>
        </w:rPr>
      </w:pPr>
      <w:r>
        <w:rPr>
          <w:rFonts w:hint="eastAsia"/>
          <w:sz w:val="21"/>
          <w:szCs w:val="21"/>
        </w:rPr>
        <w:t xml:space="preserve">本基金销售服务费按前一日C类基金份额的基金资产净值的0.5%年费率计提。 计算方法如下： </w:t>
      </w:r>
    </w:p>
    <w:p>
      <w:pPr>
        <w:pStyle w:val="7"/>
        <w:spacing w:before="0" w:beforeAutospacing="0" w:after="0" w:afterAutospacing="0" w:line="360" w:lineRule="auto"/>
        <w:ind w:firstLine="420"/>
        <w:rPr>
          <w:sz w:val="21"/>
          <w:szCs w:val="21"/>
        </w:rPr>
      </w:pPr>
      <w:r>
        <w:rPr>
          <w:rFonts w:hint="eastAsia"/>
          <w:sz w:val="21"/>
          <w:szCs w:val="21"/>
        </w:rPr>
        <w:t xml:space="preserve">H=E×0.5%÷当年天数 </w:t>
      </w:r>
    </w:p>
    <w:p>
      <w:pPr>
        <w:pStyle w:val="7"/>
        <w:spacing w:before="0" w:beforeAutospacing="0" w:after="0" w:afterAutospacing="0" w:line="360" w:lineRule="auto"/>
        <w:ind w:firstLine="420"/>
        <w:rPr>
          <w:sz w:val="21"/>
          <w:szCs w:val="21"/>
        </w:rPr>
      </w:pPr>
      <w:r>
        <w:rPr>
          <w:rFonts w:hint="eastAsia"/>
          <w:sz w:val="21"/>
          <w:szCs w:val="21"/>
        </w:rPr>
        <w:t xml:space="preserve">H为C类基金份额每日应计提的销售服务费 </w:t>
      </w:r>
    </w:p>
    <w:p>
      <w:pPr>
        <w:pStyle w:val="7"/>
        <w:spacing w:before="0" w:beforeAutospacing="0" w:after="0" w:afterAutospacing="0" w:line="360" w:lineRule="auto"/>
        <w:ind w:firstLine="420"/>
        <w:rPr>
          <w:sz w:val="21"/>
          <w:szCs w:val="21"/>
        </w:rPr>
      </w:pPr>
      <w:r>
        <w:rPr>
          <w:rFonts w:hint="eastAsia"/>
          <w:sz w:val="21"/>
          <w:szCs w:val="21"/>
        </w:rPr>
        <w:t xml:space="preserve">E为C类基金份额前一日基金资产净值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销售服务费每日计提，按月支付。由基金管理人向基金托管人发送基金销售服务费划付指令，经基金托管人复核后于次月首日起3个工作日内从基金财产中一次性支付给销售机构，若遇法定节假日、休息日，支付日期顺延。 </w:t>
      </w:r>
    </w:p>
    <w:p>
      <w:pPr>
        <w:pStyle w:val="7"/>
        <w:spacing w:before="0" w:beforeAutospacing="0" w:after="0" w:afterAutospacing="0" w:line="360" w:lineRule="auto"/>
        <w:ind w:firstLine="420"/>
        <w:rPr>
          <w:sz w:val="21"/>
          <w:szCs w:val="21"/>
        </w:rPr>
      </w:pPr>
      <w:r>
        <w:rPr>
          <w:rFonts w:hint="eastAsia"/>
          <w:sz w:val="21"/>
          <w:szCs w:val="21"/>
        </w:rPr>
        <w:t xml:space="preserve">销售服务费主要用于本基金持续销售以及基金份额持有人服务等各项费用。 </w:t>
      </w:r>
    </w:p>
    <w:p>
      <w:pPr>
        <w:pStyle w:val="7"/>
        <w:spacing w:before="0" w:beforeAutospacing="0" w:after="0" w:afterAutospacing="0" w:line="360" w:lineRule="auto"/>
        <w:ind w:firstLine="420"/>
        <w:rPr>
          <w:sz w:val="21"/>
          <w:szCs w:val="21"/>
        </w:rPr>
      </w:pPr>
      <w:r>
        <w:rPr>
          <w:rFonts w:hint="eastAsia"/>
          <w:sz w:val="21"/>
          <w:szCs w:val="21"/>
        </w:rPr>
        <w:t xml:space="preserve">上述（一）中4到8项费用由基金托管人根据其他有关法律法规及相应协议的规定，按费用支出金额支付，列入或摊入当期基金费用。 </w:t>
      </w:r>
    </w:p>
    <w:p>
      <w:pPr>
        <w:pStyle w:val="7"/>
        <w:spacing w:before="0" w:beforeAutospacing="0" w:after="0" w:afterAutospacing="0" w:line="360" w:lineRule="auto"/>
        <w:ind w:firstLine="420"/>
        <w:rPr>
          <w:sz w:val="21"/>
          <w:szCs w:val="21"/>
        </w:rPr>
      </w:pPr>
      <w:r>
        <w:rPr>
          <w:rStyle w:val="11"/>
          <w:rFonts w:hint="eastAsia"/>
          <w:sz w:val="21"/>
          <w:szCs w:val="21"/>
        </w:rPr>
        <w:t>二、与基金销售有关的费用</w:t>
      </w:r>
    </w:p>
    <w:p>
      <w:pPr>
        <w:pStyle w:val="7"/>
        <w:spacing w:before="0" w:beforeAutospacing="0" w:after="0" w:afterAutospacing="0" w:line="360" w:lineRule="auto"/>
        <w:ind w:firstLine="420"/>
        <w:rPr>
          <w:sz w:val="21"/>
          <w:szCs w:val="21"/>
        </w:rPr>
      </w:pPr>
      <w:r>
        <w:rPr>
          <w:rFonts w:hint="eastAsia"/>
          <w:sz w:val="21"/>
          <w:szCs w:val="21"/>
        </w:rPr>
        <w:t xml:space="preserve">1、申购费用 </w:t>
      </w:r>
    </w:p>
    <w:p>
      <w:pPr>
        <w:pStyle w:val="7"/>
        <w:spacing w:before="0" w:beforeAutospacing="0" w:after="0" w:afterAutospacing="0" w:line="360" w:lineRule="auto"/>
        <w:ind w:firstLine="420"/>
        <w:rPr>
          <w:sz w:val="21"/>
          <w:szCs w:val="21"/>
        </w:rPr>
      </w:pPr>
      <w:r>
        <w:rPr>
          <w:rFonts w:hint="eastAsia"/>
          <w:sz w:val="21"/>
          <w:szCs w:val="21"/>
        </w:rPr>
        <w:t xml:space="preserve">表4：基金的申购费率结构表 </w:t>
      </w:r>
    </w:p>
    <w:tbl>
      <w:tblPr>
        <w:tblStyle w:val="9"/>
        <w:tblW w:w="4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81"/>
        <w:gridCol w:w="2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0" w:type="auto"/>
            <w:gridSpan w:val="2"/>
            <w:shd w:val="clear" w:color="auto" w:fill="auto"/>
          </w:tcPr>
          <w:p>
            <w:pPr>
              <w:pStyle w:val="7"/>
            </w:pPr>
            <w:r>
              <w:rPr>
                <w:rFonts w:hint="eastAsia"/>
              </w:rPr>
              <w:t xml:space="preserve">A类基金份额前端申购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申购金额（M） </w:t>
            </w: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M＜100万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100万≤M＜500万 </w:t>
            </w:r>
          </w:p>
        </w:tc>
        <w:tc>
          <w:tcPr>
            <w:tcW w:w="0" w:type="auto"/>
            <w:shd w:val="clear" w:color="auto" w:fill="auto"/>
          </w:tcPr>
          <w:p>
            <w:pPr>
              <w:pStyle w:val="7"/>
            </w:pPr>
            <w:r>
              <w:rPr>
                <w:rFonts w:hint="eastAsia"/>
              </w:rPr>
              <w:t xml:space="preserve">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M≥500万 </w:t>
            </w:r>
          </w:p>
        </w:tc>
        <w:tc>
          <w:tcPr>
            <w:tcW w:w="0" w:type="auto"/>
            <w:shd w:val="clear" w:color="auto" w:fill="auto"/>
          </w:tcPr>
          <w:p>
            <w:pPr>
              <w:pStyle w:val="7"/>
            </w:pPr>
            <w:r>
              <w:rPr>
                <w:rFonts w:hint="eastAsia"/>
              </w:rPr>
              <w:t xml:space="preserve">1000元/笔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A类基金份额后端申购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申购费率（%）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1年 </w:t>
            </w:r>
          </w:p>
        </w:tc>
        <w:tc>
          <w:tcPr>
            <w:tcW w:w="0" w:type="auto"/>
            <w:shd w:val="clear" w:color="auto" w:fill="auto"/>
          </w:tcPr>
          <w:p>
            <w:pPr>
              <w:pStyle w:val="7"/>
            </w:pPr>
            <w:r>
              <w:rPr>
                <w:rFonts w:hint="eastAsia"/>
              </w:rPr>
              <w:t xml:space="preserve">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1年≤ Y &lt; 2年 </w:t>
            </w:r>
          </w:p>
        </w:tc>
        <w:tc>
          <w:tcPr>
            <w:tcW w:w="0" w:type="auto"/>
            <w:shd w:val="clear" w:color="auto" w:fill="auto"/>
          </w:tcPr>
          <w:p>
            <w:pPr>
              <w:pStyle w:val="7"/>
            </w:pPr>
            <w:r>
              <w:rPr>
                <w:rFonts w:hint="eastAsia"/>
              </w:rPr>
              <w:t xml:space="preserve">0.90%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2年≤ Y &lt; 3年 </w:t>
            </w:r>
          </w:p>
        </w:tc>
        <w:tc>
          <w:tcPr>
            <w:tcW w:w="0" w:type="auto"/>
            <w:shd w:val="clear" w:color="auto" w:fill="auto"/>
          </w:tcPr>
          <w:p>
            <w:pPr>
              <w:pStyle w:val="7"/>
            </w:pPr>
            <w:r>
              <w:rPr>
                <w:rFonts w:hint="eastAsia"/>
              </w:rPr>
              <w:t xml:space="preserve">0.60%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 3年 </w:t>
            </w:r>
          </w:p>
        </w:tc>
        <w:tc>
          <w:tcPr>
            <w:tcW w:w="0" w:type="auto"/>
            <w:shd w:val="clear" w:color="auto" w:fill="auto"/>
          </w:tcPr>
          <w:p>
            <w:pPr>
              <w:pStyle w:val="7"/>
            </w:pPr>
            <w:r>
              <w:rPr>
                <w:rFonts w:hint="eastAsia"/>
              </w:rPr>
              <w:t xml:space="preserve">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C类基金份额申购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申购费率（%） </w:t>
            </w:r>
          </w:p>
        </w:tc>
        <w:tc>
          <w:tcPr>
            <w:tcW w:w="0" w:type="auto"/>
            <w:shd w:val="clear" w:color="auto" w:fill="auto"/>
          </w:tcPr>
          <w:p>
            <w:pPr>
              <w:pStyle w:val="7"/>
            </w:pPr>
            <w:r>
              <w:rPr>
                <w:rFonts w:hint="eastAsia"/>
              </w:rPr>
              <w:t xml:space="preserve">0% </w:t>
            </w:r>
          </w:p>
        </w:tc>
      </w:tr>
    </w:tbl>
    <w:p>
      <w:pPr>
        <w:pStyle w:val="7"/>
        <w:spacing w:before="0" w:beforeAutospacing="0" w:after="0" w:afterAutospacing="0" w:line="360" w:lineRule="auto"/>
        <w:ind w:firstLine="420"/>
        <w:rPr>
          <w:sz w:val="21"/>
          <w:szCs w:val="21"/>
        </w:rPr>
      </w:pPr>
      <w:r>
        <w:rPr>
          <w:rFonts w:hint="eastAsia"/>
          <w:sz w:val="21"/>
          <w:szCs w:val="21"/>
        </w:rPr>
        <w:t xml:space="preserve">2、赎回费用 </w:t>
      </w:r>
    </w:p>
    <w:p>
      <w:pPr>
        <w:pStyle w:val="7"/>
        <w:spacing w:before="0" w:beforeAutospacing="0" w:after="0" w:afterAutospacing="0" w:line="360" w:lineRule="auto"/>
        <w:ind w:firstLine="420"/>
        <w:rPr>
          <w:sz w:val="21"/>
          <w:szCs w:val="21"/>
        </w:rPr>
      </w:pPr>
      <w:r>
        <w:rPr>
          <w:rFonts w:hint="eastAsia"/>
          <w:sz w:val="21"/>
          <w:szCs w:val="21"/>
        </w:rPr>
        <w:t xml:space="preserve">表5：本基金的赎回费率表 </w:t>
      </w:r>
    </w:p>
    <w:tbl>
      <w:tblPr>
        <w:tblStyle w:val="9"/>
        <w:tblW w:w="4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18"/>
        <w:gridCol w:w="2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A类基金份额的赎回费率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7日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7日≤ Y &lt; 30日 </w:t>
            </w:r>
          </w:p>
        </w:tc>
        <w:tc>
          <w:tcPr>
            <w:tcW w:w="0" w:type="auto"/>
            <w:shd w:val="clear" w:color="auto" w:fill="auto"/>
          </w:tcPr>
          <w:p>
            <w:pPr>
              <w:pStyle w:val="7"/>
            </w:pPr>
            <w:r>
              <w:rPr>
                <w:rFonts w:hint="eastAsia"/>
              </w:rPr>
              <w:t xml:space="preserve">0.75%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30日≤Y &lt; 1年 </w:t>
            </w:r>
          </w:p>
        </w:tc>
        <w:tc>
          <w:tcPr>
            <w:tcW w:w="0" w:type="auto"/>
            <w:shd w:val="clear" w:color="auto" w:fill="auto"/>
          </w:tcPr>
          <w:p>
            <w:pPr>
              <w:pStyle w:val="7"/>
            </w:pPr>
            <w:r>
              <w:rPr>
                <w:rFonts w:hint="eastAsia"/>
              </w:rPr>
              <w:t xml:space="preserve">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1≤ Y &lt; 2年 </w:t>
            </w:r>
          </w:p>
        </w:tc>
        <w:tc>
          <w:tcPr>
            <w:tcW w:w="0" w:type="auto"/>
            <w:shd w:val="clear" w:color="auto" w:fill="auto"/>
          </w:tcPr>
          <w:p>
            <w:pPr>
              <w:pStyle w:val="7"/>
            </w:pPr>
            <w:r>
              <w:rPr>
                <w:rFonts w:hint="eastAsia"/>
              </w:rPr>
              <w:t xml:space="preserve">0.25%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 2年 </w:t>
            </w:r>
          </w:p>
        </w:tc>
        <w:tc>
          <w:tcPr>
            <w:tcW w:w="0" w:type="auto"/>
            <w:shd w:val="clear" w:color="auto" w:fill="auto"/>
          </w:tcPr>
          <w:p>
            <w:pPr>
              <w:pStyle w:val="7"/>
            </w:pPr>
            <w:r>
              <w:rPr>
                <w:rFonts w:hint="eastAsia"/>
              </w:rPr>
              <w:t xml:space="preserve">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gridSpan w:val="2"/>
            <w:shd w:val="clear" w:color="auto" w:fill="auto"/>
          </w:tcPr>
          <w:p>
            <w:pPr>
              <w:pStyle w:val="7"/>
            </w:pPr>
            <w:r>
              <w:rPr>
                <w:rFonts w:hint="eastAsia"/>
              </w:rPr>
              <w:t xml:space="preserve">C类基金份额的赎回费率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持有基金份额期限(Y) </w:t>
            </w:r>
          </w:p>
        </w:tc>
        <w:tc>
          <w:tcPr>
            <w:tcW w:w="0" w:type="auto"/>
            <w:shd w:val="clear" w:color="auto" w:fill="auto"/>
          </w:tcPr>
          <w:p>
            <w:pPr>
              <w:pStyle w:val="7"/>
            </w:pPr>
            <w:r>
              <w:rPr>
                <w:rFonts w:hint="eastAsia"/>
              </w:rPr>
              <w:t xml:space="preserve">赎回费率(%)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Y &lt; 7日 </w:t>
            </w:r>
          </w:p>
        </w:tc>
        <w:tc>
          <w:tcPr>
            <w:tcW w:w="0" w:type="auto"/>
            <w:shd w:val="clear" w:color="auto" w:fill="auto"/>
          </w:tcPr>
          <w:p>
            <w:pPr>
              <w:pStyle w:val="7"/>
            </w:pPr>
            <w:r>
              <w:rPr>
                <w:rFonts w:hint="eastAsia"/>
              </w:rPr>
              <w:t xml:space="preserve">1.50%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7日≤Y &lt; 30日 </w:t>
            </w:r>
          </w:p>
        </w:tc>
        <w:tc>
          <w:tcPr>
            <w:tcW w:w="0" w:type="auto"/>
            <w:shd w:val="clear" w:color="auto" w:fill="auto"/>
          </w:tcPr>
          <w:p>
            <w:pPr>
              <w:pStyle w:val="7"/>
            </w:pPr>
            <w:r>
              <w:rPr>
                <w:rFonts w:hint="eastAsia"/>
              </w:rPr>
              <w:t xml:space="preserve">0.50%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shd w:val="clear" w:color="auto" w:fill="auto"/>
          </w:tcPr>
          <w:p>
            <w:pPr>
              <w:pStyle w:val="7"/>
            </w:pPr>
            <w:r>
              <w:rPr>
                <w:rFonts w:hint="eastAsia"/>
              </w:rPr>
              <w:t xml:space="preserve">30日≤ Y </w:t>
            </w:r>
          </w:p>
        </w:tc>
        <w:tc>
          <w:tcPr>
            <w:tcW w:w="0" w:type="auto"/>
            <w:shd w:val="clear" w:color="auto" w:fill="auto"/>
          </w:tcPr>
          <w:p>
            <w:pPr>
              <w:pStyle w:val="7"/>
            </w:pPr>
            <w:r>
              <w:rPr>
                <w:rFonts w:hint="eastAsia"/>
              </w:rPr>
              <w:t xml:space="preserve">0.00% </w:t>
            </w:r>
          </w:p>
        </w:tc>
      </w:tr>
    </w:tbl>
    <w:p>
      <w:pPr>
        <w:pStyle w:val="7"/>
        <w:spacing w:before="0" w:beforeAutospacing="0" w:after="0" w:afterAutospacing="0" w:line="360" w:lineRule="auto"/>
        <w:ind w:firstLine="420"/>
        <w:rPr>
          <w:sz w:val="21"/>
          <w:szCs w:val="21"/>
        </w:rPr>
      </w:pPr>
      <w:r>
        <w:rPr>
          <w:rFonts w:hint="eastAsia"/>
          <w:sz w:val="21"/>
          <w:szCs w:val="21"/>
        </w:rPr>
        <w:t xml:space="preserve">注：1年指365天，1指月30日 </w:t>
      </w:r>
    </w:p>
    <w:p>
      <w:pPr>
        <w:pStyle w:val="7"/>
        <w:spacing w:before="0" w:beforeAutospacing="0" w:after="0" w:afterAutospacing="0" w:line="360" w:lineRule="auto"/>
        <w:ind w:firstLine="420"/>
        <w:rPr>
          <w:sz w:val="21"/>
          <w:szCs w:val="21"/>
        </w:rPr>
      </w:pPr>
      <w:r>
        <w:rPr>
          <w:rFonts w:hint="eastAsia"/>
          <w:sz w:val="21"/>
          <w:szCs w:val="21"/>
        </w:rPr>
        <w:t xml:space="preserve">3、转换费用 </w:t>
      </w:r>
    </w:p>
    <w:p>
      <w:pPr>
        <w:pStyle w:val="7"/>
        <w:spacing w:before="0" w:beforeAutospacing="0" w:after="0" w:afterAutospacing="0" w:line="360" w:lineRule="auto"/>
        <w:ind w:firstLine="420"/>
        <w:rPr>
          <w:sz w:val="21"/>
          <w:szCs w:val="21"/>
        </w:rPr>
      </w:pPr>
      <w:r>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pPr>
        <w:pStyle w:val="7"/>
        <w:spacing w:before="0" w:beforeAutospacing="0" w:after="0" w:afterAutospacing="0" w:line="360" w:lineRule="auto"/>
        <w:ind w:firstLine="420"/>
        <w:rPr>
          <w:sz w:val="21"/>
          <w:szCs w:val="21"/>
        </w:rPr>
      </w:pPr>
      <w:r>
        <w:rPr>
          <w:rFonts w:hint="eastAsia"/>
          <w:sz w:val="21"/>
          <w:szCs w:val="21"/>
        </w:rPr>
        <w:t xml:space="preserve">基金管理人可根据有关法律规定和市场情况，调整申购金额、赎回份额和账户最低持有余额的数量限制，基金管理人必须最迟在调整前2日在指定媒介上公告。 </w:t>
      </w:r>
    </w:p>
    <w:p>
      <w:pPr>
        <w:pStyle w:val="7"/>
        <w:spacing w:before="0" w:beforeAutospacing="0" w:after="0" w:afterAutospacing="0" w:line="360" w:lineRule="auto"/>
        <w:ind w:firstLine="420"/>
        <w:rPr>
          <w:sz w:val="21"/>
          <w:szCs w:val="21"/>
        </w:rPr>
      </w:pPr>
      <w:r>
        <w:rPr>
          <w:rStyle w:val="11"/>
          <w:rFonts w:hint="eastAsia"/>
          <w:sz w:val="21"/>
          <w:szCs w:val="21"/>
        </w:rPr>
        <w:t>三、不列入基金费用的项目</w:t>
      </w:r>
    </w:p>
    <w:p>
      <w:pPr>
        <w:pStyle w:val="7"/>
        <w:spacing w:before="0" w:beforeAutospacing="0" w:after="0" w:afterAutospacing="0" w:line="360" w:lineRule="auto"/>
        <w:ind w:firstLine="420"/>
        <w:rPr>
          <w:sz w:val="21"/>
          <w:szCs w:val="21"/>
        </w:rPr>
      </w:pPr>
      <w:r>
        <w:rPr>
          <w:rFonts w:hint="eastAsia"/>
          <w:sz w:val="21"/>
          <w:szCs w:val="21"/>
        </w:rPr>
        <w:t xml:space="preserve">基金管理人和基金托管人因未履行或未完全履行义务导致的费用支出或基金财产的损失，以及处理与基金运作无关的事项发生的费用等不列入基金费用。基金募集期间所发生的信息披露费、律师费和会计师费以及其他费用不从基金财产中支付，基金收取认购费的，可以从认购费中列支。 </w:t>
      </w:r>
    </w:p>
    <w:p>
      <w:pPr>
        <w:pStyle w:val="7"/>
        <w:spacing w:before="0" w:beforeAutospacing="0" w:after="0" w:afterAutospacing="0" w:line="360" w:lineRule="auto"/>
        <w:ind w:firstLine="420"/>
        <w:rPr>
          <w:sz w:val="21"/>
          <w:szCs w:val="21"/>
        </w:rPr>
      </w:pPr>
      <w:r>
        <w:rPr>
          <w:rStyle w:val="11"/>
          <w:rFonts w:hint="eastAsia"/>
          <w:sz w:val="21"/>
          <w:szCs w:val="21"/>
        </w:rPr>
        <w:t>四、费用调整</w:t>
      </w:r>
    </w:p>
    <w:p>
      <w:pPr>
        <w:pStyle w:val="7"/>
        <w:spacing w:before="0" w:beforeAutospacing="0" w:after="0" w:afterAutospacing="0" w:line="360" w:lineRule="auto"/>
        <w:ind w:firstLine="420"/>
        <w:rPr>
          <w:sz w:val="21"/>
          <w:szCs w:val="21"/>
        </w:rPr>
      </w:pPr>
      <w:r>
        <w:rPr>
          <w:rFonts w:hint="eastAsia"/>
          <w:sz w:val="21"/>
          <w:szCs w:val="21"/>
        </w:rPr>
        <w:t xml:space="preserve">基金管理人和基金托管人可根据基金发展情况调整基金管理费率、基金托管费率、销售服务费率。降低基金管理费率、基金托管费率、销售服务费率，无须召开基金份额持有人大会。基金管理人必须依照有关规定最迟于新的费率实施日前在指定媒介上刊登公告。 </w:t>
      </w:r>
    </w:p>
    <w:p>
      <w:pPr>
        <w:pStyle w:val="7"/>
        <w:spacing w:before="0" w:beforeAutospacing="0" w:after="0" w:afterAutospacing="0" w:line="360" w:lineRule="auto"/>
        <w:ind w:firstLine="420"/>
        <w:rPr>
          <w:sz w:val="21"/>
          <w:szCs w:val="21"/>
        </w:rPr>
      </w:pPr>
      <w:r>
        <w:rPr>
          <w:rStyle w:val="11"/>
          <w:rFonts w:hint="eastAsia"/>
          <w:sz w:val="21"/>
          <w:szCs w:val="21"/>
        </w:rPr>
        <w:t>五、基金税收</w:t>
      </w:r>
    </w:p>
    <w:p>
      <w:pPr>
        <w:pStyle w:val="7"/>
        <w:spacing w:before="0" w:beforeAutospacing="0" w:after="0" w:afterAutospacing="0" w:line="360" w:lineRule="auto"/>
        <w:ind w:firstLine="420"/>
        <w:rPr>
          <w:sz w:val="21"/>
          <w:szCs w:val="21"/>
        </w:rPr>
      </w:pPr>
      <w:bookmarkStart w:id="159" w:name="chapter_level1_16_65_section_1_end"/>
      <w:bookmarkEnd w:id="159"/>
      <w:r>
        <w:rPr>
          <w:rFonts w:hint="eastAsia"/>
          <w:sz w:val="21"/>
          <w:szCs w:val="21"/>
        </w:rPr>
        <w:t xml:space="preserve">基金和基金份额持有人根据国家法律法规的规定，履行纳税义务。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60" w:name="chapter_level1_17_66"/>
      <w:bookmarkStart w:id="161" w:name="_Toc113606211"/>
      <w:r>
        <w:rPr>
          <w:rFonts w:hint="eastAsia" w:ascii="宋体" w:hAnsi="宋体" w:eastAsia="宋体"/>
          <w:sz w:val="30"/>
        </w:rPr>
        <w:t>第十四部分  基金的会计与审计</w:t>
      </w:r>
      <w:bookmarkEnd w:id="160"/>
      <w:bookmarkEnd w:id="161"/>
    </w:p>
    <w:p>
      <w:pPr>
        <w:pStyle w:val="7"/>
        <w:spacing w:before="0" w:beforeAutospacing="0" w:after="0" w:afterAutospacing="0" w:line="360" w:lineRule="auto"/>
        <w:ind w:firstLine="420"/>
        <w:rPr>
          <w:sz w:val="21"/>
          <w:szCs w:val="21"/>
        </w:rPr>
      </w:pPr>
      <w:bookmarkStart w:id="162" w:name="chapter_level1_17_66_section_1"/>
      <w:bookmarkEnd w:id="162"/>
      <w:r>
        <w:rPr>
          <w:rStyle w:val="11"/>
          <w:rFonts w:hint="eastAsia"/>
          <w:sz w:val="21"/>
          <w:szCs w:val="21"/>
        </w:rPr>
        <w:t>一、基金的会计政策</w:t>
      </w:r>
    </w:p>
    <w:p>
      <w:pPr>
        <w:pStyle w:val="7"/>
        <w:spacing w:before="0" w:beforeAutospacing="0" w:after="0" w:afterAutospacing="0" w:line="360" w:lineRule="auto"/>
        <w:ind w:firstLine="420"/>
        <w:rPr>
          <w:sz w:val="21"/>
          <w:szCs w:val="21"/>
        </w:rPr>
      </w:pPr>
      <w:r>
        <w:rPr>
          <w:rFonts w:hint="eastAsia"/>
          <w:sz w:val="21"/>
          <w:szCs w:val="21"/>
        </w:rPr>
        <w:t xml:space="preserve">1、基金管理人为本基金的会计责任方； </w:t>
      </w:r>
    </w:p>
    <w:p>
      <w:pPr>
        <w:pStyle w:val="7"/>
        <w:spacing w:before="0" w:beforeAutospacing="0" w:after="0" w:afterAutospacing="0" w:line="360" w:lineRule="auto"/>
        <w:ind w:firstLine="420"/>
        <w:rPr>
          <w:sz w:val="21"/>
          <w:szCs w:val="21"/>
        </w:rPr>
      </w:pPr>
      <w:r>
        <w:rPr>
          <w:rFonts w:hint="eastAsia"/>
          <w:sz w:val="21"/>
          <w:szCs w:val="21"/>
        </w:rPr>
        <w:t xml:space="preserve">2、本基金的会计年度为公历每年的1月1日至12月31日，如果基金合同生效所在的会计年度，基金合同生效少于3个月，可以并入下一个会计年度； </w:t>
      </w:r>
    </w:p>
    <w:p>
      <w:pPr>
        <w:pStyle w:val="7"/>
        <w:spacing w:before="0" w:beforeAutospacing="0" w:after="0" w:afterAutospacing="0" w:line="360" w:lineRule="auto"/>
        <w:ind w:firstLine="420"/>
        <w:rPr>
          <w:sz w:val="21"/>
          <w:szCs w:val="21"/>
        </w:rPr>
      </w:pPr>
      <w:r>
        <w:rPr>
          <w:rFonts w:hint="eastAsia"/>
          <w:sz w:val="21"/>
          <w:szCs w:val="21"/>
        </w:rPr>
        <w:t xml:space="preserve">3、本基金的会计核算以人民币为记账本位币，以人民币元为记账单位； </w:t>
      </w:r>
    </w:p>
    <w:p>
      <w:pPr>
        <w:pStyle w:val="7"/>
        <w:spacing w:before="0" w:beforeAutospacing="0" w:after="0" w:afterAutospacing="0" w:line="360" w:lineRule="auto"/>
        <w:ind w:firstLine="420"/>
        <w:rPr>
          <w:sz w:val="21"/>
          <w:szCs w:val="21"/>
        </w:rPr>
      </w:pPr>
      <w:r>
        <w:rPr>
          <w:rFonts w:hint="eastAsia"/>
          <w:sz w:val="21"/>
          <w:szCs w:val="21"/>
        </w:rPr>
        <w:t xml:space="preserve">4、会计制度执行国家有关的会计制度； </w:t>
      </w:r>
    </w:p>
    <w:p>
      <w:pPr>
        <w:pStyle w:val="7"/>
        <w:spacing w:before="0" w:beforeAutospacing="0" w:after="0" w:afterAutospacing="0" w:line="360" w:lineRule="auto"/>
        <w:ind w:firstLine="420"/>
        <w:rPr>
          <w:sz w:val="21"/>
          <w:szCs w:val="21"/>
        </w:rPr>
      </w:pPr>
      <w:r>
        <w:rPr>
          <w:rFonts w:hint="eastAsia"/>
          <w:sz w:val="21"/>
          <w:szCs w:val="21"/>
        </w:rPr>
        <w:t xml:space="preserve">5、本基金独立建账、独立核算； </w:t>
      </w:r>
    </w:p>
    <w:p>
      <w:pPr>
        <w:pStyle w:val="7"/>
        <w:spacing w:before="0" w:beforeAutospacing="0" w:after="0" w:afterAutospacing="0" w:line="360" w:lineRule="auto"/>
        <w:ind w:firstLine="420"/>
        <w:rPr>
          <w:sz w:val="21"/>
          <w:szCs w:val="21"/>
        </w:rPr>
      </w:pPr>
      <w:r>
        <w:rPr>
          <w:rFonts w:hint="eastAsia"/>
          <w:sz w:val="21"/>
          <w:szCs w:val="21"/>
        </w:rPr>
        <w:t xml:space="preserve">6、基金管理人及基金托管人分别保留完整的会计账目、凭证并进行日常的会计核算，按照有关规定编制基金会计报表； </w:t>
      </w:r>
    </w:p>
    <w:p>
      <w:pPr>
        <w:pStyle w:val="7"/>
        <w:spacing w:before="0" w:beforeAutospacing="0" w:after="0" w:afterAutospacing="0" w:line="360" w:lineRule="auto"/>
        <w:ind w:firstLine="420"/>
        <w:rPr>
          <w:sz w:val="21"/>
          <w:szCs w:val="21"/>
        </w:rPr>
      </w:pPr>
      <w:r>
        <w:rPr>
          <w:rFonts w:hint="eastAsia"/>
          <w:sz w:val="21"/>
          <w:szCs w:val="21"/>
        </w:rPr>
        <w:t xml:space="preserve">7、基金托管人定期与基金管理人就基金的会计核算、报表编制等进行核对并书面确认。 </w:t>
      </w:r>
    </w:p>
    <w:p>
      <w:pPr>
        <w:pStyle w:val="7"/>
        <w:spacing w:before="0" w:beforeAutospacing="0" w:after="0" w:afterAutospacing="0" w:line="360" w:lineRule="auto"/>
        <w:ind w:firstLine="420"/>
        <w:rPr>
          <w:sz w:val="21"/>
          <w:szCs w:val="21"/>
        </w:rPr>
      </w:pPr>
      <w:r>
        <w:rPr>
          <w:rStyle w:val="11"/>
          <w:rFonts w:hint="eastAsia"/>
          <w:sz w:val="21"/>
          <w:szCs w:val="21"/>
        </w:rPr>
        <w:t>二、基金的审计</w:t>
      </w:r>
    </w:p>
    <w:p>
      <w:pPr>
        <w:pStyle w:val="7"/>
        <w:spacing w:before="0" w:beforeAutospacing="0" w:after="0" w:afterAutospacing="0" w:line="360" w:lineRule="auto"/>
        <w:ind w:firstLine="420"/>
        <w:rPr>
          <w:sz w:val="21"/>
          <w:szCs w:val="21"/>
        </w:rPr>
      </w:pPr>
      <w:r>
        <w:rPr>
          <w:rFonts w:hint="eastAsia"/>
          <w:sz w:val="21"/>
          <w:szCs w:val="21"/>
        </w:rPr>
        <w:t xml:space="preserve">1、基金管理人聘请具有从事证券、期货相关业务资格的会计师事务所及其注册会计师对本基金年度财务报表及其他规定事项进行审计。会计师事务所及其注册会计师与基金管理人、基金托管人相互独立。 </w:t>
      </w:r>
    </w:p>
    <w:p>
      <w:pPr>
        <w:pStyle w:val="7"/>
        <w:spacing w:before="0" w:beforeAutospacing="0" w:after="0" w:afterAutospacing="0" w:line="360" w:lineRule="auto"/>
        <w:ind w:firstLine="420"/>
        <w:rPr>
          <w:sz w:val="21"/>
          <w:szCs w:val="21"/>
        </w:rPr>
      </w:pPr>
      <w:r>
        <w:rPr>
          <w:rFonts w:hint="eastAsia"/>
          <w:sz w:val="21"/>
          <w:szCs w:val="21"/>
        </w:rPr>
        <w:t xml:space="preserve">2、会计师事务所更换经办注册会计师时，应事先征得基金管理人和基金托管人同意。 </w:t>
      </w:r>
    </w:p>
    <w:p>
      <w:pPr>
        <w:pStyle w:val="7"/>
        <w:spacing w:before="0" w:beforeAutospacing="0" w:after="0" w:afterAutospacing="0" w:line="360" w:lineRule="auto"/>
        <w:ind w:firstLine="420"/>
        <w:rPr>
          <w:sz w:val="21"/>
          <w:szCs w:val="21"/>
        </w:rPr>
      </w:pPr>
      <w:r>
        <w:rPr>
          <w:rFonts w:hint="eastAsia"/>
          <w:sz w:val="21"/>
          <w:szCs w:val="21"/>
        </w:rPr>
        <w:t>3、基金管理人(或基金托管人)认为有充足理由更换会计师事务所，经基金托管人(或基</w:t>
      </w:r>
      <w:bookmarkStart w:id="163" w:name="chapter_level1_17_66_section_1_end"/>
      <w:bookmarkEnd w:id="163"/>
      <w:r>
        <w:rPr>
          <w:rFonts w:hint="eastAsia"/>
          <w:sz w:val="21"/>
          <w:szCs w:val="21"/>
        </w:rPr>
        <w:t xml:space="preserve">金管理人)同意。基金管理人应当依据有关规定在指定媒介上公告。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64" w:name="_Toc113606212"/>
      <w:bookmarkStart w:id="165" w:name="chapter_level1_18_67"/>
      <w:r>
        <w:rPr>
          <w:rFonts w:hint="eastAsia" w:ascii="宋体" w:hAnsi="宋体" w:eastAsia="宋体"/>
          <w:sz w:val="30"/>
        </w:rPr>
        <w:t>第十五部分  基金的信息披露</w:t>
      </w:r>
      <w:bookmarkEnd w:id="164"/>
      <w:bookmarkEnd w:id="165"/>
    </w:p>
    <w:p>
      <w:pPr>
        <w:pStyle w:val="7"/>
        <w:spacing w:before="0" w:beforeAutospacing="0" w:after="0" w:afterAutospacing="0" w:line="360" w:lineRule="auto"/>
        <w:ind w:firstLine="420"/>
        <w:rPr>
          <w:sz w:val="21"/>
          <w:szCs w:val="21"/>
        </w:rPr>
      </w:pPr>
      <w:bookmarkStart w:id="166" w:name="chapter_level1_18_67_section_1"/>
      <w:bookmarkEnd w:id="166"/>
      <w:r>
        <w:rPr>
          <w:rStyle w:val="11"/>
          <w:rFonts w:hint="eastAsia"/>
          <w:sz w:val="21"/>
          <w:szCs w:val="21"/>
        </w:rPr>
        <w:t>一、本基金的信息披露应符合《基金法》、《运作办法》、《信息披露办法》、基金合同及其他有关规定。</w:t>
      </w:r>
    </w:p>
    <w:p>
      <w:pPr>
        <w:pStyle w:val="7"/>
        <w:spacing w:before="0" w:beforeAutospacing="0" w:after="0" w:afterAutospacing="0" w:line="360" w:lineRule="auto"/>
        <w:ind w:firstLine="420"/>
        <w:rPr>
          <w:sz w:val="21"/>
          <w:szCs w:val="21"/>
        </w:rPr>
      </w:pPr>
      <w:r>
        <w:rPr>
          <w:rStyle w:val="11"/>
          <w:rFonts w:hint="eastAsia"/>
          <w:sz w:val="21"/>
          <w:szCs w:val="21"/>
        </w:rPr>
        <w:t>二、信息披露义务人</w:t>
      </w:r>
    </w:p>
    <w:p>
      <w:pPr>
        <w:pStyle w:val="7"/>
        <w:spacing w:before="0" w:beforeAutospacing="0" w:after="0" w:afterAutospacing="0" w:line="360" w:lineRule="auto"/>
        <w:ind w:firstLine="420"/>
        <w:rPr>
          <w:sz w:val="21"/>
          <w:szCs w:val="21"/>
        </w:rPr>
      </w:pPr>
      <w:r>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pPr>
        <w:pStyle w:val="7"/>
        <w:spacing w:before="0" w:beforeAutospacing="0" w:after="0" w:afterAutospacing="0" w:line="360" w:lineRule="auto"/>
        <w:ind w:firstLine="420"/>
        <w:rPr>
          <w:sz w:val="21"/>
          <w:szCs w:val="21"/>
        </w:rPr>
      </w:pPr>
      <w:r>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pPr>
        <w:pStyle w:val="7"/>
        <w:spacing w:before="0" w:beforeAutospacing="0" w:after="0" w:afterAutospacing="0" w:line="360" w:lineRule="auto"/>
        <w:ind w:firstLine="420"/>
        <w:rPr>
          <w:sz w:val="21"/>
          <w:szCs w:val="21"/>
        </w:rPr>
      </w:pPr>
      <w:r>
        <w:rPr>
          <w:rFonts w:hint="eastAsia"/>
          <w:sz w:val="21"/>
          <w:szCs w:val="21"/>
        </w:rPr>
        <w:t xml:space="preserve">本基金信息披露义务人应当在中国证监会规定时间内，将应予披露的基金信息通过中国证监会指定媒介披露，并保证基金投资者能够按照基金合同约定的时间和方式查阅或者复制公开披露的信息资料。 </w:t>
      </w:r>
    </w:p>
    <w:p>
      <w:pPr>
        <w:pStyle w:val="7"/>
        <w:spacing w:before="0" w:beforeAutospacing="0" w:after="0" w:afterAutospacing="0" w:line="360" w:lineRule="auto"/>
        <w:ind w:firstLine="420"/>
        <w:rPr>
          <w:sz w:val="21"/>
          <w:szCs w:val="21"/>
        </w:rPr>
      </w:pPr>
      <w:r>
        <w:rPr>
          <w:rStyle w:val="11"/>
          <w:rFonts w:hint="eastAsia"/>
          <w:sz w:val="21"/>
          <w:szCs w:val="21"/>
        </w:rPr>
        <w:t>三、本基金信息披露义务人承诺公开披露的基金信息，不得有下列行为：</w:t>
      </w:r>
    </w:p>
    <w:p>
      <w:pPr>
        <w:pStyle w:val="7"/>
        <w:spacing w:before="0" w:beforeAutospacing="0" w:after="0" w:afterAutospacing="0" w:line="360" w:lineRule="auto"/>
        <w:ind w:firstLine="420"/>
        <w:rPr>
          <w:sz w:val="21"/>
          <w:szCs w:val="21"/>
        </w:rPr>
      </w:pPr>
      <w:r>
        <w:rPr>
          <w:rFonts w:hint="eastAsia"/>
          <w:sz w:val="21"/>
          <w:szCs w:val="21"/>
        </w:rPr>
        <w:t xml:space="preserve">1、虚假记载、误导性陈述或者重大遗漏； </w:t>
      </w:r>
    </w:p>
    <w:p>
      <w:pPr>
        <w:pStyle w:val="7"/>
        <w:spacing w:before="0" w:beforeAutospacing="0" w:after="0" w:afterAutospacing="0" w:line="360" w:lineRule="auto"/>
        <w:ind w:firstLine="420"/>
        <w:rPr>
          <w:sz w:val="21"/>
          <w:szCs w:val="21"/>
        </w:rPr>
      </w:pPr>
      <w:r>
        <w:rPr>
          <w:rFonts w:hint="eastAsia"/>
          <w:sz w:val="21"/>
          <w:szCs w:val="21"/>
        </w:rPr>
        <w:t xml:space="preserve">2、对证券投资业绩进行预测； </w:t>
      </w:r>
    </w:p>
    <w:p>
      <w:pPr>
        <w:pStyle w:val="7"/>
        <w:spacing w:before="0" w:beforeAutospacing="0" w:after="0" w:afterAutospacing="0" w:line="360" w:lineRule="auto"/>
        <w:ind w:firstLine="420"/>
        <w:rPr>
          <w:sz w:val="21"/>
          <w:szCs w:val="21"/>
        </w:rPr>
      </w:pPr>
      <w:r>
        <w:rPr>
          <w:rFonts w:hint="eastAsia"/>
          <w:sz w:val="21"/>
          <w:szCs w:val="21"/>
        </w:rPr>
        <w:t xml:space="preserve">3、违规承诺收益或者承担损失； </w:t>
      </w:r>
    </w:p>
    <w:p>
      <w:pPr>
        <w:pStyle w:val="7"/>
        <w:spacing w:before="0" w:beforeAutospacing="0" w:after="0" w:afterAutospacing="0" w:line="360" w:lineRule="auto"/>
        <w:ind w:firstLine="420"/>
        <w:rPr>
          <w:sz w:val="21"/>
          <w:szCs w:val="21"/>
        </w:rPr>
      </w:pPr>
      <w:r>
        <w:rPr>
          <w:rFonts w:hint="eastAsia"/>
          <w:sz w:val="21"/>
          <w:szCs w:val="21"/>
        </w:rPr>
        <w:t xml:space="preserve">4、诋毁其他基金管理人、基金托管人或者基金份额销售机构； </w:t>
      </w:r>
    </w:p>
    <w:p>
      <w:pPr>
        <w:pStyle w:val="7"/>
        <w:spacing w:before="0" w:beforeAutospacing="0" w:after="0" w:afterAutospacing="0" w:line="360" w:lineRule="auto"/>
        <w:ind w:firstLine="420"/>
        <w:rPr>
          <w:sz w:val="21"/>
          <w:szCs w:val="21"/>
        </w:rPr>
      </w:pPr>
      <w:r>
        <w:rPr>
          <w:rFonts w:hint="eastAsia"/>
          <w:sz w:val="21"/>
          <w:szCs w:val="21"/>
        </w:rPr>
        <w:t xml:space="preserve">5、登载任何自然人、法人和非法人组织的祝贺性、恭维性或推荐性的文字； </w:t>
      </w:r>
    </w:p>
    <w:p>
      <w:pPr>
        <w:pStyle w:val="7"/>
        <w:spacing w:before="0" w:beforeAutospacing="0" w:after="0" w:afterAutospacing="0" w:line="360" w:lineRule="auto"/>
        <w:ind w:firstLine="420"/>
        <w:rPr>
          <w:sz w:val="21"/>
          <w:szCs w:val="21"/>
        </w:rPr>
      </w:pPr>
      <w:r>
        <w:rPr>
          <w:rFonts w:hint="eastAsia"/>
          <w:sz w:val="21"/>
          <w:szCs w:val="21"/>
        </w:rPr>
        <w:t xml:space="preserve">6、中国证监会禁止的其他行为。 </w:t>
      </w:r>
    </w:p>
    <w:p>
      <w:pPr>
        <w:pStyle w:val="7"/>
        <w:spacing w:before="0" w:beforeAutospacing="0" w:after="0" w:afterAutospacing="0" w:line="360" w:lineRule="auto"/>
        <w:ind w:firstLine="420"/>
        <w:rPr>
          <w:sz w:val="21"/>
          <w:szCs w:val="21"/>
        </w:rPr>
      </w:pPr>
      <w:r>
        <w:rPr>
          <w:rStyle w:val="11"/>
          <w:rFonts w:hint="eastAsia"/>
          <w:sz w:val="21"/>
          <w:szCs w:val="21"/>
        </w:rPr>
        <w:t>四、本基金公开披露的信息应采用中文文本。如同时采用外文文本的，基金信息披露义务人应保证不同文本的内容一致。不同文本之间发生歧义的，以中文文本为准。</w:t>
      </w:r>
    </w:p>
    <w:p>
      <w:pPr>
        <w:pStyle w:val="7"/>
        <w:spacing w:before="0" w:beforeAutospacing="0" w:after="0" w:afterAutospacing="0" w:line="360" w:lineRule="auto"/>
        <w:ind w:firstLine="420"/>
        <w:rPr>
          <w:sz w:val="21"/>
          <w:szCs w:val="21"/>
        </w:rPr>
      </w:pPr>
      <w:bookmarkStart w:id="167" w:name="chapter_level1_18_67_section_1_end"/>
      <w:bookmarkEnd w:id="167"/>
      <w:r>
        <w:rPr>
          <w:rFonts w:hint="eastAsia"/>
          <w:sz w:val="21"/>
          <w:szCs w:val="21"/>
        </w:rPr>
        <w:t xml:space="preserve">本基金公开披露的信息采用阿拉伯数字；除特别说明外，货币单位为人民币元。 </w:t>
      </w:r>
    </w:p>
    <w:p>
      <w:pPr>
        <w:pStyle w:val="7"/>
        <w:spacing w:before="0" w:beforeAutospacing="0" w:after="0" w:afterAutospacing="0" w:line="360" w:lineRule="auto"/>
        <w:ind w:firstLine="420"/>
        <w:rPr>
          <w:sz w:val="21"/>
          <w:szCs w:val="21"/>
        </w:rPr>
      </w:pPr>
      <w:bookmarkStart w:id="168" w:name="chapter_level1_18_67_section_2"/>
      <w:bookmarkEnd w:id="168"/>
      <w:r>
        <w:rPr>
          <w:rStyle w:val="11"/>
          <w:rFonts w:hint="eastAsia"/>
          <w:sz w:val="21"/>
          <w:szCs w:val="21"/>
        </w:rPr>
        <w:t>五、公开披露的基金信息</w:t>
      </w:r>
    </w:p>
    <w:p>
      <w:pPr>
        <w:pStyle w:val="7"/>
        <w:spacing w:before="0" w:beforeAutospacing="0" w:after="0" w:afterAutospacing="0" w:line="360" w:lineRule="auto"/>
        <w:ind w:firstLine="420"/>
        <w:rPr>
          <w:sz w:val="21"/>
          <w:szCs w:val="21"/>
        </w:rPr>
      </w:pPr>
      <w:r>
        <w:rPr>
          <w:rFonts w:hint="eastAsia"/>
          <w:sz w:val="21"/>
          <w:szCs w:val="21"/>
        </w:rPr>
        <w:t xml:space="preserve">公开披露的基金信息包括： </w:t>
      </w:r>
    </w:p>
    <w:p>
      <w:pPr>
        <w:pStyle w:val="7"/>
        <w:spacing w:before="0" w:beforeAutospacing="0" w:after="0" w:afterAutospacing="0" w:line="360" w:lineRule="auto"/>
        <w:ind w:firstLine="420"/>
        <w:rPr>
          <w:sz w:val="21"/>
          <w:szCs w:val="21"/>
        </w:rPr>
      </w:pPr>
      <w:r>
        <w:rPr>
          <w:rFonts w:hint="eastAsia"/>
          <w:sz w:val="21"/>
          <w:szCs w:val="21"/>
        </w:rPr>
        <w:t xml:space="preserve">1、招募说明书、基金合同、托管协议、基金产品资料概要 </w:t>
      </w:r>
    </w:p>
    <w:p>
      <w:pPr>
        <w:pStyle w:val="7"/>
        <w:spacing w:before="0" w:beforeAutospacing="0" w:after="0" w:afterAutospacing="0" w:line="360" w:lineRule="auto"/>
        <w:ind w:firstLine="420"/>
        <w:rPr>
          <w:sz w:val="21"/>
          <w:szCs w:val="21"/>
        </w:rPr>
      </w:pPr>
      <w:r>
        <w:rPr>
          <w:rFonts w:hint="eastAsia"/>
          <w:sz w:val="21"/>
          <w:szCs w:val="21"/>
        </w:rPr>
        <w:t xml:space="preserve">基金募集申请经中国证监会核准后，基金管理人在基金份额发售3日前，将招募说明书、基金合同摘要登载在指定媒介上；基金管理人、基金托管人应当将基金合同、托管协议登载在网站上。 </w:t>
      </w:r>
    </w:p>
    <w:p>
      <w:pPr>
        <w:pStyle w:val="7"/>
        <w:spacing w:before="0" w:beforeAutospacing="0" w:after="0" w:afterAutospacing="0" w:line="360" w:lineRule="auto"/>
        <w:ind w:firstLine="420"/>
        <w:rPr>
          <w:sz w:val="21"/>
          <w:szCs w:val="21"/>
        </w:rPr>
      </w:pPr>
      <w:r>
        <w:rPr>
          <w:rFonts w:hint="eastAsia"/>
          <w:sz w:val="21"/>
          <w:szCs w:val="21"/>
        </w:rPr>
        <w:t xml:space="preserve">(1)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pPr>
        <w:pStyle w:val="7"/>
        <w:spacing w:before="0" w:beforeAutospacing="0" w:after="0" w:afterAutospacing="0" w:line="360" w:lineRule="auto"/>
        <w:ind w:firstLine="420"/>
        <w:rPr>
          <w:sz w:val="21"/>
          <w:szCs w:val="21"/>
        </w:rPr>
      </w:pPr>
      <w:r>
        <w:rPr>
          <w:rFonts w:hint="eastAsia"/>
          <w:sz w:val="21"/>
          <w:szCs w:val="21"/>
        </w:rPr>
        <w:t xml:space="preserve">(2)基金合同是界定基金合同当事人的各项权利、义务关系，明确基金份额持有人大会召开的规则及具体程序，说明基金产品的特性等涉及基金投资者重大利益的事项的法律文件。 </w:t>
      </w:r>
    </w:p>
    <w:p>
      <w:pPr>
        <w:pStyle w:val="7"/>
        <w:spacing w:before="0" w:beforeAutospacing="0" w:after="0" w:afterAutospacing="0" w:line="360" w:lineRule="auto"/>
        <w:ind w:firstLine="420"/>
        <w:rPr>
          <w:sz w:val="21"/>
          <w:szCs w:val="21"/>
        </w:rPr>
      </w:pPr>
      <w:r>
        <w:rPr>
          <w:rFonts w:hint="eastAsia"/>
          <w:sz w:val="21"/>
          <w:szCs w:val="21"/>
        </w:rPr>
        <w:t xml:space="preserve">(3)托管协议是界定基金托管人和基金管理人在基金财产保管及基金运作监督等活动中的权利、义务关系的法律文件。 </w:t>
      </w:r>
    </w:p>
    <w:p>
      <w:pPr>
        <w:pStyle w:val="7"/>
        <w:spacing w:before="0" w:beforeAutospacing="0" w:after="0" w:afterAutospacing="0" w:line="360" w:lineRule="auto"/>
        <w:ind w:firstLine="420"/>
        <w:rPr>
          <w:sz w:val="21"/>
          <w:szCs w:val="21"/>
        </w:rPr>
      </w:pPr>
      <w:r>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pPr>
        <w:pStyle w:val="7"/>
        <w:spacing w:before="0" w:beforeAutospacing="0" w:after="0" w:afterAutospacing="0" w:line="360" w:lineRule="auto"/>
        <w:ind w:firstLine="420"/>
        <w:rPr>
          <w:sz w:val="21"/>
          <w:szCs w:val="21"/>
        </w:rPr>
      </w:pPr>
      <w:r>
        <w:rPr>
          <w:rFonts w:hint="eastAsia"/>
          <w:sz w:val="21"/>
          <w:szCs w:val="21"/>
        </w:rPr>
        <w:t xml:space="preserve">2、基金份额发售公告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基金管理人应当就基金份额发售的具体事宜编制基金份额发售公告，并在披露招募说明书的当日登载于指定媒介上。 </w:t>
      </w:r>
    </w:p>
    <w:p>
      <w:pPr>
        <w:pStyle w:val="7"/>
        <w:spacing w:before="0" w:beforeAutospacing="0" w:after="0" w:afterAutospacing="0" w:line="360" w:lineRule="auto"/>
        <w:ind w:firstLine="420"/>
        <w:rPr>
          <w:sz w:val="21"/>
          <w:szCs w:val="21"/>
        </w:rPr>
      </w:pPr>
      <w:r>
        <w:rPr>
          <w:rFonts w:hint="eastAsia"/>
          <w:sz w:val="21"/>
          <w:szCs w:val="21"/>
        </w:rPr>
        <w:t xml:space="preserve">3、基金合同生效公告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基金管理人应当在基金合同生效的次日在指定媒介上登载基金合同生效公告。 </w:t>
      </w:r>
    </w:p>
    <w:p>
      <w:pPr>
        <w:pStyle w:val="7"/>
        <w:spacing w:before="0" w:beforeAutospacing="0" w:after="0" w:afterAutospacing="0" w:line="360" w:lineRule="auto"/>
        <w:ind w:firstLine="420"/>
        <w:rPr>
          <w:sz w:val="21"/>
          <w:szCs w:val="21"/>
        </w:rPr>
      </w:pPr>
      <w:r>
        <w:rPr>
          <w:rFonts w:hint="eastAsia"/>
          <w:sz w:val="21"/>
          <w:szCs w:val="21"/>
        </w:rPr>
        <w:t xml:space="preserve">4、基金开始申购、赎回公告 </w:t>
      </w:r>
    </w:p>
    <w:p>
      <w:pPr>
        <w:pStyle w:val="7"/>
        <w:spacing w:before="0" w:beforeAutospacing="0" w:after="0" w:afterAutospacing="0" w:line="360" w:lineRule="auto"/>
        <w:ind w:firstLine="420"/>
        <w:rPr>
          <w:sz w:val="21"/>
          <w:szCs w:val="21"/>
        </w:rPr>
      </w:pPr>
      <w:r>
        <w:rPr>
          <w:rFonts w:hint="eastAsia"/>
          <w:sz w:val="21"/>
          <w:szCs w:val="21"/>
        </w:rPr>
        <w:t xml:space="preserve">基金管理人应于申购开始日、赎回开始日前2日在指定媒介上公告。 </w:t>
      </w:r>
    </w:p>
    <w:p>
      <w:pPr>
        <w:pStyle w:val="7"/>
        <w:spacing w:before="0" w:beforeAutospacing="0" w:after="0" w:afterAutospacing="0" w:line="360" w:lineRule="auto"/>
        <w:ind w:firstLine="420"/>
        <w:rPr>
          <w:sz w:val="21"/>
          <w:szCs w:val="21"/>
        </w:rPr>
      </w:pPr>
      <w:r>
        <w:rPr>
          <w:rFonts w:hint="eastAsia"/>
          <w:sz w:val="21"/>
          <w:szCs w:val="21"/>
        </w:rPr>
        <w:t xml:space="preserve">5、基金净值信息 </w:t>
      </w:r>
    </w:p>
    <w:p>
      <w:pPr>
        <w:pStyle w:val="7"/>
        <w:spacing w:before="0" w:beforeAutospacing="0" w:after="0" w:afterAutospacing="0" w:line="360" w:lineRule="auto"/>
        <w:ind w:firstLine="420"/>
        <w:rPr>
          <w:sz w:val="21"/>
          <w:szCs w:val="21"/>
        </w:rPr>
      </w:pPr>
      <w:r>
        <w:rPr>
          <w:rFonts w:hint="eastAsia"/>
          <w:sz w:val="21"/>
          <w:szCs w:val="21"/>
        </w:rPr>
        <w:t xml:space="preserve">基金合同生效后，在开始办理基金份额申购或者赎回前，基金管理人应当至少每周在指定网站披露一次各类基金份额净值和各类基金份额累计净值。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在开始办理基金份额申购或者赎回后，基金管理人应当在不晚于每个开放日的次日，通过指定网站、基金销售机构网站或营业网点披露开放日的各类基金份额净值和各类基金份额累计净值。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基金管理人应当在不晚于半年度和年度最后一日的次日，在指定网站披露半年度和年度最后一日的各类基金份额净值和各类基金份额累计净值。 </w:t>
      </w:r>
    </w:p>
    <w:p>
      <w:pPr>
        <w:pStyle w:val="7"/>
        <w:spacing w:before="0" w:beforeAutospacing="0" w:after="0" w:afterAutospacing="0" w:line="360" w:lineRule="auto"/>
        <w:ind w:firstLine="420"/>
        <w:rPr>
          <w:sz w:val="21"/>
          <w:szCs w:val="21"/>
        </w:rPr>
      </w:pPr>
      <w:r>
        <w:rPr>
          <w:rFonts w:hint="eastAsia"/>
          <w:sz w:val="21"/>
          <w:szCs w:val="21"/>
        </w:rPr>
        <w:t xml:space="preserve">6、基金定期报告，包括基金年度报告、基金中期报告和基金季度报告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基金管理人应当在上半年结束之日起两个月内，编制完成基金中期报告，将中期报告登载在指定网站上，并将中期报告提示性公告登载在指定报刊上。 </w:t>
      </w:r>
    </w:p>
    <w:p>
      <w:pPr>
        <w:pStyle w:val="7"/>
        <w:spacing w:before="0" w:beforeAutospacing="0" w:after="0" w:afterAutospacing="0" w:line="360" w:lineRule="auto"/>
        <w:ind w:firstLine="420"/>
        <w:rPr>
          <w:sz w:val="21"/>
          <w:szCs w:val="21"/>
        </w:rPr>
      </w:pPr>
      <w:r>
        <w:rPr>
          <w:rFonts w:hint="eastAsia"/>
          <w:sz w:val="21"/>
          <w:szCs w:val="21"/>
        </w:rPr>
        <w:t xml:space="preserve">基金管理人应当在每个季度结束之日起15个工作日内，编制完成基金季度报告，将季度报告登载在指定网站上，并将季度报告提示性公告登载在指定报刊上。 </w:t>
      </w:r>
    </w:p>
    <w:p>
      <w:pPr>
        <w:pStyle w:val="7"/>
        <w:spacing w:before="0" w:beforeAutospacing="0" w:after="0" w:afterAutospacing="0" w:line="360" w:lineRule="auto"/>
        <w:ind w:firstLine="420"/>
        <w:rPr>
          <w:sz w:val="21"/>
          <w:szCs w:val="21"/>
        </w:rPr>
      </w:pPr>
      <w:r>
        <w:rPr>
          <w:rFonts w:hint="eastAsia"/>
          <w:sz w:val="21"/>
          <w:szCs w:val="21"/>
        </w:rPr>
        <w:t xml:space="preserve">基金合同生效不足2个月的，基金管理人可以不编制当期季度报告、中期报告或者年度报告。 </w:t>
      </w:r>
    </w:p>
    <w:p>
      <w:pPr>
        <w:pStyle w:val="7"/>
        <w:spacing w:before="0" w:beforeAutospacing="0" w:after="0" w:afterAutospacing="0" w:line="360" w:lineRule="auto"/>
        <w:ind w:firstLine="420"/>
        <w:rPr>
          <w:sz w:val="21"/>
          <w:szCs w:val="21"/>
        </w:rPr>
      </w:pPr>
      <w:r>
        <w:rPr>
          <w:rFonts w:hint="eastAsia"/>
          <w:sz w:val="21"/>
          <w:szCs w:val="21"/>
        </w:rPr>
        <w:t xml:space="preserve">本基金持续运作过程中，应当在基金年度报告和中期报告中披露基金组合资产情况及其流动性风险分析等。 </w:t>
      </w:r>
    </w:p>
    <w:p>
      <w:pPr>
        <w:pStyle w:val="7"/>
        <w:spacing w:before="0" w:beforeAutospacing="0" w:after="0" w:afterAutospacing="0" w:line="360" w:lineRule="auto"/>
        <w:ind w:firstLine="420"/>
        <w:rPr>
          <w:sz w:val="21"/>
          <w:szCs w:val="21"/>
        </w:rPr>
      </w:pPr>
      <w:r>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 </w:t>
      </w:r>
    </w:p>
    <w:p>
      <w:pPr>
        <w:pStyle w:val="7"/>
        <w:spacing w:before="0" w:beforeAutospacing="0" w:after="0" w:afterAutospacing="0" w:line="360" w:lineRule="auto"/>
        <w:ind w:firstLine="420"/>
        <w:rPr>
          <w:sz w:val="21"/>
          <w:szCs w:val="21"/>
        </w:rPr>
      </w:pPr>
      <w:r>
        <w:rPr>
          <w:rFonts w:hint="eastAsia"/>
          <w:sz w:val="21"/>
          <w:szCs w:val="21"/>
        </w:rPr>
        <w:t xml:space="preserve">7、临时报告 </w:t>
      </w:r>
    </w:p>
    <w:p>
      <w:pPr>
        <w:pStyle w:val="7"/>
        <w:spacing w:before="0" w:beforeAutospacing="0" w:after="0" w:afterAutospacing="0" w:line="360" w:lineRule="auto"/>
        <w:ind w:firstLine="420"/>
        <w:rPr>
          <w:sz w:val="21"/>
          <w:szCs w:val="21"/>
        </w:rPr>
      </w:pPr>
      <w:r>
        <w:rPr>
          <w:rFonts w:hint="eastAsia"/>
          <w:sz w:val="21"/>
          <w:szCs w:val="21"/>
        </w:rPr>
        <w:t xml:space="preserve">本基金发生重大事件，有关信息披露义务人应当在2日内编制临时报告书，并登载在指定报刊和指定网站上。 </w:t>
      </w:r>
    </w:p>
    <w:p>
      <w:pPr>
        <w:pStyle w:val="7"/>
        <w:spacing w:before="0" w:beforeAutospacing="0" w:after="0" w:afterAutospacing="0" w:line="360" w:lineRule="auto"/>
        <w:ind w:firstLine="420"/>
        <w:rPr>
          <w:sz w:val="21"/>
          <w:szCs w:val="21"/>
        </w:rPr>
      </w:pPr>
      <w:r>
        <w:rPr>
          <w:rFonts w:hint="eastAsia"/>
          <w:sz w:val="21"/>
          <w:szCs w:val="21"/>
        </w:rPr>
        <w:t xml:space="preserve">前款所称重大事件，是指可能对基金份额持有人权益或者基金份额的价格产生重大影响的下列事件：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(1)基金份额持有人大会的召开及决定的事项； </w:t>
      </w:r>
    </w:p>
    <w:p>
      <w:pPr>
        <w:pStyle w:val="7"/>
        <w:spacing w:before="0" w:beforeAutospacing="0" w:after="0" w:afterAutospacing="0" w:line="360" w:lineRule="auto"/>
        <w:ind w:firstLine="420"/>
        <w:rPr>
          <w:sz w:val="21"/>
          <w:szCs w:val="21"/>
        </w:rPr>
      </w:pPr>
      <w:r>
        <w:rPr>
          <w:rFonts w:hint="eastAsia"/>
          <w:sz w:val="21"/>
          <w:szCs w:val="21"/>
        </w:rPr>
        <w:t xml:space="preserve">(2)基金合同终止、基金清算； </w:t>
      </w:r>
    </w:p>
    <w:p>
      <w:pPr>
        <w:pStyle w:val="7"/>
        <w:spacing w:before="0" w:beforeAutospacing="0" w:after="0" w:afterAutospacing="0" w:line="360" w:lineRule="auto"/>
        <w:ind w:firstLine="420"/>
        <w:rPr>
          <w:sz w:val="21"/>
          <w:szCs w:val="21"/>
        </w:rPr>
      </w:pPr>
      <w:r>
        <w:rPr>
          <w:rFonts w:hint="eastAsia"/>
          <w:sz w:val="21"/>
          <w:szCs w:val="21"/>
        </w:rPr>
        <w:t xml:space="preserve">(3)转换基金运作方式、基金合并； </w:t>
      </w:r>
    </w:p>
    <w:p>
      <w:pPr>
        <w:pStyle w:val="7"/>
        <w:spacing w:before="0" w:beforeAutospacing="0" w:after="0" w:afterAutospacing="0" w:line="360" w:lineRule="auto"/>
        <w:ind w:firstLine="420"/>
        <w:rPr>
          <w:sz w:val="21"/>
          <w:szCs w:val="21"/>
        </w:rPr>
      </w:pPr>
      <w:r>
        <w:rPr>
          <w:rFonts w:hint="eastAsia"/>
          <w:sz w:val="21"/>
          <w:szCs w:val="21"/>
        </w:rPr>
        <w:t xml:space="preserve">(4)更换基金管理人、基金托管人、基金份额登记机构，基金改聘会计师事务所； </w:t>
      </w:r>
    </w:p>
    <w:p>
      <w:pPr>
        <w:pStyle w:val="7"/>
        <w:spacing w:before="0" w:beforeAutospacing="0" w:after="0" w:afterAutospacing="0" w:line="360" w:lineRule="auto"/>
        <w:ind w:firstLine="420"/>
        <w:rPr>
          <w:sz w:val="21"/>
          <w:szCs w:val="21"/>
        </w:rPr>
      </w:pPr>
      <w:r>
        <w:rPr>
          <w:rFonts w:hint="eastAsia"/>
          <w:sz w:val="21"/>
          <w:szCs w:val="21"/>
        </w:rPr>
        <w:t xml:space="preserve">(5)基金管理人委托基金服务机构代为办理基金的份额登记、核算、估值等事项，基金托管人委托基金服务机构代为办理基金的核算、估值、复核等事项； </w:t>
      </w:r>
    </w:p>
    <w:p>
      <w:pPr>
        <w:pStyle w:val="7"/>
        <w:spacing w:before="0" w:beforeAutospacing="0" w:after="0" w:afterAutospacing="0" w:line="360" w:lineRule="auto"/>
        <w:ind w:firstLine="420"/>
        <w:rPr>
          <w:sz w:val="21"/>
          <w:szCs w:val="21"/>
        </w:rPr>
      </w:pPr>
      <w:r>
        <w:rPr>
          <w:rFonts w:hint="eastAsia"/>
          <w:sz w:val="21"/>
          <w:szCs w:val="21"/>
        </w:rPr>
        <w:t xml:space="preserve">(6)基金管理人、基金托管人的法定名称、住所发生变更； </w:t>
      </w:r>
    </w:p>
    <w:p>
      <w:pPr>
        <w:pStyle w:val="7"/>
        <w:spacing w:before="0" w:beforeAutospacing="0" w:after="0" w:afterAutospacing="0" w:line="360" w:lineRule="auto"/>
        <w:ind w:firstLine="420"/>
        <w:rPr>
          <w:sz w:val="21"/>
          <w:szCs w:val="21"/>
        </w:rPr>
      </w:pPr>
      <w:r>
        <w:rPr>
          <w:rFonts w:hint="eastAsia"/>
          <w:sz w:val="21"/>
          <w:szCs w:val="21"/>
        </w:rPr>
        <w:t xml:space="preserve">(7)基金管理人变更持有百分之五以上股权的股东、基金管理人的实际控制人变更； </w:t>
      </w:r>
    </w:p>
    <w:p>
      <w:pPr>
        <w:pStyle w:val="7"/>
        <w:spacing w:before="0" w:beforeAutospacing="0" w:after="0" w:afterAutospacing="0" w:line="360" w:lineRule="auto"/>
        <w:ind w:firstLine="420"/>
        <w:rPr>
          <w:sz w:val="21"/>
          <w:szCs w:val="21"/>
        </w:rPr>
      </w:pPr>
      <w:r>
        <w:rPr>
          <w:rFonts w:hint="eastAsia"/>
          <w:sz w:val="21"/>
          <w:szCs w:val="21"/>
        </w:rPr>
        <w:t xml:space="preserve">(8)基金募集期延长； </w:t>
      </w:r>
    </w:p>
    <w:p>
      <w:pPr>
        <w:pStyle w:val="7"/>
        <w:spacing w:before="0" w:beforeAutospacing="0" w:after="0" w:afterAutospacing="0" w:line="360" w:lineRule="auto"/>
        <w:ind w:firstLine="420"/>
        <w:rPr>
          <w:sz w:val="21"/>
          <w:szCs w:val="21"/>
        </w:rPr>
      </w:pPr>
      <w:r>
        <w:rPr>
          <w:rFonts w:hint="eastAsia"/>
          <w:sz w:val="21"/>
          <w:szCs w:val="21"/>
        </w:rPr>
        <w:t xml:space="preserve">(9)基金管理人的高级管理人员、基金经理和基金托管人专门基金托管部门负责人发生变动； </w:t>
      </w:r>
    </w:p>
    <w:p>
      <w:pPr>
        <w:pStyle w:val="7"/>
        <w:spacing w:before="0" w:beforeAutospacing="0" w:after="0" w:afterAutospacing="0" w:line="360" w:lineRule="auto"/>
        <w:ind w:firstLine="420"/>
        <w:rPr>
          <w:sz w:val="21"/>
          <w:szCs w:val="21"/>
        </w:rPr>
      </w:pPr>
      <w:r>
        <w:rPr>
          <w:rFonts w:hint="eastAsia"/>
          <w:sz w:val="21"/>
          <w:szCs w:val="21"/>
        </w:rPr>
        <w:t xml:space="preserve">(10)基金管理人的董事在最近12个月内变更超过50%； </w:t>
      </w:r>
    </w:p>
    <w:p>
      <w:pPr>
        <w:pStyle w:val="7"/>
        <w:spacing w:before="0" w:beforeAutospacing="0" w:after="0" w:afterAutospacing="0" w:line="360" w:lineRule="auto"/>
        <w:ind w:firstLine="420"/>
        <w:rPr>
          <w:sz w:val="21"/>
          <w:szCs w:val="21"/>
        </w:rPr>
      </w:pPr>
      <w:r>
        <w:rPr>
          <w:rFonts w:hint="eastAsia"/>
          <w:sz w:val="21"/>
          <w:szCs w:val="21"/>
        </w:rPr>
        <w:t xml:space="preserve">(11)基金管理人、基金托管人专门基金托管部门的主要业务人员在最近12个月内变动超过30%； </w:t>
      </w:r>
    </w:p>
    <w:p>
      <w:pPr>
        <w:pStyle w:val="7"/>
        <w:spacing w:before="0" w:beforeAutospacing="0" w:after="0" w:afterAutospacing="0" w:line="360" w:lineRule="auto"/>
        <w:ind w:firstLine="420"/>
        <w:rPr>
          <w:sz w:val="21"/>
          <w:szCs w:val="21"/>
        </w:rPr>
      </w:pPr>
      <w:r>
        <w:rPr>
          <w:rFonts w:hint="eastAsia"/>
          <w:sz w:val="21"/>
          <w:szCs w:val="21"/>
        </w:rPr>
        <w:t xml:space="preserve">(12)涉及基金财产、基金管理业务、基金托管业务的诉讼或仲裁； </w:t>
      </w:r>
    </w:p>
    <w:p>
      <w:pPr>
        <w:pStyle w:val="7"/>
        <w:spacing w:before="0" w:beforeAutospacing="0" w:after="0" w:afterAutospacing="0" w:line="360" w:lineRule="auto"/>
        <w:ind w:firstLine="420"/>
        <w:rPr>
          <w:sz w:val="21"/>
          <w:szCs w:val="21"/>
        </w:rPr>
      </w:pPr>
      <w:r>
        <w:rPr>
          <w:rFonts w:hint="eastAsia"/>
          <w:sz w:val="21"/>
          <w:szCs w:val="21"/>
        </w:rPr>
        <w:t xml:space="preserve">(13)基金管理人或其高级管理人员、基金经理因基金管理业务相关行为受到重大行政处罚、刑事处罚，基金托管人或其专门基金托管部门负责人因基金托管业务相关行为受到重大行政处罚、刑事处罚； </w:t>
      </w:r>
    </w:p>
    <w:p>
      <w:pPr>
        <w:pStyle w:val="7"/>
        <w:spacing w:before="0" w:beforeAutospacing="0" w:after="0" w:afterAutospacing="0" w:line="360" w:lineRule="auto"/>
        <w:ind w:firstLine="420"/>
        <w:rPr>
          <w:sz w:val="21"/>
          <w:szCs w:val="21"/>
        </w:rPr>
      </w:pPr>
      <w:r>
        <w:rPr>
          <w:rFonts w:hint="eastAsia"/>
          <w:sz w:val="21"/>
          <w:szCs w:val="21"/>
        </w:rPr>
        <w:t xml:space="preserve">(14)基金管理人运用基金财产买卖基金管理人、基金托管人及其控股股东、实际控制人或者与其有重大利害关系的公司发行的证券或者承销期内承销的证券，或者从事其他重大关联交易事项，中国证监会另有规定的除外； </w:t>
      </w:r>
    </w:p>
    <w:p>
      <w:pPr>
        <w:pStyle w:val="7"/>
        <w:spacing w:before="0" w:beforeAutospacing="0" w:after="0" w:afterAutospacing="0" w:line="360" w:lineRule="auto"/>
        <w:ind w:firstLine="420"/>
        <w:rPr>
          <w:sz w:val="21"/>
          <w:szCs w:val="21"/>
        </w:rPr>
      </w:pPr>
      <w:r>
        <w:rPr>
          <w:rFonts w:hint="eastAsia"/>
          <w:sz w:val="21"/>
          <w:szCs w:val="21"/>
        </w:rPr>
        <w:t xml:space="preserve">(15)基金收益分配事项； </w:t>
      </w:r>
    </w:p>
    <w:p>
      <w:pPr>
        <w:pStyle w:val="7"/>
        <w:spacing w:before="0" w:beforeAutospacing="0" w:after="0" w:afterAutospacing="0" w:line="360" w:lineRule="auto"/>
        <w:ind w:firstLine="420"/>
        <w:rPr>
          <w:sz w:val="21"/>
          <w:szCs w:val="21"/>
        </w:rPr>
      </w:pPr>
      <w:r>
        <w:rPr>
          <w:rFonts w:hint="eastAsia"/>
          <w:sz w:val="21"/>
          <w:szCs w:val="21"/>
        </w:rPr>
        <w:t xml:space="preserve">(16)管理费、托管费、销售服务费、申购费、赎回费等费用计提标准、计提方式和费率发生变更； </w:t>
      </w:r>
    </w:p>
    <w:p>
      <w:pPr>
        <w:pStyle w:val="7"/>
        <w:spacing w:before="0" w:beforeAutospacing="0" w:after="0" w:afterAutospacing="0" w:line="360" w:lineRule="auto"/>
        <w:ind w:firstLine="420"/>
        <w:rPr>
          <w:sz w:val="21"/>
          <w:szCs w:val="21"/>
        </w:rPr>
      </w:pPr>
      <w:r>
        <w:rPr>
          <w:rFonts w:hint="eastAsia"/>
          <w:sz w:val="21"/>
          <w:szCs w:val="21"/>
        </w:rPr>
        <w:t xml:space="preserve">(17)基金份额净值计价错误达基金份额净值0.5%； </w:t>
      </w:r>
    </w:p>
    <w:p>
      <w:pPr>
        <w:pStyle w:val="7"/>
        <w:spacing w:before="0" w:beforeAutospacing="0" w:after="0" w:afterAutospacing="0" w:line="360" w:lineRule="auto"/>
        <w:ind w:firstLine="420"/>
        <w:rPr>
          <w:sz w:val="21"/>
          <w:szCs w:val="21"/>
        </w:rPr>
      </w:pPr>
      <w:r>
        <w:rPr>
          <w:rFonts w:hint="eastAsia"/>
          <w:sz w:val="21"/>
          <w:szCs w:val="21"/>
        </w:rPr>
        <w:t xml:space="preserve">(18)本基金开始办理申购、赎回； </w:t>
      </w:r>
    </w:p>
    <w:p>
      <w:pPr>
        <w:pStyle w:val="7"/>
        <w:spacing w:before="0" w:beforeAutospacing="0" w:after="0" w:afterAutospacing="0" w:line="360" w:lineRule="auto"/>
        <w:ind w:firstLine="420"/>
        <w:rPr>
          <w:sz w:val="21"/>
          <w:szCs w:val="21"/>
        </w:rPr>
      </w:pPr>
      <w:r>
        <w:rPr>
          <w:rFonts w:hint="eastAsia"/>
          <w:sz w:val="21"/>
          <w:szCs w:val="21"/>
        </w:rPr>
        <w:t xml:space="preserve">(19)本基金发生巨额赎回并延期办理 </w:t>
      </w:r>
    </w:p>
    <w:p>
      <w:pPr>
        <w:pStyle w:val="7"/>
        <w:spacing w:before="0" w:beforeAutospacing="0" w:after="0" w:afterAutospacing="0" w:line="360" w:lineRule="auto"/>
        <w:ind w:firstLine="420"/>
        <w:rPr>
          <w:sz w:val="21"/>
          <w:szCs w:val="21"/>
        </w:rPr>
      </w:pPr>
      <w:r>
        <w:rPr>
          <w:rFonts w:hint="eastAsia"/>
          <w:sz w:val="21"/>
          <w:szCs w:val="21"/>
        </w:rPr>
        <w:t xml:space="preserve">(20)本基金暂停接受申购、赎回申请或重新接受申购、赎回申请申请； </w:t>
      </w:r>
    </w:p>
    <w:p>
      <w:pPr>
        <w:pStyle w:val="7"/>
        <w:spacing w:before="0" w:beforeAutospacing="0" w:after="0" w:afterAutospacing="0" w:line="360" w:lineRule="auto"/>
        <w:ind w:firstLine="420"/>
        <w:rPr>
          <w:sz w:val="21"/>
          <w:szCs w:val="21"/>
        </w:rPr>
      </w:pPr>
      <w:r>
        <w:rPr>
          <w:rFonts w:hint="eastAsia"/>
          <w:sz w:val="21"/>
          <w:szCs w:val="21"/>
        </w:rPr>
        <w:t xml:space="preserve">(21)基金推出新业务或服务； </w:t>
      </w:r>
    </w:p>
    <w:p>
      <w:pPr>
        <w:pStyle w:val="7"/>
        <w:spacing w:before="0" w:beforeAutospacing="0" w:after="0" w:afterAutospacing="0" w:line="360" w:lineRule="auto"/>
        <w:ind w:firstLine="420"/>
        <w:rPr>
          <w:sz w:val="21"/>
          <w:szCs w:val="21"/>
        </w:rPr>
      </w:pPr>
      <w:r>
        <w:rPr>
          <w:rFonts w:hint="eastAsia"/>
          <w:sz w:val="21"/>
          <w:szCs w:val="21"/>
        </w:rPr>
        <w:t xml:space="preserve">（22）调整基金份额类别的设置； </w:t>
      </w:r>
    </w:p>
    <w:p>
      <w:pPr>
        <w:pStyle w:val="7"/>
        <w:spacing w:before="0" w:beforeAutospacing="0" w:after="0" w:afterAutospacing="0" w:line="360" w:lineRule="auto"/>
        <w:ind w:firstLine="420"/>
        <w:rPr>
          <w:sz w:val="21"/>
          <w:szCs w:val="21"/>
        </w:rPr>
      </w:pPr>
      <w:r>
        <w:rPr>
          <w:rFonts w:hint="eastAsia"/>
          <w:sz w:val="21"/>
          <w:szCs w:val="21"/>
        </w:rPr>
        <w:t xml:space="preserve">（23）发生涉及本基金申购、赎回事项调整或潜在影响投资者赎回等重大事项时； </w:t>
      </w:r>
    </w:p>
    <w:p>
      <w:pPr>
        <w:pStyle w:val="7"/>
        <w:spacing w:before="0" w:beforeAutospacing="0" w:after="0" w:afterAutospacing="0" w:line="360" w:lineRule="auto"/>
        <w:ind w:firstLine="420"/>
        <w:rPr>
          <w:sz w:val="21"/>
          <w:szCs w:val="21"/>
        </w:rPr>
      </w:pPr>
      <w:r>
        <w:rPr>
          <w:rFonts w:hint="eastAsia"/>
          <w:sz w:val="21"/>
          <w:szCs w:val="21"/>
        </w:rPr>
        <w:t xml:space="preserve">(24)基金信息披露义务人认为可能对基金份额持有人权益或者基金份额的价格产生重大影响的其他事项或中国证监会规定的其他事项。 </w:t>
      </w:r>
    </w:p>
    <w:p>
      <w:pPr>
        <w:pStyle w:val="7"/>
        <w:spacing w:before="0" w:beforeAutospacing="0" w:after="0" w:afterAutospacing="0" w:line="360" w:lineRule="auto"/>
        <w:ind w:firstLine="420"/>
        <w:rPr>
          <w:sz w:val="21"/>
          <w:szCs w:val="21"/>
        </w:rPr>
      </w:pPr>
      <w:r>
        <w:rPr>
          <w:rFonts w:hint="eastAsia"/>
          <w:sz w:val="21"/>
          <w:szCs w:val="21"/>
        </w:rPr>
        <w:t xml:space="preserve">8、澄清公告 </w:t>
      </w:r>
    </w:p>
    <w:p>
      <w:pPr>
        <w:pStyle w:val="7"/>
        <w:spacing w:before="0" w:beforeAutospacing="0" w:after="0" w:afterAutospacing="0" w:line="360" w:lineRule="auto"/>
        <w:ind w:firstLine="420"/>
        <w:rPr>
          <w:sz w:val="21"/>
          <w:szCs w:val="21"/>
        </w:rPr>
      </w:pPr>
      <w:r>
        <w:rPr>
          <w:rFonts w:hint="eastAsia"/>
          <w:sz w:val="21"/>
          <w:szCs w:val="21"/>
        </w:rPr>
        <w:t xml:space="preserve">在基金合同存续期限内，任何公共媒体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pPr>
        <w:pStyle w:val="7"/>
        <w:spacing w:before="0" w:beforeAutospacing="0" w:after="0" w:afterAutospacing="0" w:line="360" w:lineRule="auto"/>
        <w:ind w:firstLine="420"/>
        <w:rPr>
          <w:sz w:val="21"/>
          <w:szCs w:val="21"/>
        </w:rPr>
      </w:pPr>
      <w:r>
        <w:rPr>
          <w:rFonts w:hint="eastAsia"/>
          <w:sz w:val="21"/>
          <w:szCs w:val="21"/>
        </w:rPr>
        <w:t xml:space="preserve">9、基金份额持有人大会决议 </w:t>
      </w:r>
    </w:p>
    <w:p>
      <w:pPr>
        <w:pStyle w:val="7"/>
        <w:spacing w:before="0" w:beforeAutospacing="0" w:after="0" w:afterAutospacing="0" w:line="360" w:lineRule="auto"/>
        <w:ind w:firstLine="420"/>
        <w:rPr>
          <w:sz w:val="21"/>
          <w:szCs w:val="21"/>
        </w:rPr>
      </w:pPr>
      <w:r>
        <w:rPr>
          <w:rFonts w:hint="eastAsia"/>
          <w:sz w:val="21"/>
          <w:szCs w:val="21"/>
        </w:rPr>
        <w:t xml:space="preserve">基金份额持有人大会决定的事项，应当依法报中国证监会核准或者备案，并予以公告。 </w:t>
      </w:r>
    </w:p>
    <w:p>
      <w:pPr>
        <w:pStyle w:val="7"/>
        <w:spacing w:before="0" w:beforeAutospacing="0" w:after="0" w:afterAutospacing="0" w:line="360" w:lineRule="auto"/>
        <w:ind w:firstLine="420"/>
        <w:rPr>
          <w:sz w:val="21"/>
          <w:szCs w:val="21"/>
        </w:rPr>
      </w:pPr>
      <w:r>
        <w:rPr>
          <w:rFonts w:hint="eastAsia"/>
          <w:sz w:val="21"/>
          <w:szCs w:val="21"/>
        </w:rPr>
        <w:t xml:space="preserve">召开基金份额持有人大会的，召集人应当至少提前30日公告基金份额持有人大会的召开时间、会议形式、审议事项、议事程序和表决方式等事项。 </w:t>
      </w:r>
    </w:p>
    <w:p>
      <w:pPr>
        <w:pStyle w:val="7"/>
        <w:spacing w:before="0" w:beforeAutospacing="0" w:after="0" w:afterAutospacing="0" w:line="360" w:lineRule="auto"/>
        <w:ind w:firstLine="420"/>
        <w:rPr>
          <w:sz w:val="21"/>
          <w:szCs w:val="21"/>
        </w:rPr>
      </w:pPr>
      <w:r>
        <w:rPr>
          <w:rFonts w:hint="eastAsia"/>
          <w:sz w:val="21"/>
          <w:szCs w:val="21"/>
        </w:rPr>
        <w:t xml:space="preserve">基金份额持有人依法自行召集基金份额持有人大会，基金管理人、基金托管人对基金份额持有人大会决定的事项不依法履行信息披露义务的，召集人应当履行相关信息披露义务。 </w:t>
      </w:r>
    </w:p>
    <w:p>
      <w:pPr>
        <w:pStyle w:val="7"/>
        <w:spacing w:before="0" w:beforeAutospacing="0" w:after="0" w:afterAutospacing="0" w:line="360" w:lineRule="auto"/>
        <w:ind w:firstLine="420"/>
        <w:rPr>
          <w:sz w:val="21"/>
          <w:szCs w:val="21"/>
        </w:rPr>
      </w:pPr>
      <w:r>
        <w:rPr>
          <w:rFonts w:hint="eastAsia"/>
          <w:sz w:val="21"/>
          <w:szCs w:val="21"/>
        </w:rPr>
        <w:t xml:space="preserve">10、清算报告 </w:t>
      </w:r>
    </w:p>
    <w:p>
      <w:pPr>
        <w:pStyle w:val="7"/>
        <w:spacing w:before="0" w:beforeAutospacing="0" w:after="0" w:afterAutospacing="0" w:line="360" w:lineRule="auto"/>
        <w:ind w:firstLine="420"/>
        <w:rPr>
          <w:sz w:val="21"/>
          <w:szCs w:val="21"/>
        </w:rPr>
      </w:pPr>
      <w:r>
        <w:rPr>
          <w:rFonts w:hint="eastAsia"/>
          <w:sz w:val="21"/>
          <w:szCs w:val="21"/>
        </w:rPr>
        <w:t xml:space="preserve">基金终止运作的，基金管理人应当依法组织基金财产清算小组对基金财产进行清算并作出清算报告。基金财产清算小组应当将清算报告登载在指定网站上，并将清算报告提示性公告登载在指定报刊上。 </w:t>
      </w:r>
    </w:p>
    <w:p>
      <w:pPr>
        <w:pStyle w:val="7"/>
        <w:spacing w:before="0" w:beforeAutospacing="0" w:after="0" w:afterAutospacing="0" w:line="360" w:lineRule="auto"/>
        <w:ind w:firstLine="420"/>
        <w:rPr>
          <w:sz w:val="21"/>
          <w:szCs w:val="21"/>
        </w:rPr>
      </w:pPr>
      <w:bookmarkStart w:id="169" w:name="chapter_level1_18_67_section_2_end"/>
      <w:bookmarkEnd w:id="169"/>
      <w:r>
        <w:rPr>
          <w:rFonts w:hint="eastAsia"/>
          <w:sz w:val="21"/>
          <w:szCs w:val="21"/>
        </w:rPr>
        <w:t xml:space="preserve">11、中国证监会规定的其他信息。 </w:t>
      </w:r>
    </w:p>
    <w:p>
      <w:pPr>
        <w:pStyle w:val="7"/>
        <w:spacing w:before="0" w:beforeAutospacing="0" w:after="0" w:afterAutospacing="0" w:line="360" w:lineRule="auto"/>
        <w:ind w:firstLine="420"/>
        <w:rPr>
          <w:sz w:val="21"/>
          <w:szCs w:val="21"/>
        </w:rPr>
      </w:pPr>
      <w:bookmarkStart w:id="170" w:name="chapter_level1_18_67_section_3"/>
      <w:bookmarkEnd w:id="170"/>
      <w:r>
        <w:rPr>
          <w:rStyle w:val="11"/>
          <w:rFonts w:hint="eastAsia"/>
          <w:sz w:val="21"/>
          <w:szCs w:val="21"/>
        </w:rPr>
        <w:t>六、信息披露事务管理</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基金管理人、基金托管人应当建立健全信息披露管理制度，指定专门部门及高级管理人员负责管理信息披露事务。 </w:t>
      </w:r>
    </w:p>
    <w:p>
      <w:pPr>
        <w:pStyle w:val="7"/>
        <w:spacing w:before="0" w:beforeAutospacing="0" w:after="0" w:afterAutospacing="0" w:line="360" w:lineRule="auto"/>
        <w:ind w:firstLine="420"/>
        <w:rPr>
          <w:sz w:val="21"/>
          <w:szCs w:val="21"/>
        </w:rPr>
      </w:pPr>
      <w:r>
        <w:rPr>
          <w:rFonts w:hint="eastAsia"/>
          <w:sz w:val="21"/>
          <w:szCs w:val="21"/>
        </w:rPr>
        <w:t xml:space="preserve">基金信息披露义务人公开披露基金信息，应当符合中国证监会相关基金信息披露内容与格式准则等法规的规定。 </w:t>
      </w:r>
    </w:p>
    <w:p>
      <w:pPr>
        <w:pStyle w:val="7"/>
        <w:spacing w:before="0" w:beforeAutospacing="0" w:after="0" w:afterAutospacing="0" w:line="360" w:lineRule="auto"/>
        <w:ind w:firstLine="420"/>
        <w:rPr>
          <w:sz w:val="21"/>
          <w:szCs w:val="21"/>
        </w:rPr>
      </w:pPr>
      <w:r>
        <w:rPr>
          <w:rFonts w:hint="eastAsia"/>
          <w:sz w:val="21"/>
          <w:szCs w:val="21"/>
        </w:rPr>
        <w:t xml:space="preserve">基金托管人应当按照相关法律法规、中国证监会的规定和基金合同的约定，对基金管理人编制的基金资产净值、各类基金份额净值、基金份额申购赎回价格、基金定期报告、更新的招募说明书、基金产品资料概要、基金清算报告等相关基金信息进行复核、审查，并向基金管理人进行书面或电子确认。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基金管理人、基金托管人应当在指定报刊中选择一家报刊披露本基金信息。基金管理人、基金托管人应当向中国证监会基金电子披露网站报送拟披露的基金信息，并保证相关报送信息的真实、准确、完整、及时。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基金管理人、基金托管人除依法在指定媒介上披露信息外，还可以根据需要在其他公共媒体披露信息，但是其他公共媒体不得早于指定媒介披露信息，并且在不同媒介上披露同一信息的内容应当一致。 </w:t>
      </w:r>
    </w:p>
    <w:p>
      <w:pPr>
        <w:pStyle w:val="7"/>
        <w:spacing w:before="0" w:beforeAutospacing="0" w:after="0" w:afterAutospacing="0" w:line="360" w:lineRule="auto"/>
        <w:ind w:firstLine="420"/>
        <w:rPr>
          <w:sz w:val="21"/>
          <w:szCs w:val="21"/>
        </w:rPr>
      </w:pPr>
      <w:r>
        <w:rPr>
          <w:rFonts w:hint="eastAsia"/>
          <w:sz w:val="21"/>
          <w:szCs w:val="21"/>
        </w:rPr>
        <w:t xml:space="preserve">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 </w:t>
      </w:r>
    </w:p>
    <w:p>
      <w:pPr>
        <w:pStyle w:val="7"/>
        <w:spacing w:before="0" w:beforeAutospacing="0" w:after="0" w:afterAutospacing="0" w:line="360" w:lineRule="auto"/>
        <w:ind w:firstLine="420"/>
        <w:rPr>
          <w:sz w:val="21"/>
          <w:szCs w:val="21"/>
        </w:rPr>
      </w:pPr>
      <w:r>
        <w:rPr>
          <w:rStyle w:val="11"/>
          <w:rFonts w:hint="eastAsia"/>
          <w:sz w:val="21"/>
          <w:szCs w:val="21"/>
        </w:rPr>
        <w:t>七、信息披露文件的存放与查阅</w:t>
      </w:r>
    </w:p>
    <w:p>
      <w:pPr>
        <w:pStyle w:val="7"/>
        <w:spacing w:before="0" w:beforeAutospacing="0" w:after="0" w:afterAutospacing="0" w:line="360" w:lineRule="auto"/>
        <w:ind w:firstLine="420"/>
        <w:rPr>
          <w:sz w:val="21"/>
          <w:szCs w:val="21"/>
        </w:rPr>
      </w:pPr>
      <w:r>
        <w:rPr>
          <w:rFonts w:hint="eastAsia"/>
          <w:sz w:val="21"/>
          <w:szCs w:val="21"/>
        </w:rPr>
        <w:t>依法必须披露的信息发布后，基金管理人、基金托管人应当按照相关法律法规规定将信</w:t>
      </w:r>
      <w:bookmarkStart w:id="171" w:name="chapter_level1_18_67_section_3_end"/>
      <w:bookmarkEnd w:id="171"/>
      <w:r>
        <w:rPr>
          <w:rFonts w:hint="eastAsia"/>
          <w:sz w:val="21"/>
          <w:szCs w:val="21"/>
        </w:rPr>
        <w:t xml:space="preserve">息置备于各自住所，以供社会公众查阅、复制。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72" w:name="chapter_level1_19_68"/>
      <w:bookmarkStart w:id="173" w:name="_Toc113606213"/>
      <w:r>
        <w:rPr>
          <w:rFonts w:hint="eastAsia" w:ascii="宋体" w:hAnsi="宋体" w:eastAsia="宋体"/>
          <w:sz w:val="30"/>
        </w:rPr>
        <w:t>第十六部分  风险揭示</w:t>
      </w:r>
      <w:bookmarkEnd w:id="172"/>
      <w:bookmarkEnd w:id="173"/>
    </w:p>
    <w:p>
      <w:pPr>
        <w:pStyle w:val="7"/>
        <w:spacing w:before="0" w:beforeAutospacing="0" w:after="0" w:afterAutospacing="0" w:line="360" w:lineRule="auto"/>
        <w:ind w:firstLine="420"/>
        <w:rPr>
          <w:sz w:val="21"/>
          <w:szCs w:val="21"/>
        </w:rPr>
      </w:pPr>
      <w:bookmarkStart w:id="174" w:name="chapter_level1_19_68_section_1"/>
      <w:bookmarkEnd w:id="174"/>
      <w:r>
        <w:rPr>
          <w:rStyle w:val="11"/>
          <w:rFonts w:hint="eastAsia"/>
          <w:sz w:val="21"/>
          <w:szCs w:val="21"/>
        </w:rPr>
        <w:t>一、投资于本基金的主要风险</w:t>
      </w:r>
    </w:p>
    <w:p>
      <w:pPr>
        <w:pStyle w:val="7"/>
        <w:spacing w:before="0" w:beforeAutospacing="0" w:after="0" w:afterAutospacing="0" w:line="360" w:lineRule="auto"/>
        <w:ind w:firstLine="420"/>
        <w:rPr>
          <w:sz w:val="21"/>
          <w:szCs w:val="21"/>
        </w:rPr>
      </w:pPr>
      <w:r>
        <w:rPr>
          <w:rFonts w:hint="eastAsia"/>
          <w:sz w:val="21"/>
          <w:szCs w:val="21"/>
        </w:rPr>
        <w:t xml:space="preserve">1、市场风险 </w:t>
      </w:r>
    </w:p>
    <w:p>
      <w:pPr>
        <w:pStyle w:val="7"/>
        <w:spacing w:before="0" w:beforeAutospacing="0" w:after="0" w:afterAutospacing="0" w:line="360" w:lineRule="auto"/>
        <w:ind w:firstLine="420"/>
        <w:rPr>
          <w:sz w:val="21"/>
          <w:szCs w:val="21"/>
        </w:rPr>
      </w:pPr>
      <w:r>
        <w:rPr>
          <w:rFonts w:hint="eastAsia"/>
          <w:sz w:val="21"/>
          <w:szCs w:val="21"/>
        </w:rPr>
        <w:t xml:space="preserve">证券市场价格受到经济因素、政治因素、投资心理和交易制度等各种因素的影响，导致基金收益水平变化而产生风险，主要包括： </w:t>
      </w:r>
    </w:p>
    <w:p>
      <w:pPr>
        <w:pStyle w:val="7"/>
        <w:spacing w:before="0" w:beforeAutospacing="0" w:after="0" w:afterAutospacing="0" w:line="360" w:lineRule="auto"/>
        <w:ind w:firstLine="420"/>
        <w:rPr>
          <w:sz w:val="21"/>
          <w:szCs w:val="21"/>
        </w:rPr>
      </w:pPr>
      <w:r>
        <w:rPr>
          <w:rFonts w:hint="eastAsia"/>
          <w:sz w:val="21"/>
          <w:szCs w:val="21"/>
        </w:rPr>
        <w:t xml:space="preserve">（1）政策风险。因国家宏观政策（如货币政策、财政政策、行业政策、地区发展政策等）发生变化，导致市场价格波动而产生风险。 </w:t>
      </w:r>
    </w:p>
    <w:p>
      <w:pPr>
        <w:pStyle w:val="7"/>
        <w:spacing w:before="0" w:beforeAutospacing="0" w:after="0" w:afterAutospacing="0" w:line="360" w:lineRule="auto"/>
        <w:ind w:firstLine="420"/>
        <w:rPr>
          <w:sz w:val="21"/>
          <w:szCs w:val="21"/>
        </w:rPr>
      </w:pPr>
      <w:r>
        <w:rPr>
          <w:rFonts w:hint="eastAsia"/>
          <w:sz w:val="21"/>
          <w:szCs w:val="21"/>
        </w:rPr>
        <w:t xml:space="preserve">（2）经济周期风险。随经济运行的周期性变化，证券市场的收益水平也呈周期性变化。基金投资于债券，收益水平也会随之变化，从而产生风险。 </w:t>
      </w:r>
    </w:p>
    <w:p>
      <w:pPr>
        <w:pStyle w:val="7"/>
        <w:spacing w:before="0" w:beforeAutospacing="0" w:after="0" w:afterAutospacing="0" w:line="360" w:lineRule="auto"/>
        <w:ind w:firstLine="420"/>
        <w:rPr>
          <w:sz w:val="21"/>
          <w:szCs w:val="21"/>
        </w:rPr>
      </w:pPr>
      <w:r>
        <w:rPr>
          <w:rFonts w:hint="eastAsia"/>
          <w:sz w:val="21"/>
          <w:szCs w:val="21"/>
        </w:rPr>
        <w:t xml:space="preserve">（3）利率风险。利率直接影响着债券的价格和收益率，影响着企业的融资成本和利润。基金投资于债券，其收益水平会受到利率变化的影响。在利率上升时，基金持有的债券价格下降，如基金组合久期较长，则将造成基金资产的损失。 </w:t>
      </w:r>
    </w:p>
    <w:p>
      <w:pPr>
        <w:pStyle w:val="7"/>
        <w:spacing w:before="0" w:beforeAutospacing="0" w:after="0" w:afterAutospacing="0" w:line="360" w:lineRule="auto"/>
        <w:ind w:firstLine="420"/>
        <w:rPr>
          <w:sz w:val="21"/>
          <w:szCs w:val="21"/>
        </w:rPr>
      </w:pPr>
      <w:r>
        <w:rPr>
          <w:rFonts w:hint="eastAsia"/>
          <w:sz w:val="21"/>
          <w:szCs w:val="21"/>
        </w:rPr>
        <w:t xml:space="preserve">（4）债券市场流动性风险。由于银行间债券市场深度和宽度相对较低，交易相对较不活跃，可能增大银行间债券变现难度，从而影响基金资产变现能力的风险。 </w:t>
      </w:r>
    </w:p>
    <w:p>
      <w:pPr>
        <w:pStyle w:val="7"/>
        <w:spacing w:before="0" w:beforeAutospacing="0" w:after="0" w:afterAutospacing="0" w:line="360" w:lineRule="auto"/>
        <w:ind w:firstLine="420"/>
        <w:rPr>
          <w:sz w:val="21"/>
          <w:szCs w:val="21"/>
        </w:rPr>
      </w:pPr>
      <w:r>
        <w:rPr>
          <w:rFonts w:hint="eastAsia"/>
          <w:sz w:val="21"/>
          <w:szCs w:val="21"/>
        </w:rPr>
        <w:t xml:space="preserve">（5）购买力风险。基金的利润将主要通过现金形式来分配，而现金可能因为通货膨胀的影响而导致购买力下降，从而使基金的实际收益下降。 </w:t>
      </w:r>
    </w:p>
    <w:p>
      <w:pPr>
        <w:pStyle w:val="7"/>
        <w:spacing w:before="0" w:beforeAutospacing="0" w:after="0" w:afterAutospacing="0" w:line="360" w:lineRule="auto"/>
        <w:ind w:firstLine="420"/>
        <w:rPr>
          <w:sz w:val="21"/>
          <w:szCs w:val="21"/>
        </w:rPr>
      </w:pPr>
      <w:r>
        <w:rPr>
          <w:rFonts w:hint="eastAsia"/>
          <w:sz w:val="21"/>
          <w:szCs w:val="21"/>
        </w:rPr>
        <w:t xml:space="preserve">（6）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pPr>
        <w:pStyle w:val="7"/>
        <w:spacing w:before="0" w:beforeAutospacing="0" w:after="0" w:afterAutospacing="0" w:line="360" w:lineRule="auto"/>
        <w:ind w:firstLine="420"/>
        <w:rPr>
          <w:sz w:val="21"/>
          <w:szCs w:val="21"/>
        </w:rPr>
      </w:pPr>
      <w:r>
        <w:rPr>
          <w:rFonts w:hint="eastAsia"/>
          <w:sz w:val="21"/>
          <w:szCs w:val="21"/>
        </w:rPr>
        <w:t xml:space="preserve">（7）信用风险。基金所投资债券的发行人如出现违约、无法支付到期本息，或由于债券发行人信用等级降低导致债券价格下降，将造成基金资产损失。 </w:t>
      </w:r>
    </w:p>
    <w:p>
      <w:pPr>
        <w:pStyle w:val="7"/>
        <w:spacing w:before="0" w:beforeAutospacing="0" w:after="0" w:afterAutospacing="0" w:line="360" w:lineRule="auto"/>
        <w:ind w:firstLine="420"/>
        <w:rPr>
          <w:sz w:val="21"/>
          <w:szCs w:val="21"/>
        </w:rPr>
      </w:pPr>
      <w:r>
        <w:rPr>
          <w:rFonts w:hint="eastAsia"/>
          <w:sz w:val="21"/>
          <w:szCs w:val="21"/>
        </w:rPr>
        <w:t xml:space="preserve">（8）新股价格波动风险。本基金可投资于新股申购，本基金所投资新股价格波动将对基金收益率产生影响。 </w:t>
      </w:r>
    </w:p>
    <w:p>
      <w:pPr>
        <w:pStyle w:val="7"/>
        <w:spacing w:before="0" w:beforeAutospacing="0" w:after="0" w:afterAutospacing="0" w:line="360" w:lineRule="auto"/>
        <w:ind w:firstLine="420"/>
        <w:rPr>
          <w:sz w:val="21"/>
          <w:szCs w:val="21"/>
        </w:rPr>
      </w:pPr>
      <w:r>
        <w:rPr>
          <w:rFonts w:hint="eastAsia"/>
          <w:sz w:val="21"/>
          <w:szCs w:val="21"/>
        </w:rPr>
        <w:t xml:space="preserve">（9）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 </w:t>
      </w:r>
    </w:p>
    <w:p>
      <w:pPr>
        <w:pStyle w:val="7"/>
        <w:spacing w:before="0" w:beforeAutospacing="0" w:after="0" w:afterAutospacing="0" w:line="360" w:lineRule="auto"/>
        <w:ind w:firstLine="420"/>
        <w:rPr>
          <w:sz w:val="21"/>
          <w:szCs w:val="21"/>
        </w:rPr>
      </w:pPr>
      <w:r>
        <w:rPr>
          <w:rFonts w:hint="eastAsia"/>
          <w:sz w:val="21"/>
          <w:szCs w:val="21"/>
        </w:rPr>
        <w:t xml:space="preserve">2、管理风险 </w:t>
      </w:r>
    </w:p>
    <w:p>
      <w:pPr>
        <w:pStyle w:val="7"/>
        <w:spacing w:before="0" w:beforeAutospacing="0" w:after="0" w:afterAutospacing="0" w:line="360" w:lineRule="auto"/>
        <w:ind w:firstLine="420"/>
        <w:rPr>
          <w:sz w:val="21"/>
          <w:szCs w:val="21"/>
        </w:rPr>
      </w:pPr>
      <w:r>
        <w:rPr>
          <w:rFonts w:hint="eastAsia"/>
          <w:sz w:val="21"/>
          <w:szCs w:val="21"/>
        </w:rPr>
        <w:t xml:space="preserve">基金运作过程中由于基金投资策略、人为因素、管理系统设置不当造成操作失误或公司内部失控而可能产生的损失。管理风险包括： </w:t>
      </w:r>
    </w:p>
    <w:p>
      <w:pPr>
        <w:pStyle w:val="7"/>
        <w:spacing w:before="0" w:beforeAutospacing="0" w:after="0" w:afterAutospacing="0" w:line="360" w:lineRule="auto"/>
        <w:ind w:firstLine="420"/>
        <w:rPr>
          <w:sz w:val="21"/>
          <w:szCs w:val="21"/>
        </w:rPr>
      </w:pPr>
      <w:r>
        <w:rPr>
          <w:rFonts w:hint="eastAsia"/>
          <w:sz w:val="21"/>
          <w:szCs w:val="21"/>
        </w:rPr>
        <w:t xml:space="preserve">（1）决策风险：指基金投资的投资策略制定、投资决策执行和投资绩效监督检查过程中，由于决策失误而给基金资产造成的可能的损失； </w:t>
      </w:r>
    </w:p>
    <w:p>
      <w:pPr>
        <w:pStyle w:val="7"/>
        <w:spacing w:before="0" w:beforeAutospacing="0" w:after="0" w:afterAutospacing="0" w:line="360" w:lineRule="auto"/>
        <w:ind w:firstLine="420"/>
        <w:rPr>
          <w:sz w:val="21"/>
          <w:szCs w:val="21"/>
        </w:rPr>
      </w:pPr>
      <w:r>
        <w:rPr>
          <w:rFonts w:hint="eastAsia"/>
          <w:sz w:val="21"/>
          <w:szCs w:val="21"/>
        </w:rPr>
        <w:t xml:space="preserve">（2）操作风险：指基金投资决策执行中，由于投资指令不明晰、交易操作失误等人为因素而可能导致的损失； </w:t>
      </w:r>
    </w:p>
    <w:p>
      <w:pPr>
        <w:pStyle w:val="7"/>
        <w:spacing w:before="0" w:beforeAutospacing="0" w:after="0" w:afterAutospacing="0" w:line="360" w:lineRule="auto"/>
        <w:ind w:firstLine="420"/>
        <w:rPr>
          <w:sz w:val="21"/>
          <w:szCs w:val="21"/>
        </w:rPr>
      </w:pPr>
      <w:r>
        <w:rPr>
          <w:rFonts w:hint="eastAsia"/>
          <w:sz w:val="21"/>
          <w:szCs w:val="21"/>
        </w:rPr>
        <w:t xml:space="preserve">（3）技术风险：是指公司管理信息系统设置不当等因素而可能造成的损失。 </w:t>
      </w:r>
    </w:p>
    <w:p>
      <w:pPr>
        <w:pStyle w:val="7"/>
        <w:spacing w:before="0" w:beforeAutospacing="0" w:after="0" w:afterAutospacing="0" w:line="360" w:lineRule="auto"/>
        <w:ind w:firstLine="420"/>
        <w:rPr>
          <w:sz w:val="21"/>
          <w:szCs w:val="21"/>
        </w:rPr>
      </w:pPr>
      <w:r>
        <w:rPr>
          <w:rFonts w:hint="eastAsia"/>
          <w:sz w:val="21"/>
          <w:szCs w:val="21"/>
        </w:rPr>
        <w:t xml:space="preserve">3、职业道德风险：是指公司员工不遵守职业操守，发生违法、违规行为而可能导致的损失。 </w:t>
      </w:r>
    </w:p>
    <w:p>
      <w:pPr>
        <w:pStyle w:val="7"/>
        <w:spacing w:before="0" w:beforeAutospacing="0" w:after="0" w:afterAutospacing="0" w:line="360" w:lineRule="auto"/>
        <w:ind w:firstLine="420"/>
        <w:rPr>
          <w:sz w:val="21"/>
          <w:szCs w:val="21"/>
        </w:rPr>
      </w:pPr>
      <w:r>
        <w:rPr>
          <w:rFonts w:hint="eastAsia"/>
          <w:sz w:val="21"/>
          <w:szCs w:val="21"/>
        </w:rPr>
        <w:t xml:space="preserve">4、流动性风险 </w:t>
      </w:r>
    </w:p>
    <w:p>
      <w:pPr>
        <w:pStyle w:val="7"/>
        <w:spacing w:before="0" w:beforeAutospacing="0" w:after="0" w:afterAutospacing="0" w:line="360" w:lineRule="auto"/>
        <w:ind w:firstLine="420"/>
        <w:rPr>
          <w:sz w:val="21"/>
          <w:szCs w:val="21"/>
        </w:rPr>
      </w:pPr>
      <w:r>
        <w:rPr>
          <w:rFonts w:hint="eastAsia"/>
          <w:sz w:val="21"/>
          <w:szCs w:val="21"/>
        </w:rPr>
        <w:t xml:space="preserve">在开放式基金交易过程中，可能会发生巨额赎回的情形。巨额赎回可能会产生基金仓位调整的困难，导致流动性风险，甚至影响基金份额净值。 </w:t>
      </w:r>
    </w:p>
    <w:p>
      <w:pPr>
        <w:pStyle w:val="7"/>
        <w:spacing w:before="0" w:beforeAutospacing="0" w:after="0" w:afterAutospacing="0" w:line="360" w:lineRule="auto"/>
        <w:ind w:firstLine="420"/>
        <w:rPr>
          <w:sz w:val="21"/>
          <w:szCs w:val="21"/>
        </w:rPr>
      </w:pPr>
      <w:r>
        <w:rPr>
          <w:rFonts w:hint="eastAsia"/>
          <w:sz w:val="21"/>
          <w:szCs w:val="21"/>
        </w:rPr>
        <w:t xml:space="preserve">（1）基金申购、赎回安排 </w:t>
      </w:r>
    </w:p>
    <w:p>
      <w:pPr>
        <w:pStyle w:val="7"/>
        <w:spacing w:before="0" w:beforeAutospacing="0" w:after="0" w:afterAutospacing="0" w:line="360" w:lineRule="auto"/>
        <w:ind w:firstLine="420"/>
        <w:rPr>
          <w:sz w:val="21"/>
          <w:szCs w:val="21"/>
        </w:rPr>
      </w:pPr>
      <w:r>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pPr>
        <w:pStyle w:val="7"/>
        <w:spacing w:before="0" w:beforeAutospacing="0" w:after="0" w:afterAutospacing="0" w:line="360" w:lineRule="auto"/>
        <w:ind w:firstLine="420"/>
        <w:rPr>
          <w:sz w:val="21"/>
          <w:szCs w:val="21"/>
        </w:rPr>
      </w:pPr>
      <w:r>
        <w:rPr>
          <w:rFonts w:hint="eastAsia"/>
          <w:sz w:val="21"/>
          <w:szCs w:val="21"/>
        </w:rPr>
        <w:t xml:space="preserve">（2）拟投资市场、行业及资产的流动性风险评估 </w:t>
      </w:r>
    </w:p>
    <w:p>
      <w:pPr>
        <w:pStyle w:val="7"/>
        <w:spacing w:before="0" w:beforeAutospacing="0" w:after="0" w:afterAutospacing="0" w:line="360" w:lineRule="auto"/>
        <w:ind w:firstLine="420"/>
        <w:rPr>
          <w:sz w:val="21"/>
          <w:szCs w:val="21"/>
        </w:rPr>
      </w:pPr>
      <w:r>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股票、债券和货币市场工具等），同时本基金基于分散投资的原则在行业和个券方面未有高集中度的特征，综合评估在正常市场环境下本基金的流动性风险适中。 </w:t>
      </w:r>
    </w:p>
    <w:p>
      <w:pPr>
        <w:pStyle w:val="7"/>
        <w:spacing w:before="0" w:beforeAutospacing="0" w:after="0" w:afterAutospacing="0" w:line="360" w:lineRule="auto"/>
        <w:ind w:firstLine="420"/>
        <w:rPr>
          <w:sz w:val="21"/>
          <w:szCs w:val="21"/>
        </w:rPr>
      </w:pPr>
      <w:r>
        <w:rPr>
          <w:rFonts w:hint="eastAsia"/>
          <w:sz w:val="21"/>
          <w:szCs w:val="21"/>
        </w:rPr>
        <w:t xml:space="preserve">（3）巨额赎回情形下的流动性风险管理措施 </w:t>
      </w:r>
    </w:p>
    <w:p>
      <w:pPr>
        <w:pStyle w:val="7"/>
        <w:spacing w:before="0" w:beforeAutospacing="0" w:after="0" w:afterAutospacing="0" w:line="360" w:lineRule="auto"/>
        <w:ind w:firstLine="420"/>
        <w:rPr>
          <w:sz w:val="21"/>
          <w:szCs w:val="21"/>
        </w:rPr>
      </w:pPr>
      <w:r>
        <w:rPr>
          <w:rFonts w:hint="eastAsia"/>
          <w:sz w:val="21"/>
          <w:szCs w:val="21"/>
        </w:rPr>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pPr>
        <w:pStyle w:val="7"/>
        <w:spacing w:before="0" w:beforeAutospacing="0" w:after="0" w:afterAutospacing="0" w:line="360" w:lineRule="auto"/>
        <w:ind w:firstLine="420"/>
        <w:rPr>
          <w:sz w:val="21"/>
          <w:szCs w:val="21"/>
        </w:rPr>
      </w:pPr>
      <w:r>
        <w:rPr>
          <w:rFonts w:hint="eastAsia"/>
          <w:sz w:val="21"/>
          <w:szCs w:val="21"/>
        </w:rPr>
        <w:t xml:space="preserve">（4）实施备用的流动性风险管理工具的情形、程序及对投资者的潜在影响 </w:t>
      </w:r>
    </w:p>
    <w:p>
      <w:pPr>
        <w:pStyle w:val="7"/>
        <w:spacing w:before="0" w:beforeAutospacing="0" w:after="0" w:afterAutospacing="0" w:line="360" w:lineRule="auto"/>
        <w:ind w:firstLine="420"/>
        <w:rPr>
          <w:sz w:val="21"/>
          <w:szCs w:val="21"/>
        </w:rPr>
      </w:pPr>
      <w:r>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暂停基金估值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pPr>
        <w:pStyle w:val="7"/>
        <w:spacing w:before="0" w:beforeAutospacing="0" w:after="0" w:afterAutospacing="0" w:line="360" w:lineRule="auto"/>
        <w:ind w:firstLine="420"/>
        <w:rPr>
          <w:sz w:val="21"/>
          <w:szCs w:val="21"/>
        </w:rPr>
      </w:pPr>
      <w:r>
        <w:rPr>
          <w:rFonts w:hint="eastAsia"/>
          <w:sz w:val="21"/>
          <w:szCs w:val="21"/>
        </w:rPr>
        <w:t xml:space="preserve">5、合规性风险 </w:t>
      </w:r>
    </w:p>
    <w:p>
      <w:pPr>
        <w:pStyle w:val="7"/>
        <w:spacing w:before="0" w:beforeAutospacing="0" w:after="0" w:afterAutospacing="0" w:line="360" w:lineRule="auto"/>
        <w:ind w:firstLine="420"/>
        <w:rPr>
          <w:sz w:val="21"/>
          <w:szCs w:val="21"/>
        </w:rPr>
      </w:pPr>
      <w:r>
        <w:rPr>
          <w:rFonts w:hint="eastAsia"/>
          <w:sz w:val="21"/>
          <w:szCs w:val="21"/>
        </w:rPr>
        <w:t xml:space="preserve">指基金管理或运作过程中，违反国家法律、法规的规定，或者基金投资违反法规及基金合同有关规定的风险。 </w:t>
      </w:r>
    </w:p>
    <w:p>
      <w:pPr>
        <w:pStyle w:val="7"/>
        <w:spacing w:before="0" w:beforeAutospacing="0" w:after="0" w:afterAutospacing="0" w:line="360" w:lineRule="auto"/>
        <w:ind w:firstLine="420"/>
        <w:rPr>
          <w:sz w:val="21"/>
          <w:szCs w:val="21"/>
        </w:rPr>
      </w:pPr>
      <w:r>
        <w:rPr>
          <w:rFonts w:hint="eastAsia"/>
          <w:sz w:val="21"/>
          <w:szCs w:val="21"/>
        </w:rPr>
        <w:t xml:space="preserve">6、本基金特定投资策略带来的风险 </w:t>
      </w:r>
    </w:p>
    <w:p>
      <w:pPr>
        <w:pStyle w:val="7"/>
        <w:spacing w:before="0" w:beforeAutospacing="0" w:after="0" w:afterAutospacing="0" w:line="360" w:lineRule="auto"/>
        <w:ind w:firstLine="420"/>
        <w:rPr>
          <w:sz w:val="21"/>
          <w:szCs w:val="21"/>
        </w:rPr>
      </w:pPr>
      <w:r>
        <w:rPr>
          <w:rFonts w:hint="eastAsia"/>
          <w:sz w:val="21"/>
          <w:szCs w:val="21"/>
        </w:rPr>
        <w:t xml:space="preserve">本基金为混合型基金，本基金股票（含存托凭证）投资比例为基金资产的60%-95%，其中对创业成长型公司的投资比例不低于股票投资部分的80%,权证投资比例不超过基金资产净值的3%。债券投资比例为基金资产的0%-35%，现金或者到期日在一年以内的政府债券投资比例合计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本基金为混合型基金，本基金股票（含存托凭证）投资比例为基金资产的60%-95%，投资者面临的特定风险主要为股票投资风险。股票的投资收益会受到宏观经济、市场偏好、行业波动和公司自身经营状况等因素的影响。因此，本基金所投资的股票可能在一定时期内表现与其他未投资的股票不同，造成本基金的收益低于其他基金。此外，由于本基金还可以投资其它品种，这些品种的价格也可能因市场中的各类变化而出现一定幅度的波动，产生特定的风险，并影响到整体基金的投资收益。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  </w:t>
      </w:r>
    </w:p>
    <w:p>
      <w:pPr>
        <w:pStyle w:val="7"/>
        <w:spacing w:before="0" w:beforeAutospacing="0" w:after="0" w:afterAutospacing="0" w:line="360" w:lineRule="auto"/>
        <w:ind w:firstLine="420"/>
        <w:rPr>
          <w:sz w:val="21"/>
          <w:szCs w:val="21"/>
        </w:rPr>
      </w:pPr>
      <w:r>
        <w:rPr>
          <w:rFonts w:hint="eastAsia"/>
          <w:sz w:val="21"/>
          <w:szCs w:val="21"/>
        </w:rPr>
        <w:t xml:space="preserve">7、其他风险 </w:t>
      </w:r>
    </w:p>
    <w:p>
      <w:pPr>
        <w:pStyle w:val="7"/>
        <w:spacing w:before="0" w:beforeAutospacing="0" w:after="0" w:afterAutospacing="0" w:line="360" w:lineRule="auto"/>
        <w:ind w:firstLine="420"/>
        <w:rPr>
          <w:sz w:val="21"/>
          <w:szCs w:val="21"/>
        </w:rPr>
      </w:pPr>
      <w:r>
        <w:rPr>
          <w:rFonts w:hint="eastAsia"/>
          <w:sz w:val="21"/>
          <w:szCs w:val="21"/>
        </w:rPr>
        <w:t xml:space="preserve">（1）随着符合本基金投资理念的新投资工具的出现和发展，如果投资于这些工具，基金可能会面临一些特殊的风险； </w:t>
      </w:r>
    </w:p>
    <w:p>
      <w:pPr>
        <w:pStyle w:val="7"/>
        <w:spacing w:before="0" w:beforeAutospacing="0" w:after="0" w:afterAutospacing="0" w:line="360" w:lineRule="auto"/>
        <w:ind w:firstLine="420"/>
        <w:rPr>
          <w:sz w:val="21"/>
          <w:szCs w:val="21"/>
        </w:rPr>
      </w:pPr>
      <w:r>
        <w:rPr>
          <w:rFonts w:hint="eastAsia"/>
          <w:sz w:val="21"/>
          <w:szCs w:val="21"/>
        </w:rPr>
        <w:t xml:space="preserve">（2）因技术因素而产生的风险，如计算机系统不可靠产生的风险； </w:t>
      </w:r>
    </w:p>
    <w:p>
      <w:pPr>
        <w:pStyle w:val="7"/>
        <w:spacing w:before="0" w:beforeAutospacing="0" w:after="0" w:afterAutospacing="0" w:line="360" w:lineRule="auto"/>
        <w:ind w:firstLine="420"/>
        <w:rPr>
          <w:sz w:val="21"/>
          <w:szCs w:val="21"/>
        </w:rPr>
      </w:pPr>
      <w:r>
        <w:rPr>
          <w:rFonts w:hint="eastAsia"/>
          <w:sz w:val="21"/>
          <w:szCs w:val="21"/>
        </w:rPr>
        <w:t xml:space="preserve">（3）因基金业务快速发展而在制度建设、人员配备、内控制度建立等方面不完善而产生的风险； </w:t>
      </w:r>
    </w:p>
    <w:p>
      <w:pPr>
        <w:pStyle w:val="7"/>
        <w:spacing w:before="0" w:beforeAutospacing="0" w:after="0" w:afterAutospacing="0" w:line="360" w:lineRule="auto"/>
        <w:ind w:firstLine="420"/>
        <w:rPr>
          <w:sz w:val="21"/>
          <w:szCs w:val="21"/>
        </w:rPr>
      </w:pPr>
      <w:r>
        <w:rPr>
          <w:rFonts w:hint="eastAsia"/>
          <w:sz w:val="21"/>
          <w:szCs w:val="21"/>
        </w:rPr>
        <w:t xml:space="preserve">（4）因人为因素而产生的风险、如内幕交易、欺诈行为等产生的风险； </w:t>
      </w:r>
    </w:p>
    <w:p>
      <w:pPr>
        <w:pStyle w:val="7"/>
        <w:spacing w:before="0" w:beforeAutospacing="0" w:after="0" w:afterAutospacing="0" w:line="360" w:lineRule="auto"/>
        <w:ind w:firstLine="420"/>
        <w:rPr>
          <w:sz w:val="21"/>
          <w:szCs w:val="21"/>
        </w:rPr>
      </w:pPr>
      <w:r>
        <w:rPr>
          <w:rFonts w:hint="eastAsia"/>
          <w:sz w:val="21"/>
          <w:szCs w:val="21"/>
        </w:rPr>
        <w:t xml:space="preserve">（5）对主要业务人员如基金经理的依赖而可能产生的风险； </w:t>
      </w:r>
    </w:p>
    <w:p>
      <w:pPr>
        <w:pStyle w:val="7"/>
        <w:spacing w:before="0" w:beforeAutospacing="0" w:after="0" w:afterAutospacing="0" w:line="360" w:lineRule="auto"/>
        <w:ind w:firstLine="420"/>
        <w:rPr>
          <w:sz w:val="21"/>
          <w:szCs w:val="21"/>
        </w:rPr>
      </w:pPr>
      <w:r>
        <w:rPr>
          <w:rFonts w:hint="eastAsia"/>
          <w:sz w:val="21"/>
          <w:szCs w:val="21"/>
        </w:rPr>
        <w:t xml:space="preserve">（6）战争、自然灾害等不可抗力可能导致基金资产的损失，影响基金收益水平，从而带来风险； </w:t>
      </w:r>
    </w:p>
    <w:p>
      <w:pPr>
        <w:pStyle w:val="7"/>
        <w:spacing w:before="0" w:beforeAutospacing="0" w:after="0" w:afterAutospacing="0" w:line="360" w:lineRule="auto"/>
        <w:ind w:firstLine="420"/>
        <w:rPr>
          <w:sz w:val="21"/>
          <w:szCs w:val="21"/>
        </w:rPr>
      </w:pPr>
      <w:r>
        <w:rPr>
          <w:rFonts w:hint="eastAsia"/>
          <w:sz w:val="21"/>
          <w:szCs w:val="21"/>
        </w:rPr>
        <w:t xml:space="preserve">（7）其他意外导致的风险。 </w:t>
      </w:r>
    </w:p>
    <w:p>
      <w:pPr>
        <w:pStyle w:val="7"/>
        <w:spacing w:before="0" w:beforeAutospacing="0" w:after="0" w:afterAutospacing="0" w:line="360" w:lineRule="auto"/>
        <w:ind w:firstLine="420"/>
        <w:rPr>
          <w:sz w:val="21"/>
          <w:szCs w:val="21"/>
        </w:rPr>
      </w:pPr>
      <w:r>
        <w:rPr>
          <w:rStyle w:val="11"/>
          <w:rFonts w:hint="eastAsia"/>
          <w:sz w:val="21"/>
          <w:szCs w:val="21"/>
        </w:rPr>
        <w:t>二、声明</w:t>
      </w:r>
    </w:p>
    <w:p>
      <w:pPr>
        <w:pStyle w:val="7"/>
        <w:spacing w:before="0" w:beforeAutospacing="0" w:after="0" w:afterAutospacing="0" w:line="360" w:lineRule="auto"/>
        <w:ind w:firstLine="420"/>
        <w:rPr>
          <w:sz w:val="21"/>
          <w:szCs w:val="21"/>
        </w:rPr>
      </w:pPr>
      <w:r>
        <w:rPr>
          <w:rFonts w:hint="eastAsia"/>
          <w:sz w:val="21"/>
          <w:szCs w:val="21"/>
        </w:rPr>
        <w:t xml:space="preserve">1、本基金未经任何一级政府、机构及部门担保。基金投资者自愿投资于本基金，须自行承担投资风险。 </w:t>
      </w:r>
    </w:p>
    <w:p>
      <w:pPr>
        <w:pStyle w:val="7"/>
        <w:spacing w:before="0" w:beforeAutospacing="0" w:after="0" w:afterAutospacing="0" w:line="360" w:lineRule="auto"/>
        <w:ind w:firstLine="420"/>
        <w:rPr>
          <w:sz w:val="21"/>
          <w:szCs w:val="21"/>
        </w:rPr>
      </w:pPr>
      <w:r>
        <w:rPr>
          <w:rFonts w:hint="eastAsia"/>
          <w:sz w:val="21"/>
          <w:szCs w:val="21"/>
        </w:rPr>
        <w:t>2、除基金管理人直接办理本基金的销售外，本基金还通过基金代销机构代理销售，但是，基金资产并不是代销机构的存款或负债，也没有经基金代销机构担保收益，代销机构并</w:t>
      </w:r>
      <w:bookmarkStart w:id="175" w:name="chapter_level1_19_68_section_1_end"/>
      <w:bookmarkEnd w:id="175"/>
      <w:r>
        <w:rPr>
          <w:rFonts w:hint="eastAsia"/>
          <w:sz w:val="21"/>
          <w:szCs w:val="21"/>
        </w:rPr>
        <w:t xml:space="preserve">不能保证其收益或本金安全。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76" w:name="_Toc113606214"/>
      <w:bookmarkStart w:id="177" w:name="chapter_level1_20_69"/>
      <w:r>
        <w:rPr>
          <w:rFonts w:hint="eastAsia" w:ascii="宋体" w:hAnsi="宋体" w:eastAsia="宋体"/>
          <w:sz w:val="30"/>
        </w:rPr>
        <w:t>第十七部分  基金的终止与清算</w:t>
      </w:r>
      <w:bookmarkEnd w:id="176"/>
      <w:bookmarkEnd w:id="177"/>
    </w:p>
    <w:p>
      <w:pPr>
        <w:pStyle w:val="7"/>
        <w:spacing w:before="0" w:beforeAutospacing="0" w:after="0" w:afterAutospacing="0" w:line="360" w:lineRule="auto"/>
        <w:ind w:firstLine="420"/>
        <w:rPr>
          <w:sz w:val="21"/>
          <w:szCs w:val="21"/>
        </w:rPr>
      </w:pPr>
      <w:bookmarkStart w:id="178" w:name="chapter_level1_20_69_section_1"/>
      <w:bookmarkEnd w:id="178"/>
      <w:r>
        <w:rPr>
          <w:rStyle w:val="11"/>
          <w:rFonts w:hint="eastAsia"/>
          <w:sz w:val="21"/>
          <w:szCs w:val="21"/>
        </w:rPr>
        <w:t>一、基金合同的终止 </w:t>
      </w:r>
    </w:p>
    <w:p>
      <w:pPr>
        <w:pStyle w:val="7"/>
        <w:spacing w:before="0" w:beforeAutospacing="0" w:after="0" w:afterAutospacing="0" w:line="360" w:lineRule="auto"/>
        <w:ind w:firstLine="420"/>
        <w:rPr>
          <w:sz w:val="21"/>
          <w:szCs w:val="21"/>
        </w:rPr>
      </w:pPr>
      <w:r>
        <w:rPr>
          <w:rFonts w:hint="eastAsia"/>
          <w:sz w:val="21"/>
          <w:szCs w:val="21"/>
        </w:rPr>
        <w:t xml:space="preserve">有下列情形之一的，基金合同经中国证监会核准后将终止：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1、基金份额持有人大会决定终止的； </w:t>
      </w:r>
    </w:p>
    <w:p>
      <w:pPr>
        <w:pStyle w:val="7"/>
        <w:spacing w:before="0" w:beforeAutospacing="0" w:after="0" w:afterAutospacing="0" w:line="360" w:lineRule="auto"/>
        <w:ind w:firstLine="420"/>
        <w:rPr>
          <w:sz w:val="21"/>
          <w:szCs w:val="21"/>
        </w:rPr>
      </w:pPr>
      <w:r>
        <w:rPr>
          <w:rFonts w:hint="eastAsia"/>
          <w:sz w:val="21"/>
          <w:szCs w:val="21"/>
        </w:rPr>
        <w:t xml:space="preserve">2、基金管理人职责终止，而在6个月内没有新的基金管理人承接的； </w:t>
      </w:r>
    </w:p>
    <w:p>
      <w:pPr>
        <w:pStyle w:val="7"/>
        <w:spacing w:before="0" w:beforeAutospacing="0" w:after="0" w:afterAutospacing="0" w:line="360" w:lineRule="auto"/>
        <w:ind w:firstLine="420"/>
        <w:rPr>
          <w:sz w:val="21"/>
          <w:szCs w:val="21"/>
        </w:rPr>
      </w:pPr>
      <w:r>
        <w:rPr>
          <w:rFonts w:hint="eastAsia"/>
          <w:sz w:val="21"/>
          <w:szCs w:val="21"/>
        </w:rPr>
        <w:t xml:space="preserve">3、基金托管人人职责终止，而在6个月内没有新的基金托管人承接的； </w:t>
      </w:r>
    </w:p>
    <w:p>
      <w:pPr>
        <w:pStyle w:val="7"/>
        <w:spacing w:before="0" w:beforeAutospacing="0" w:after="0" w:afterAutospacing="0" w:line="360" w:lineRule="auto"/>
        <w:ind w:firstLine="420"/>
        <w:rPr>
          <w:sz w:val="21"/>
          <w:szCs w:val="21"/>
        </w:rPr>
      </w:pPr>
      <w:r>
        <w:rPr>
          <w:rFonts w:hint="eastAsia"/>
          <w:sz w:val="21"/>
          <w:szCs w:val="21"/>
        </w:rPr>
        <w:t xml:space="preserve">4、相关法律法规和中国证监会规定的其他情况。 </w:t>
      </w:r>
    </w:p>
    <w:p>
      <w:pPr>
        <w:pStyle w:val="7"/>
        <w:spacing w:before="0" w:beforeAutospacing="0" w:after="0" w:afterAutospacing="0" w:line="360" w:lineRule="auto"/>
        <w:ind w:firstLine="420"/>
        <w:rPr>
          <w:sz w:val="21"/>
          <w:szCs w:val="21"/>
        </w:rPr>
      </w:pPr>
      <w:r>
        <w:rPr>
          <w:rStyle w:val="11"/>
          <w:rFonts w:hint="eastAsia"/>
          <w:sz w:val="21"/>
          <w:szCs w:val="21"/>
        </w:rPr>
        <w:t>二、基金财产的清算</w:t>
      </w:r>
    </w:p>
    <w:p>
      <w:pPr>
        <w:pStyle w:val="7"/>
        <w:spacing w:before="0" w:beforeAutospacing="0" w:after="0" w:afterAutospacing="0" w:line="360" w:lineRule="auto"/>
        <w:ind w:firstLine="420"/>
        <w:rPr>
          <w:sz w:val="21"/>
          <w:szCs w:val="21"/>
        </w:rPr>
      </w:pPr>
      <w:r>
        <w:rPr>
          <w:rFonts w:hint="eastAsia"/>
          <w:sz w:val="21"/>
          <w:szCs w:val="21"/>
        </w:rPr>
        <w:t xml:space="preserve">1、基金财产清算小组 </w:t>
      </w:r>
    </w:p>
    <w:p>
      <w:pPr>
        <w:pStyle w:val="7"/>
        <w:spacing w:before="0" w:beforeAutospacing="0" w:after="0" w:afterAutospacing="0" w:line="360" w:lineRule="auto"/>
        <w:ind w:firstLine="420"/>
        <w:rPr>
          <w:sz w:val="21"/>
          <w:szCs w:val="21"/>
        </w:rPr>
      </w:pPr>
      <w:r>
        <w:rPr>
          <w:rFonts w:hint="eastAsia"/>
          <w:sz w:val="21"/>
          <w:szCs w:val="21"/>
        </w:rPr>
        <w:t xml:space="preserve">(1)基金合同终止后，成立基金清算小组，基金清算小组在中国证监会的监督下进行基金清算。 </w:t>
      </w:r>
    </w:p>
    <w:p>
      <w:pPr>
        <w:pStyle w:val="7"/>
        <w:spacing w:before="0" w:beforeAutospacing="0" w:after="0" w:afterAutospacing="0" w:line="360" w:lineRule="auto"/>
        <w:ind w:firstLine="420"/>
        <w:rPr>
          <w:sz w:val="21"/>
          <w:szCs w:val="21"/>
        </w:rPr>
      </w:pPr>
      <w:r>
        <w:rPr>
          <w:rFonts w:hint="eastAsia"/>
          <w:sz w:val="21"/>
          <w:szCs w:val="21"/>
        </w:rPr>
        <w:t xml:space="preserve">(2)基金清算小组成员由基金管理人、基金托管人、具有从事证券、期货相关业务资格的注册会计师、律师以及中国证监会指定的人员组成。基金清算小组可以聘用必要的工作人员。 </w:t>
      </w:r>
    </w:p>
    <w:p>
      <w:pPr>
        <w:pStyle w:val="7"/>
        <w:spacing w:before="0" w:beforeAutospacing="0" w:after="0" w:afterAutospacing="0" w:line="360" w:lineRule="auto"/>
        <w:ind w:firstLine="420"/>
        <w:rPr>
          <w:sz w:val="21"/>
          <w:szCs w:val="21"/>
        </w:rPr>
      </w:pPr>
      <w:r>
        <w:rPr>
          <w:rFonts w:hint="eastAsia"/>
          <w:sz w:val="21"/>
          <w:szCs w:val="21"/>
        </w:rPr>
        <w:t xml:space="preserve">(3)基金清算小组负责基金财产的保管、清理、估价、变现和分配。基金清算小组可以依法进行必要的民事活动。 </w:t>
      </w:r>
    </w:p>
    <w:p>
      <w:pPr>
        <w:pStyle w:val="7"/>
        <w:spacing w:before="0" w:beforeAutospacing="0" w:after="0" w:afterAutospacing="0" w:line="360" w:lineRule="auto"/>
        <w:ind w:firstLine="420"/>
        <w:rPr>
          <w:sz w:val="21"/>
          <w:szCs w:val="21"/>
        </w:rPr>
      </w:pPr>
      <w:r>
        <w:rPr>
          <w:rFonts w:hint="eastAsia"/>
          <w:sz w:val="21"/>
          <w:szCs w:val="21"/>
        </w:rPr>
        <w:t xml:space="preserve">2、基金财产清算程序 </w:t>
      </w:r>
    </w:p>
    <w:p>
      <w:pPr>
        <w:pStyle w:val="7"/>
        <w:spacing w:before="0" w:beforeAutospacing="0" w:after="0" w:afterAutospacing="0" w:line="360" w:lineRule="auto"/>
        <w:ind w:firstLine="420"/>
        <w:rPr>
          <w:sz w:val="21"/>
          <w:szCs w:val="21"/>
        </w:rPr>
      </w:pPr>
      <w:r>
        <w:rPr>
          <w:rFonts w:hint="eastAsia"/>
          <w:sz w:val="21"/>
          <w:szCs w:val="21"/>
        </w:rPr>
        <w:t xml:space="preserve">(1)基金合同终止时，由基金清算小组统一接管基金财产； </w:t>
      </w:r>
    </w:p>
    <w:p>
      <w:pPr>
        <w:pStyle w:val="7"/>
        <w:spacing w:before="0" w:beforeAutospacing="0" w:after="0" w:afterAutospacing="0" w:line="360" w:lineRule="auto"/>
        <w:ind w:firstLine="420"/>
        <w:rPr>
          <w:sz w:val="21"/>
          <w:szCs w:val="21"/>
        </w:rPr>
      </w:pPr>
      <w:r>
        <w:rPr>
          <w:rFonts w:hint="eastAsia"/>
          <w:sz w:val="21"/>
          <w:szCs w:val="21"/>
        </w:rPr>
        <w:t xml:space="preserve">(2)对基金财产进行清理和确认； </w:t>
      </w:r>
    </w:p>
    <w:p>
      <w:pPr>
        <w:pStyle w:val="7"/>
        <w:spacing w:before="0" w:beforeAutospacing="0" w:after="0" w:afterAutospacing="0" w:line="360" w:lineRule="auto"/>
        <w:ind w:firstLine="420"/>
        <w:rPr>
          <w:sz w:val="21"/>
          <w:szCs w:val="21"/>
        </w:rPr>
      </w:pPr>
      <w:r>
        <w:rPr>
          <w:rFonts w:hint="eastAsia"/>
          <w:sz w:val="21"/>
          <w:szCs w:val="21"/>
        </w:rPr>
        <w:t xml:space="preserve">(3)对基金财产进行估价和变现； </w:t>
      </w:r>
    </w:p>
    <w:p>
      <w:pPr>
        <w:pStyle w:val="7"/>
        <w:spacing w:before="0" w:beforeAutospacing="0" w:after="0" w:afterAutospacing="0" w:line="360" w:lineRule="auto"/>
        <w:ind w:firstLine="420"/>
        <w:rPr>
          <w:sz w:val="21"/>
          <w:szCs w:val="21"/>
        </w:rPr>
      </w:pPr>
      <w:r>
        <w:rPr>
          <w:rFonts w:hint="eastAsia"/>
          <w:sz w:val="21"/>
          <w:szCs w:val="21"/>
        </w:rPr>
        <w:t xml:space="preserve">(4)制作清算报告； </w:t>
      </w:r>
    </w:p>
    <w:p>
      <w:pPr>
        <w:pStyle w:val="7"/>
        <w:spacing w:before="0" w:beforeAutospacing="0" w:after="0" w:afterAutospacing="0" w:line="360" w:lineRule="auto"/>
        <w:ind w:firstLine="420"/>
        <w:rPr>
          <w:sz w:val="21"/>
          <w:szCs w:val="21"/>
        </w:rPr>
      </w:pPr>
      <w:r>
        <w:rPr>
          <w:rFonts w:hint="eastAsia"/>
          <w:sz w:val="21"/>
          <w:szCs w:val="21"/>
        </w:rPr>
        <w:t xml:space="preserve">(5)聘请律师事务所对清算报告出具法律意见书； </w:t>
      </w:r>
    </w:p>
    <w:p>
      <w:pPr>
        <w:pStyle w:val="7"/>
        <w:spacing w:before="0" w:beforeAutospacing="0" w:after="0" w:afterAutospacing="0" w:line="360" w:lineRule="auto"/>
        <w:ind w:firstLine="420"/>
        <w:rPr>
          <w:sz w:val="21"/>
          <w:szCs w:val="21"/>
        </w:rPr>
      </w:pPr>
      <w:r>
        <w:rPr>
          <w:rFonts w:hint="eastAsia"/>
          <w:sz w:val="21"/>
          <w:szCs w:val="21"/>
        </w:rPr>
        <w:t xml:space="preserve">(6)聘请会计师事务所对清算报告进行审计； </w:t>
      </w:r>
    </w:p>
    <w:p>
      <w:pPr>
        <w:pStyle w:val="7"/>
        <w:spacing w:before="0" w:beforeAutospacing="0" w:after="0" w:afterAutospacing="0" w:line="360" w:lineRule="auto"/>
        <w:ind w:firstLine="420"/>
        <w:rPr>
          <w:sz w:val="21"/>
          <w:szCs w:val="21"/>
        </w:rPr>
      </w:pPr>
      <w:r>
        <w:rPr>
          <w:rFonts w:hint="eastAsia"/>
          <w:sz w:val="21"/>
          <w:szCs w:val="21"/>
        </w:rPr>
        <w:t xml:space="preserve">(7)将基金清算结果报告中国证监会； </w:t>
      </w:r>
    </w:p>
    <w:p>
      <w:pPr>
        <w:pStyle w:val="7"/>
        <w:spacing w:before="0" w:beforeAutospacing="0" w:after="0" w:afterAutospacing="0" w:line="360" w:lineRule="auto"/>
        <w:ind w:firstLine="420"/>
        <w:rPr>
          <w:sz w:val="21"/>
          <w:szCs w:val="21"/>
        </w:rPr>
      </w:pPr>
      <w:r>
        <w:rPr>
          <w:rFonts w:hint="eastAsia"/>
          <w:sz w:val="21"/>
          <w:szCs w:val="21"/>
        </w:rPr>
        <w:t xml:space="preserve">(8)公布基金清算报告； </w:t>
      </w:r>
    </w:p>
    <w:p>
      <w:pPr>
        <w:pStyle w:val="7"/>
        <w:spacing w:before="0" w:beforeAutospacing="0" w:after="0" w:afterAutospacing="0" w:line="360" w:lineRule="auto"/>
        <w:ind w:firstLine="420"/>
        <w:rPr>
          <w:sz w:val="21"/>
          <w:szCs w:val="21"/>
        </w:rPr>
      </w:pPr>
      <w:r>
        <w:rPr>
          <w:rFonts w:hint="eastAsia"/>
          <w:sz w:val="21"/>
          <w:szCs w:val="21"/>
        </w:rPr>
        <w:t xml:space="preserve">(9)对基金剩余财产进行分配。 </w:t>
      </w:r>
    </w:p>
    <w:p>
      <w:pPr>
        <w:pStyle w:val="7"/>
        <w:spacing w:before="0" w:beforeAutospacing="0" w:after="0" w:afterAutospacing="0" w:line="360" w:lineRule="auto"/>
        <w:ind w:firstLine="420"/>
        <w:rPr>
          <w:sz w:val="21"/>
          <w:szCs w:val="21"/>
        </w:rPr>
      </w:pPr>
      <w:r>
        <w:rPr>
          <w:rFonts w:hint="eastAsia"/>
          <w:sz w:val="21"/>
          <w:szCs w:val="21"/>
        </w:rPr>
        <w:t xml:space="preserve">3、清算费用 </w:t>
      </w:r>
    </w:p>
    <w:p>
      <w:pPr>
        <w:pStyle w:val="7"/>
        <w:spacing w:before="0" w:beforeAutospacing="0" w:after="0" w:afterAutospacing="0" w:line="360" w:lineRule="auto"/>
        <w:ind w:firstLine="420"/>
        <w:rPr>
          <w:sz w:val="21"/>
          <w:szCs w:val="21"/>
        </w:rPr>
      </w:pPr>
      <w:r>
        <w:rPr>
          <w:rFonts w:hint="eastAsia"/>
          <w:sz w:val="21"/>
          <w:szCs w:val="21"/>
        </w:rPr>
        <w:t xml:space="preserve">清算费用是指基金清算小组在进行基金清算过程中发生的所有合理费用，清算费用由基金清算小组优先从基金财产中支付。 </w:t>
      </w:r>
    </w:p>
    <w:p>
      <w:pPr>
        <w:pStyle w:val="7"/>
        <w:spacing w:before="0" w:beforeAutospacing="0" w:after="0" w:afterAutospacing="0" w:line="360" w:lineRule="auto"/>
        <w:ind w:firstLine="420"/>
        <w:rPr>
          <w:sz w:val="21"/>
          <w:szCs w:val="21"/>
        </w:rPr>
      </w:pPr>
      <w:r>
        <w:rPr>
          <w:rFonts w:hint="eastAsia"/>
          <w:sz w:val="21"/>
          <w:szCs w:val="21"/>
        </w:rPr>
        <w:t xml:space="preserve">4、基金财产按下列顺序清偿： </w:t>
      </w:r>
    </w:p>
    <w:p>
      <w:pPr>
        <w:pStyle w:val="7"/>
        <w:spacing w:before="0" w:beforeAutospacing="0" w:after="0" w:afterAutospacing="0" w:line="360" w:lineRule="auto"/>
        <w:ind w:firstLine="420"/>
        <w:rPr>
          <w:sz w:val="21"/>
          <w:szCs w:val="21"/>
        </w:rPr>
      </w:pPr>
      <w:r>
        <w:rPr>
          <w:rFonts w:hint="eastAsia"/>
          <w:sz w:val="21"/>
          <w:szCs w:val="21"/>
        </w:rPr>
        <w:t xml:space="preserve">(1)支付清算费用； </w:t>
      </w:r>
    </w:p>
    <w:p>
      <w:pPr>
        <w:pStyle w:val="7"/>
        <w:spacing w:before="0" w:beforeAutospacing="0" w:after="0" w:afterAutospacing="0" w:line="360" w:lineRule="auto"/>
        <w:ind w:firstLine="420"/>
        <w:rPr>
          <w:sz w:val="21"/>
          <w:szCs w:val="21"/>
        </w:rPr>
      </w:pPr>
      <w:r>
        <w:rPr>
          <w:rFonts w:hint="eastAsia"/>
          <w:sz w:val="21"/>
          <w:szCs w:val="21"/>
        </w:rPr>
        <w:t xml:space="preserve">(2)交纳所欠税款； </w:t>
      </w:r>
    </w:p>
    <w:p>
      <w:pPr>
        <w:pStyle w:val="7"/>
        <w:spacing w:before="0" w:beforeAutospacing="0" w:after="0" w:afterAutospacing="0" w:line="360" w:lineRule="auto"/>
        <w:ind w:firstLine="420"/>
        <w:rPr>
          <w:sz w:val="21"/>
          <w:szCs w:val="21"/>
        </w:rPr>
      </w:pPr>
      <w:r>
        <w:rPr>
          <w:rFonts w:hint="eastAsia"/>
          <w:sz w:val="21"/>
          <w:szCs w:val="21"/>
        </w:rPr>
        <w:t xml:space="preserve">(3)清偿基金债务； </w:t>
      </w:r>
    </w:p>
    <w:p>
      <w:pPr>
        <w:pStyle w:val="7"/>
        <w:spacing w:before="0" w:beforeAutospacing="0" w:after="0" w:afterAutospacing="0" w:line="360" w:lineRule="auto"/>
        <w:ind w:firstLine="420"/>
        <w:rPr>
          <w:sz w:val="21"/>
          <w:szCs w:val="21"/>
        </w:rPr>
      </w:pPr>
      <w:r>
        <w:rPr>
          <w:rFonts w:hint="eastAsia"/>
          <w:sz w:val="21"/>
          <w:szCs w:val="21"/>
        </w:rPr>
        <w:t xml:space="preserve">(4)按基金份额持有人持有的基金份额比例进行分配。 </w:t>
      </w:r>
    </w:p>
    <w:p>
      <w:pPr>
        <w:pStyle w:val="7"/>
        <w:spacing w:before="0" w:beforeAutospacing="0" w:after="0" w:afterAutospacing="0" w:line="360" w:lineRule="auto"/>
        <w:ind w:firstLine="420"/>
        <w:rPr>
          <w:sz w:val="21"/>
          <w:szCs w:val="21"/>
        </w:rPr>
      </w:pPr>
      <w:r>
        <w:rPr>
          <w:rFonts w:hint="eastAsia"/>
          <w:sz w:val="21"/>
          <w:szCs w:val="21"/>
        </w:rPr>
        <w:t xml:space="preserve">基金财产未按前款(1)－(3)项规定清偿前，不分配给基金份额持有人。 </w:t>
      </w:r>
    </w:p>
    <w:p>
      <w:pPr>
        <w:pStyle w:val="7"/>
        <w:spacing w:before="0" w:beforeAutospacing="0" w:after="0" w:afterAutospacing="0" w:line="360" w:lineRule="auto"/>
        <w:ind w:firstLine="420"/>
        <w:rPr>
          <w:sz w:val="21"/>
          <w:szCs w:val="21"/>
        </w:rPr>
      </w:pPr>
      <w:r>
        <w:rPr>
          <w:rFonts w:hint="eastAsia"/>
          <w:sz w:val="21"/>
          <w:szCs w:val="21"/>
        </w:rPr>
        <w:t xml:space="preserve">5、基金财产清算的公告 </w:t>
      </w:r>
    </w:p>
    <w:p>
      <w:pPr>
        <w:pStyle w:val="7"/>
        <w:spacing w:before="0" w:beforeAutospacing="0" w:after="0" w:afterAutospacing="0" w:line="360" w:lineRule="auto"/>
        <w:ind w:firstLine="420"/>
        <w:rPr>
          <w:sz w:val="21"/>
          <w:szCs w:val="21"/>
        </w:rPr>
      </w:pPr>
      <w:r>
        <w:rPr>
          <w:rFonts w:hint="eastAsia"/>
          <w:sz w:val="21"/>
          <w:szCs w:val="21"/>
        </w:rPr>
        <w:t xml:space="preserve">基金财产清算报告于基金合同终止并报中国证监会备案后5个工作日内由基金清算小组公告；清算过程中的有关重大事项须及时公告；基金财产清算结果经具有证券、期货相关业务资格的会计师事务所审计，律师事务所出具法律意见书后，由基金财产清算小组报中国证监会备案并公告。 </w:t>
      </w:r>
    </w:p>
    <w:p>
      <w:pPr>
        <w:pStyle w:val="7"/>
        <w:spacing w:before="0" w:beforeAutospacing="0" w:after="0" w:afterAutospacing="0" w:line="360" w:lineRule="auto"/>
        <w:ind w:firstLine="420"/>
        <w:rPr>
          <w:sz w:val="21"/>
          <w:szCs w:val="21"/>
        </w:rPr>
      </w:pPr>
      <w:r>
        <w:rPr>
          <w:rFonts w:hint="eastAsia"/>
          <w:sz w:val="21"/>
          <w:szCs w:val="21"/>
        </w:rPr>
        <w:t xml:space="preserve">6、基金财产清算账册及文件的保存 </w:t>
      </w:r>
    </w:p>
    <w:p>
      <w:pPr>
        <w:pStyle w:val="7"/>
        <w:spacing w:before="0" w:beforeAutospacing="0" w:after="0" w:afterAutospacing="0" w:line="360" w:lineRule="auto"/>
        <w:ind w:firstLine="420"/>
        <w:rPr>
          <w:sz w:val="21"/>
          <w:szCs w:val="21"/>
        </w:rPr>
      </w:pPr>
      <w:bookmarkStart w:id="179" w:name="chapter_level1_20_69_section_1_end"/>
      <w:bookmarkEnd w:id="179"/>
      <w:r>
        <w:rPr>
          <w:rFonts w:hint="eastAsia"/>
          <w:sz w:val="21"/>
          <w:szCs w:val="21"/>
        </w:rPr>
        <w:t xml:space="preserve">基金财产清算账册及有关文件由基金托管人保存15年以上。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80" w:name="_Toc113606215"/>
      <w:bookmarkStart w:id="181" w:name="chapter_level1_21_71"/>
      <w:r>
        <w:rPr>
          <w:rFonts w:hint="eastAsia" w:ascii="宋体" w:hAnsi="宋体" w:eastAsia="宋体"/>
          <w:sz w:val="30"/>
        </w:rPr>
        <w:t>第十八部分  基金合同的内容摘要</w:t>
      </w:r>
      <w:bookmarkEnd w:id="180"/>
      <w:bookmarkEnd w:id="181"/>
    </w:p>
    <w:p>
      <w:pPr>
        <w:pStyle w:val="7"/>
        <w:spacing w:before="0" w:beforeAutospacing="0" w:after="0" w:afterAutospacing="0" w:line="360" w:lineRule="auto"/>
        <w:ind w:firstLine="420"/>
        <w:rPr>
          <w:sz w:val="21"/>
          <w:szCs w:val="21"/>
        </w:rPr>
      </w:pPr>
      <w:bookmarkStart w:id="182" w:name="chapter_level1_21_71_section_1"/>
      <w:bookmarkEnd w:id="182"/>
      <w:r>
        <w:rPr>
          <w:rStyle w:val="11"/>
          <w:rFonts w:hint="eastAsia"/>
          <w:sz w:val="21"/>
          <w:szCs w:val="21"/>
        </w:rPr>
        <w:t>一、基金份额持有人、基金管理人和基金托管人的权利、义务 </w:t>
      </w:r>
    </w:p>
    <w:p>
      <w:pPr>
        <w:pStyle w:val="7"/>
        <w:spacing w:before="0" w:beforeAutospacing="0" w:after="0" w:afterAutospacing="0" w:line="360" w:lineRule="auto"/>
        <w:ind w:firstLine="420"/>
        <w:rPr>
          <w:sz w:val="21"/>
          <w:szCs w:val="21"/>
        </w:rPr>
      </w:pPr>
      <w:r>
        <w:rPr>
          <w:rFonts w:hint="eastAsia"/>
          <w:sz w:val="21"/>
          <w:szCs w:val="21"/>
        </w:rPr>
        <w:t xml:space="preserve">（一）基金份额持有人的权利、义务 </w:t>
      </w:r>
    </w:p>
    <w:p>
      <w:pPr>
        <w:pStyle w:val="7"/>
        <w:spacing w:before="0" w:beforeAutospacing="0" w:after="0" w:afterAutospacing="0" w:line="360" w:lineRule="auto"/>
        <w:ind w:firstLine="420"/>
        <w:rPr>
          <w:sz w:val="21"/>
          <w:szCs w:val="21"/>
        </w:rPr>
      </w:pPr>
      <w:r>
        <w:rPr>
          <w:rFonts w:hint="eastAsia"/>
          <w:sz w:val="21"/>
          <w:szCs w:val="21"/>
        </w:rPr>
        <w:t xml:space="preserve">基金投资者自依招募说明书、基金合同取得基金份额即成为基金份额持有人和基金合同当事人，直至其不再持有本基金的基金份额，其持有基金份额的行为本身即表明其对基金合同的完全承认和接受。基金份额持有人作为基金合同当事人并不以在基金合同上书面签章或签字为必要条件。 </w:t>
      </w:r>
    </w:p>
    <w:p>
      <w:pPr>
        <w:pStyle w:val="7"/>
        <w:spacing w:before="0" w:beforeAutospacing="0" w:after="0" w:afterAutospacing="0" w:line="360" w:lineRule="auto"/>
        <w:ind w:firstLine="420"/>
        <w:rPr>
          <w:sz w:val="21"/>
          <w:szCs w:val="21"/>
        </w:rPr>
      </w:pPr>
      <w:r>
        <w:rPr>
          <w:rFonts w:hint="eastAsia"/>
          <w:sz w:val="21"/>
          <w:szCs w:val="21"/>
        </w:rPr>
        <w:t xml:space="preserve">同一类别每份基金份额具有同等的合法权益。 </w:t>
      </w:r>
    </w:p>
    <w:p>
      <w:pPr>
        <w:pStyle w:val="7"/>
        <w:spacing w:before="0" w:beforeAutospacing="0" w:after="0" w:afterAutospacing="0" w:line="360" w:lineRule="auto"/>
        <w:ind w:firstLine="420"/>
        <w:rPr>
          <w:sz w:val="21"/>
          <w:szCs w:val="21"/>
        </w:rPr>
      </w:pPr>
      <w:r>
        <w:rPr>
          <w:rFonts w:hint="eastAsia"/>
          <w:sz w:val="21"/>
          <w:szCs w:val="21"/>
        </w:rPr>
        <w:t xml:space="preserve">1、根据《基金法》、《运作办法》及其他有关法律法规的规定，基金份额持有人的权利包括但不限于： </w:t>
      </w:r>
    </w:p>
    <w:p>
      <w:pPr>
        <w:pStyle w:val="7"/>
        <w:spacing w:before="0" w:beforeAutospacing="0" w:after="0" w:afterAutospacing="0" w:line="360" w:lineRule="auto"/>
        <w:ind w:firstLine="420"/>
        <w:rPr>
          <w:sz w:val="21"/>
          <w:szCs w:val="21"/>
        </w:rPr>
      </w:pPr>
      <w:r>
        <w:rPr>
          <w:rFonts w:hint="eastAsia"/>
          <w:sz w:val="21"/>
          <w:szCs w:val="21"/>
        </w:rPr>
        <w:t xml:space="preserve">（1）分享基金财产收益； </w:t>
      </w:r>
    </w:p>
    <w:p>
      <w:pPr>
        <w:pStyle w:val="7"/>
        <w:spacing w:before="0" w:beforeAutospacing="0" w:after="0" w:afterAutospacing="0" w:line="360" w:lineRule="auto"/>
        <w:ind w:firstLine="420"/>
        <w:rPr>
          <w:sz w:val="21"/>
          <w:szCs w:val="21"/>
        </w:rPr>
      </w:pPr>
      <w:r>
        <w:rPr>
          <w:rFonts w:hint="eastAsia"/>
          <w:sz w:val="21"/>
          <w:szCs w:val="21"/>
        </w:rPr>
        <w:t xml:space="preserve">（2）参与分配清算后的剩余基金财产； </w:t>
      </w:r>
    </w:p>
    <w:p>
      <w:pPr>
        <w:pStyle w:val="7"/>
        <w:spacing w:before="0" w:beforeAutospacing="0" w:after="0" w:afterAutospacing="0" w:line="360" w:lineRule="auto"/>
        <w:ind w:firstLine="420"/>
        <w:rPr>
          <w:sz w:val="21"/>
          <w:szCs w:val="21"/>
        </w:rPr>
      </w:pPr>
      <w:r>
        <w:rPr>
          <w:rFonts w:hint="eastAsia"/>
          <w:sz w:val="21"/>
          <w:szCs w:val="21"/>
        </w:rPr>
        <w:t xml:space="preserve">（3）依法转让或者申请赎回其持有的基金份额； </w:t>
      </w:r>
    </w:p>
    <w:p>
      <w:pPr>
        <w:pStyle w:val="7"/>
        <w:spacing w:before="0" w:beforeAutospacing="0" w:after="0" w:afterAutospacing="0" w:line="360" w:lineRule="auto"/>
        <w:ind w:firstLine="420"/>
        <w:rPr>
          <w:sz w:val="21"/>
          <w:szCs w:val="21"/>
        </w:rPr>
      </w:pPr>
      <w:r>
        <w:rPr>
          <w:rFonts w:hint="eastAsia"/>
          <w:sz w:val="21"/>
          <w:szCs w:val="21"/>
        </w:rPr>
        <w:t xml:space="preserve">（4）按照规定要求召开基金份额持有人大会；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（5）出席或者委派代表出席基金份额持有人大会，对基金份额持有人大会审议事项行使表决权； </w:t>
      </w:r>
    </w:p>
    <w:p>
      <w:pPr>
        <w:pStyle w:val="7"/>
        <w:spacing w:before="0" w:beforeAutospacing="0" w:after="0" w:afterAutospacing="0" w:line="360" w:lineRule="auto"/>
        <w:ind w:firstLine="420"/>
        <w:rPr>
          <w:sz w:val="21"/>
          <w:szCs w:val="21"/>
        </w:rPr>
      </w:pPr>
      <w:r>
        <w:rPr>
          <w:rFonts w:hint="eastAsia"/>
          <w:sz w:val="21"/>
          <w:szCs w:val="21"/>
        </w:rPr>
        <w:t xml:space="preserve">（6）查阅或者复制公开披露的基金信息资料； </w:t>
      </w:r>
    </w:p>
    <w:p>
      <w:pPr>
        <w:pStyle w:val="7"/>
        <w:spacing w:before="0" w:beforeAutospacing="0" w:after="0" w:afterAutospacing="0" w:line="360" w:lineRule="auto"/>
        <w:ind w:firstLine="420"/>
        <w:rPr>
          <w:sz w:val="21"/>
          <w:szCs w:val="21"/>
        </w:rPr>
      </w:pPr>
      <w:r>
        <w:rPr>
          <w:rFonts w:hint="eastAsia"/>
          <w:sz w:val="21"/>
          <w:szCs w:val="21"/>
        </w:rPr>
        <w:t xml:space="preserve">（7）监督基金管理人的投资运作； </w:t>
      </w:r>
    </w:p>
    <w:p>
      <w:pPr>
        <w:pStyle w:val="7"/>
        <w:spacing w:before="0" w:beforeAutospacing="0" w:after="0" w:afterAutospacing="0" w:line="360" w:lineRule="auto"/>
        <w:ind w:firstLine="420"/>
        <w:rPr>
          <w:sz w:val="21"/>
          <w:szCs w:val="21"/>
        </w:rPr>
      </w:pPr>
      <w:r>
        <w:rPr>
          <w:rFonts w:hint="eastAsia"/>
          <w:sz w:val="21"/>
          <w:szCs w:val="21"/>
        </w:rPr>
        <w:t xml:space="preserve">（8）对基金管理人、基金托管人、基金份额代销机构损害其合法权益的行为依法提起诉讼； </w:t>
      </w:r>
    </w:p>
    <w:p>
      <w:pPr>
        <w:pStyle w:val="7"/>
        <w:spacing w:before="0" w:beforeAutospacing="0" w:after="0" w:afterAutospacing="0" w:line="360" w:lineRule="auto"/>
        <w:ind w:firstLine="420"/>
        <w:rPr>
          <w:sz w:val="21"/>
          <w:szCs w:val="21"/>
        </w:rPr>
      </w:pPr>
      <w:r>
        <w:rPr>
          <w:rFonts w:hint="eastAsia"/>
          <w:sz w:val="21"/>
          <w:szCs w:val="21"/>
        </w:rPr>
        <w:t xml:space="preserve">（9）法律法规和基金合同规定的其他权利。 </w:t>
      </w:r>
    </w:p>
    <w:p>
      <w:pPr>
        <w:pStyle w:val="7"/>
        <w:spacing w:before="0" w:beforeAutospacing="0" w:after="0" w:afterAutospacing="0" w:line="360" w:lineRule="auto"/>
        <w:ind w:firstLine="420"/>
        <w:rPr>
          <w:sz w:val="21"/>
          <w:szCs w:val="21"/>
        </w:rPr>
      </w:pPr>
      <w:r>
        <w:rPr>
          <w:rFonts w:hint="eastAsia"/>
          <w:sz w:val="21"/>
          <w:szCs w:val="21"/>
        </w:rPr>
        <w:t xml:space="preserve">2、根据《基金法》、《运作办法》及其他有关法律法规的规定，基金份额持有人的义务包括但不限于： </w:t>
      </w:r>
    </w:p>
    <w:p>
      <w:pPr>
        <w:pStyle w:val="7"/>
        <w:spacing w:before="0" w:beforeAutospacing="0" w:after="0" w:afterAutospacing="0" w:line="360" w:lineRule="auto"/>
        <w:ind w:firstLine="420"/>
        <w:rPr>
          <w:sz w:val="21"/>
          <w:szCs w:val="21"/>
        </w:rPr>
      </w:pPr>
      <w:r>
        <w:rPr>
          <w:rFonts w:hint="eastAsia"/>
          <w:sz w:val="21"/>
          <w:szCs w:val="21"/>
        </w:rPr>
        <w:t xml:space="preserve">（1）遵守法律法规、基金合同及其他有关规定； </w:t>
      </w:r>
    </w:p>
    <w:p>
      <w:pPr>
        <w:pStyle w:val="7"/>
        <w:spacing w:before="0" w:beforeAutospacing="0" w:after="0" w:afterAutospacing="0" w:line="360" w:lineRule="auto"/>
        <w:ind w:firstLine="420"/>
        <w:rPr>
          <w:sz w:val="21"/>
          <w:szCs w:val="21"/>
        </w:rPr>
      </w:pPr>
      <w:r>
        <w:rPr>
          <w:rFonts w:hint="eastAsia"/>
          <w:sz w:val="21"/>
          <w:szCs w:val="21"/>
        </w:rPr>
        <w:t xml:space="preserve">（2）缴纳基金认购、申购款项及法律法规、基金合同和招募说明书规定的费用； </w:t>
      </w:r>
    </w:p>
    <w:p>
      <w:pPr>
        <w:pStyle w:val="7"/>
        <w:spacing w:before="0" w:beforeAutospacing="0" w:after="0" w:afterAutospacing="0" w:line="360" w:lineRule="auto"/>
        <w:ind w:firstLine="420"/>
        <w:rPr>
          <w:sz w:val="21"/>
          <w:szCs w:val="21"/>
        </w:rPr>
      </w:pPr>
      <w:r>
        <w:rPr>
          <w:rFonts w:hint="eastAsia"/>
          <w:sz w:val="21"/>
          <w:szCs w:val="21"/>
        </w:rPr>
        <w:t xml:space="preserve">（3）在持有的基金份额范围内，承担基金亏损或者基金合同终止的有限责任； </w:t>
      </w:r>
    </w:p>
    <w:p>
      <w:pPr>
        <w:pStyle w:val="7"/>
        <w:spacing w:before="0" w:beforeAutospacing="0" w:after="0" w:afterAutospacing="0" w:line="360" w:lineRule="auto"/>
        <w:ind w:firstLine="420"/>
        <w:rPr>
          <w:sz w:val="21"/>
          <w:szCs w:val="21"/>
        </w:rPr>
      </w:pPr>
      <w:r>
        <w:rPr>
          <w:rFonts w:hint="eastAsia"/>
          <w:sz w:val="21"/>
          <w:szCs w:val="21"/>
        </w:rPr>
        <w:t xml:space="preserve">（4）不从事任何有损基金及其他基金份额持有人合法权益的活动； </w:t>
      </w:r>
    </w:p>
    <w:p>
      <w:pPr>
        <w:pStyle w:val="7"/>
        <w:spacing w:before="0" w:beforeAutospacing="0" w:after="0" w:afterAutospacing="0" w:line="360" w:lineRule="auto"/>
        <w:ind w:firstLine="420"/>
        <w:rPr>
          <w:sz w:val="21"/>
          <w:szCs w:val="21"/>
        </w:rPr>
      </w:pPr>
      <w:r>
        <w:rPr>
          <w:rFonts w:hint="eastAsia"/>
          <w:sz w:val="21"/>
          <w:szCs w:val="21"/>
        </w:rPr>
        <w:t xml:space="preserve">（5）执行生效的基金份额持有人大会决议； </w:t>
      </w:r>
    </w:p>
    <w:p>
      <w:pPr>
        <w:pStyle w:val="7"/>
        <w:spacing w:before="0" w:beforeAutospacing="0" w:after="0" w:afterAutospacing="0" w:line="360" w:lineRule="auto"/>
        <w:ind w:firstLine="420"/>
        <w:rPr>
          <w:sz w:val="21"/>
          <w:szCs w:val="21"/>
        </w:rPr>
      </w:pPr>
      <w:r>
        <w:rPr>
          <w:rFonts w:hint="eastAsia"/>
          <w:sz w:val="21"/>
          <w:szCs w:val="21"/>
        </w:rPr>
        <w:t xml:space="preserve">（6）返还在基金交易过程中因任何原因，自基金管理人、基金托管人及基金管理人的代理人处获得的不当得利； </w:t>
      </w:r>
    </w:p>
    <w:p>
      <w:pPr>
        <w:pStyle w:val="7"/>
        <w:spacing w:before="0" w:beforeAutospacing="0" w:after="0" w:afterAutospacing="0" w:line="360" w:lineRule="auto"/>
        <w:ind w:firstLine="420"/>
        <w:rPr>
          <w:sz w:val="21"/>
          <w:szCs w:val="21"/>
        </w:rPr>
      </w:pPr>
      <w:r>
        <w:rPr>
          <w:rFonts w:hint="eastAsia"/>
          <w:sz w:val="21"/>
          <w:szCs w:val="21"/>
        </w:rPr>
        <w:t xml:space="preserve">（7）法律法规和基金合同规定的其他义务。 </w:t>
      </w:r>
    </w:p>
    <w:p>
      <w:pPr>
        <w:pStyle w:val="7"/>
        <w:spacing w:before="0" w:beforeAutospacing="0" w:after="0" w:afterAutospacing="0" w:line="360" w:lineRule="auto"/>
        <w:ind w:firstLine="420"/>
        <w:rPr>
          <w:sz w:val="21"/>
          <w:szCs w:val="21"/>
        </w:rPr>
      </w:pPr>
      <w:r>
        <w:rPr>
          <w:rFonts w:hint="eastAsia"/>
          <w:sz w:val="21"/>
          <w:szCs w:val="21"/>
        </w:rPr>
        <w:t xml:space="preserve">（二）基金管理人的权利、义务 </w:t>
      </w:r>
    </w:p>
    <w:p>
      <w:pPr>
        <w:pStyle w:val="7"/>
        <w:spacing w:before="0" w:beforeAutospacing="0" w:after="0" w:afterAutospacing="0" w:line="360" w:lineRule="auto"/>
        <w:ind w:firstLine="420"/>
        <w:rPr>
          <w:sz w:val="21"/>
          <w:szCs w:val="21"/>
        </w:rPr>
      </w:pPr>
      <w:r>
        <w:rPr>
          <w:rFonts w:hint="eastAsia"/>
          <w:sz w:val="21"/>
          <w:szCs w:val="21"/>
        </w:rPr>
        <w:t xml:space="preserve">1、基金管理人的权利 </w:t>
      </w:r>
    </w:p>
    <w:p>
      <w:pPr>
        <w:pStyle w:val="7"/>
        <w:spacing w:before="0" w:beforeAutospacing="0" w:after="0" w:afterAutospacing="0" w:line="360" w:lineRule="auto"/>
        <w:ind w:firstLine="420"/>
        <w:rPr>
          <w:sz w:val="21"/>
          <w:szCs w:val="21"/>
        </w:rPr>
      </w:pPr>
      <w:r>
        <w:rPr>
          <w:rFonts w:hint="eastAsia"/>
          <w:sz w:val="21"/>
          <w:szCs w:val="21"/>
        </w:rPr>
        <w:t xml:space="preserve">（1）自本基金合同生效之日起，依照有关法律法规和本基金合同的规定独立运用基金财产； </w:t>
      </w:r>
    </w:p>
    <w:p>
      <w:pPr>
        <w:pStyle w:val="7"/>
        <w:spacing w:before="0" w:beforeAutospacing="0" w:after="0" w:afterAutospacing="0" w:line="360" w:lineRule="auto"/>
        <w:ind w:firstLine="420"/>
        <w:rPr>
          <w:sz w:val="21"/>
          <w:szCs w:val="21"/>
        </w:rPr>
      </w:pPr>
      <w:r>
        <w:rPr>
          <w:rFonts w:hint="eastAsia"/>
          <w:sz w:val="21"/>
          <w:szCs w:val="21"/>
        </w:rPr>
        <w:t xml:space="preserve">（2）获得基金管理人报酬； </w:t>
      </w:r>
    </w:p>
    <w:p>
      <w:pPr>
        <w:pStyle w:val="7"/>
        <w:spacing w:before="0" w:beforeAutospacing="0" w:after="0" w:afterAutospacing="0" w:line="360" w:lineRule="auto"/>
        <w:ind w:firstLine="420"/>
        <w:rPr>
          <w:sz w:val="21"/>
          <w:szCs w:val="21"/>
        </w:rPr>
      </w:pPr>
      <w:r>
        <w:rPr>
          <w:rFonts w:hint="eastAsia"/>
          <w:sz w:val="21"/>
          <w:szCs w:val="21"/>
        </w:rPr>
        <w:t xml:space="preserve">（3）依照有关规定行使因基金财产投资于证券所产生的权利； </w:t>
      </w:r>
    </w:p>
    <w:p>
      <w:pPr>
        <w:pStyle w:val="7"/>
        <w:spacing w:before="0" w:beforeAutospacing="0" w:after="0" w:afterAutospacing="0" w:line="360" w:lineRule="auto"/>
        <w:ind w:firstLine="420"/>
        <w:rPr>
          <w:sz w:val="21"/>
          <w:szCs w:val="21"/>
        </w:rPr>
      </w:pPr>
      <w:r>
        <w:rPr>
          <w:rFonts w:hint="eastAsia"/>
          <w:sz w:val="21"/>
          <w:szCs w:val="21"/>
        </w:rPr>
        <w:t xml:space="preserve">（4）在符合有关法律法规和本基金合同的前提下，制订和调整有关基金认购、申购、赎回、转换、非交易过户、转托管等业务的规则，决定基金的除调高托管费、管理费和赎回费之外的费率结构和收费方式； </w:t>
      </w:r>
    </w:p>
    <w:p>
      <w:pPr>
        <w:pStyle w:val="7"/>
        <w:spacing w:before="0" w:beforeAutospacing="0" w:after="0" w:afterAutospacing="0" w:line="360" w:lineRule="auto"/>
        <w:ind w:firstLine="420"/>
        <w:rPr>
          <w:sz w:val="21"/>
          <w:szCs w:val="21"/>
        </w:rPr>
      </w:pPr>
      <w:r>
        <w:rPr>
          <w:rFonts w:hint="eastAsia"/>
          <w:sz w:val="21"/>
          <w:szCs w:val="21"/>
        </w:rPr>
        <w:t xml:space="preserve">（5）根据本基金合同及有关规定监督基金托管人，对于基金托管人违反了本基金合同或有关法律法规规定的行为，对基金财产、其他基金当事人的利益造成重大损失的情形，应及时呈报中国证监会和银行业监督管理机构，并采取必要措施保护基金及相关基金当事人的利益； </w:t>
      </w:r>
    </w:p>
    <w:p>
      <w:pPr>
        <w:pStyle w:val="7"/>
        <w:spacing w:before="0" w:beforeAutospacing="0" w:after="0" w:afterAutospacing="0" w:line="360" w:lineRule="auto"/>
        <w:ind w:firstLine="420"/>
        <w:rPr>
          <w:sz w:val="21"/>
          <w:szCs w:val="21"/>
        </w:rPr>
      </w:pPr>
      <w:r>
        <w:rPr>
          <w:rFonts w:hint="eastAsia"/>
          <w:sz w:val="21"/>
          <w:szCs w:val="21"/>
        </w:rPr>
        <w:t xml:space="preserve">（6）在基金合同约定的范围内，拒绝或暂停受理申购、赎回和转换申请； </w:t>
      </w:r>
    </w:p>
    <w:p>
      <w:pPr>
        <w:pStyle w:val="7"/>
        <w:spacing w:before="0" w:beforeAutospacing="0" w:after="0" w:afterAutospacing="0" w:line="360" w:lineRule="auto"/>
        <w:ind w:firstLine="420"/>
        <w:rPr>
          <w:sz w:val="21"/>
          <w:szCs w:val="21"/>
        </w:rPr>
      </w:pPr>
      <w:r>
        <w:rPr>
          <w:rFonts w:hint="eastAsia"/>
          <w:sz w:val="21"/>
          <w:szCs w:val="21"/>
        </w:rPr>
        <w:t xml:space="preserve">（7）自行担任基金注册登记机构或选择、更换注册登记机构，并对注册登记机构的代理行为进行必要的监督和检查； </w:t>
      </w:r>
    </w:p>
    <w:p>
      <w:pPr>
        <w:pStyle w:val="7"/>
        <w:spacing w:before="0" w:beforeAutospacing="0" w:after="0" w:afterAutospacing="0" w:line="360" w:lineRule="auto"/>
        <w:ind w:firstLine="420"/>
        <w:rPr>
          <w:sz w:val="21"/>
          <w:szCs w:val="21"/>
        </w:rPr>
      </w:pPr>
      <w:r>
        <w:rPr>
          <w:rFonts w:hint="eastAsia"/>
          <w:sz w:val="21"/>
          <w:szCs w:val="21"/>
        </w:rPr>
        <w:t xml:space="preserve">（8）选择、更换代销机构，并依据销售代理协议和有关法律法规，对其行为进行必要的监督和检查； </w:t>
      </w:r>
    </w:p>
    <w:p>
      <w:pPr>
        <w:pStyle w:val="7"/>
        <w:spacing w:before="0" w:beforeAutospacing="0" w:after="0" w:afterAutospacing="0" w:line="360" w:lineRule="auto"/>
        <w:ind w:firstLine="420"/>
        <w:rPr>
          <w:sz w:val="21"/>
          <w:szCs w:val="21"/>
        </w:rPr>
      </w:pPr>
      <w:r>
        <w:rPr>
          <w:rFonts w:hint="eastAsia"/>
          <w:sz w:val="21"/>
          <w:szCs w:val="21"/>
        </w:rPr>
        <w:t xml:space="preserve">（9）在基金托管人更换时，提名新的基金托管人； </w:t>
      </w:r>
    </w:p>
    <w:p>
      <w:pPr>
        <w:pStyle w:val="7"/>
        <w:spacing w:before="0" w:beforeAutospacing="0" w:after="0" w:afterAutospacing="0" w:line="360" w:lineRule="auto"/>
        <w:ind w:firstLine="420"/>
        <w:rPr>
          <w:sz w:val="21"/>
          <w:szCs w:val="21"/>
        </w:rPr>
      </w:pPr>
      <w:r>
        <w:rPr>
          <w:rFonts w:hint="eastAsia"/>
          <w:sz w:val="21"/>
          <w:szCs w:val="21"/>
        </w:rPr>
        <w:t xml:space="preserve">（10）依法召集基金份额持有人大会；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（11）选择、更换律师事务所、会计师事务所、证券经纪商或其他为基金提供服务的外部机构； </w:t>
      </w:r>
    </w:p>
    <w:p>
      <w:pPr>
        <w:pStyle w:val="7"/>
        <w:spacing w:before="0" w:beforeAutospacing="0" w:after="0" w:afterAutospacing="0" w:line="360" w:lineRule="auto"/>
        <w:ind w:firstLine="420"/>
        <w:rPr>
          <w:sz w:val="21"/>
          <w:szCs w:val="21"/>
        </w:rPr>
      </w:pPr>
      <w:r>
        <w:rPr>
          <w:rFonts w:hint="eastAsia"/>
          <w:sz w:val="21"/>
          <w:szCs w:val="21"/>
        </w:rPr>
        <w:t xml:space="preserve">（12）根据国家有关规定，在法律法规允许的前提下，以基金的名义依法为基金融资、融券； </w:t>
      </w:r>
    </w:p>
    <w:p>
      <w:pPr>
        <w:pStyle w:val="7"/>
        <w:spacing w:before="0" w:beforeAutospacing="0" w:after="0" w:afterAutospacing="0" w:line="360" w:lineRule="auto"/>
        <w:ind w:firstLine="420"/>
        <w:rPr>
          <w:sz w:val="21"/>
          <w:szCs w:val="21"/>
        </w:rPr>
      </w:pPr>
      <w:r>
        <w:rPr>
          <w:rFonts w:hint="eastAsia"/>
          <w:sz w:val="21"/>
          <w:szCs w:val="21"/>
        </w:rPr>
        <w:t xml:space="preserve">（13）法律法规规定的其他权利。 </w:t>
      </w:r>
    </w:p>
    <w:p>
      <w:pPr>
        <w:pStyle w:val="7"/>
        <w:spacing w:before="0" w:beforeAutospacing="0" w:after="0" w:afterAutospacing="0" w:line="360" w:lineRule="auto"/>
        <w:ind w:firstLine="420"/>
        <w:rPr>
          <w:sz w:val="21"/>
          <w:szCs w:val="21"/>
        </w:rPr>
      </w:pPr>
      <w:r>
        <w:rPr>
          <w:rFonts w:hint="eastAsia"/>
          <w:sz w:val="21"/>
          <w:szCs w:val="21"/>
        </w:rPr>
        <w:t xml:space="preserve">2、基金管理人的义务 </w:t>
      </w:r>
    </w:p>
    <w:p>
      <w:pPr>
        <w:pStyle w:val="7"/>
        <w:spacing w:before="0" w:beforeAutospacing="0" w:after="0" w:afterAutospacing="0" w:line="360" w:lineRule="auto"/>
        <w:ind w:firstLine="420"/>
        <w:rPr>
          <w:sz w:val="21"/>
          <w:szCs w:val="21"/>
        </w:rPr>
      </w:pPr>
      <w:r>
        <w:rPr>
          <w:rFonts w:hint="eastAsia"/>
          <w:sz w:val="21"/>
          <w:szCs w:val="21"/>
        </w:rPr>
        <w:t xml:space="preserve">（1）依法募集基金，办理或者委托经由证监会认定的其他机构代为办理基金份额的发售、申购、赎回和注册登记事宜； </w:t>
      </w:r>
    </w:p>
    <w:p>
      <w:pPr>
        <w:pStyle w:val="7"/>
        <w:spacing w:before="0" w:beforeAutospacing="0" w:after="0" w:afterAutospacing="0" w:line="360" w:lineRule="auto"/>
        <w:ind w:firstLine="420"/>
        <w:rPr>
          <w:sz w:val="21"/>
          <w:szCs w:val="21"/>
        </w:rPr>
      </w:pPr>
      <w:r>
        <w:rPr>
          <w:rFonts w:hint="eastAsia"/>
          <w:sz w:val="21"/>
          <w:szCs w:val="21"/>
        </w:rPr>
        <w:t xml:space="preserve">（2）办理基金备案手续； </w:t>
      </w:r>
    </w:p>
    <w:p>
      <w:pPr>
        <w:pStyle w:val="7"/>
        <w:spacing w:before="0" w:beforeAutospacing="0" w:after="0" w:afterAutospacing="0" w:line="360" w:lineRule="auto"/>
        <w:ind w:firstLine="420"/>
        <w:rPr>
          <w:sz w:val="21"/>
          <w:szCs w:val="21"/>
        </w:rPr>
      </w:pPr>
      <w:r>
        <w:rPr>
          <w:rFonts w:hint="eastAsia"/>
          <w:sz w:val="21"/>
          <w:szCs w:val="21"/>
        </w:rPr>
        <w:t xml:space="preserve">（3）自基金合同生效之日起，以诚实信用、勤勉尽责的原则管理和运用基金财产； </w:t>
      </w:r>
    </w:p>
    <w:p>
      <w:pPr>
        <w:pStyle w:val="7"/>
        <w:spacing w:before="0" w:beforeAutospacing="0" w:after="0" w:afterAutospacing="0" w:line="360" w:lineRule="auto"/>
        <w:ind w:firstLine="420"/>
        <w:rPr>
          <w:sz w:val="21"/>
          <w:szCs w:val="21"/>
        </w:rPr>
      </w:pPr>
      <w:r>
        <w:rPr>
          <w:rFonts w:hint="eastAsia"/>
          <w:sz w:val="21"/>
          <w:szCs w:val="21"/>
        </w:rPr>
        <w:t xml:space="preserve">（4）配备足够的具有专业资格的人员进行基金投资分析、决策，以专业化的经营方式管理和运作基金财产； </w:t>
      </w:r>
    </w:p>
    <w:p>
      <w:pPr>
        <w:pStyle w:val="7"/>
        <w:spacing w:before="0" w:beforeAutospacing="0" w:after="0" w:afterAutospacing="0" w:line="360" w:lineRule="auto"/>
        <w:ind w:firstLine="420"/>
        <w:rPr>
          <w:sz w:val="21"/>
          <w:szCs w:val="21"/>
        </w:rPr>
      </w:pPr>
      <w:r>
        <w:rPr>
          <w:rFonts w:hint="eastAsia"/>
          <w:sz w:val="21"/>
          <w:szCs w:val="21"/>
        </w:rPr>
        <w:t xml:space="preserve">（5）建立健全内部风险控制、监察与稽核、财务管理及人事管理等制度，保证所管理的基金财产和基金管理人的财产相互独立，对所管理的不同基金财产分别管理，分别记账，进行证券投资； </w:t>
      </w:r>
    </w:p>
    <w:p>
      <w:pPr>
        <w:pStyle w:val="7"/>
        <w:spacing w:before="0" w:beforeAutospacing="0" w:after="0" w:afterAutospacing="0" w:line="360" w:lineRule="auto"/>
        <w:ind w:firstLine="420"/>
        <w:rPr>
          <w:sz w:val="21"/>
          <w:szCs w:val="21"/>
        </w:rPr>
      </w:pPr>
      <w:r>
        <w:rPr>
          <w:rFonts w:hint="eastAsia"/>
          <w:sz w:val="21"/>
          <w:szCs w:val="21"/>
        </w:rPr>
        <w:t xml:space="preserve">（6）除依据《基金法》、基金合同及其他有关规定外，不得为自己及任何第三人谋取利益，不得委托第三人运作基金财产； </w:t>
      </w:r>
    </w:p>
    <w:p>
      <w:pPr>
        <w:pStyle w:val="7"/>
        <w:spacing w:before="0" w:beforeAutospacing="0" w:after="0" w:afterAutospacing="0" w:line="360" w:lineRule="auto"/>
        <w:ind w:firstLine="420"/>
        <w:rPr>
          <w:sz w:val="21"/>
          <w:szCs w:val="21"/>
        </w:rPr>
      </w:pPr>
      <w:r>
        <w:rPr>
          <w:rFonts w:hint="eastAsia"/>
          <w:sz w:val="21"/>
          <w:szCs w:val="21"/>
        </w:rPr>
        <w:t xml:space="preserve">（7）依法接受基金托管人的监督； </w:t>
      </w:r>
    </w:p>
    <w:p>
      <w:pPr>
        <w:pStyle w:val="7"/>
        <w:spacing w:before="0" w:beforeAutospacing="0" w:after="0" w:afterAutospacing="0" w:line="360" w:lineRule="auto"/>
        <w:ind w:firstLine="420"/>
        <w:rPr>
          <w:sz w:val="21"/>
          <w:szCs w:val="21"/>
        </w:rPr>
      </w:pPr>
      <w:r>
        <w:rPr>
          <w:rFonts w:hint="eastAsia"/>
          <w:sz w:val="21"/>
          <w:szCs w:val="21"/>
        </w:rPr>
        <w:t xml:space="preserve">（8）计算并公告基金净值信息，确定基金份额申购、赎回价格； </w:t>
      </w:r>
    </w:p>
    <w:p>
      <w:pPr>
        <w:pStyle w:val="7"/>
        <w:spacing w:before="0" w:beforeAutospacing="0" w:after="0" w:afterAutospacing="0" w:line="360" w:lineRule="auto"/>
        <w:ind w:firstLine="420"/>
        <w:rPr>
          <w:sz w:val="21"/>
          <w:szCs w:val="21"/>
        </w:rPr>
      </w:pPr>
      <w:r>
        <w:rPr>
          <w:rFonts w:hint="eastAsia"/>
          <w:sz w:val="21"/>
          <w:szCs w:val="21"/>
        </w:rPr>
        <w:t xml:space="preserve">（9）采取适当合理的措施使计算基金份额认购、申购、赎回价格的方法符合基金合同等法律文件的规定； </w:t>
      </w:r>
    </w:p>
    <w:p>
      <w:pPr>
        <w:pStyle w:val="7"/>
        <w:spacing w:before="0" w:beforeAutospacing="0" w:after="0" w:afterAutospacing="0" w:line="360" w:lineRule="auto"/>
        <w:ind w:firstLine="420"/>
        <w:rPr>
          <w:sz w:val="21"/>
          <w:szCs w:val="21"/>
        </w:rPr>
      </w:pPr>
      <w:r>
        <w:rPr>
          <w:rFonts w:hint="eastAsia"/>
          <w:sz w:val="21"/>
          <w:szCs w:val="21"/>
        </w:rPr>
        <w:t xml:space="preserve">（10）按规定受理基金份额的申购和赎回申请，及时、足额支付赎回款项； </w:t>
      </w:r>
    </w:p>
    <w:p>
      <w:pPr>
        <w:pStyle w:val="7"/>
        <w:spacing w:before="0" w:beforeAutospacing="0" w:after="0" w:afterAutospacing="0" w:line="360" w:lineRule="auto"/>
        <w:ind w:firstLine="420"/>
        <w:rPr>
          <w:sz w:val="21"/>
          <w:szCs w:val="21"/>
        </w:rPr>
      </w:pPr>
      <w:r>
        <w:rPr>
          <w:rFonts w:hint="eastAsia"/>
          <w:sz w:val="21"/>
          <w:szCs w:val="21"/>
        </w:rPr>
        <w:t xml:space="preserve">（11）进行基金会计核算并编制基金财务会计报告； </w:t>
      </w:r>
    </w:p>
    <w:p>
      <w:pPr>
        <w:pStyle w:val="7"/>
        <w:spacing w:before="0" w:beforeAutospacing="0" w:after="0" w:afterAutospacing="0" w:line="360" w:lineRule="auto"/>
        <w:ind w:firstLine="420"/>
        <w:rPr>
          <w:sz w:val="21"/>
          <w:szCs w:val="21"/>
        </w:rPr>
      </w:pPr>
      <w:r>
        <w:rPr>
          <w:rFonts w:hint="eastAsia"/>
          <w:sz w:val="21"/>
          <w:szCs w:val="21"/>
        </w:rPr>
        <w:t xml:space="preserve">（12）编制季度报告、中期报告和年度报告； </w:t>
      </w:r>
    </w:p>
    <w:p>
      <w:pPr>
        <w:pStyle w:val="7"/>
        <w:spacing w:before="0" w:beforeAutospacing="0" w:after="0" w:afterAutospacing="0" w:line="360" w:lineRule="auto"/>
        <w:ind w:firstLine="420"/>
        <w:rPr>
          <w:sz w:val="21"/>
          <w:szCs w:val="21"/>
        </w:rPr>
      </w:pPr>
      <w:r>
        <w:rPr>
          <w:rFonts w:hint="eastAsia"/>
          <w:sz w:val="21"/>
          <w:szCs w:val="21"/>
        </w:rPr>
        <w:t xml:space="preserve">（13）严格按照《基金法》、基金合同及其他有关规定，履行信息披露及报告义务； </w:t>
      </w:r>
    </w:p>
    <w:p>
      <w:pPr>
        <w:pStyle w:val="7"/>
        <w:spacing w:before="0" w:beforeAutospacing="0" w:after="0" w:afterAutospacing="0" w:line="360" w:lineRule="auto"/>
        <w:ind w:firstLine="420"/>
        <w:rPr>
          <w:sz w:val="21"/>
          <w:szCs w:val="21"/>
        </w:rPr>
      </w:pPr>
      <w:r>
        <w:rPr>
          <w:rFonts w:hint="eastAsia"/>
          <w:sz w:val="21"/>
          <w:szCs w:val="21"/>
        </w:rPr>
        <w:t xml:space="preserve">（14）保守基金商业秘密，不得泄露基金投资计划、投资意向等。除《基金法》、基金合同及其他有关规定另有规定外，在基金信息公开披露前应予保密，不得向他人泄露； </w:t>
      </w:r>
    </w:p>
    <w:p>
      <w:pPr>
        <w:pStyle w:val="7"/>
        <w:spacing w:before="0" w:beforeAutospacing="0" w:after="0" w:afterAutospacing="0" w:line="360" w:lineRule="auto"/>
        <w:ind w:firstLine="420"/>
        <w:rPr>
          <w:sz w:val="21"/>
          <w:szCs w:val="21"/>
        </w:rPr>
      </w:pPr>
      <w:r>
        <w:rPr>
          <w:rFonts w:hint="eastAsia"/>
          <w:sz w:val="21"/>
          <w:szCs w:val="21"/>
        </w:rPr>
        <w:t xml:space="preserve">（15）按照基金合同的约定确定基金收益分配方案，及时向基金份额持有人分配收益； </w:t>
      </w:r>
    </w:p>
    <w:p>
      <w:pPr>
        <w:pStyle w:val="7"/>
        <w:spacing w:before="0" w:beforeAutospacing="0" w:after="0" w:afterAutospacing="0" w:line="360" w:lineRule="auto"/>
        <w:ind w:firstLine="420"/>
        <w:rPr>
          <w:sz w:val="21"/>
          <w:szCs w:val="21"/>
        </w:rPr>
      </w:pPr>
      <w:r>
        <w:rPr>
          <w:rFonts w:hint="eastAsia"/>
          <w:sz w:val="21"/>
          <w:szCs w:val="21"/>
        </w:rPr>
        <w:t xml:space="preserve">（16）依据《基金法》、基金合同及其他有关规定召集基金份额持有人大会或配合基金托管人、基金份额持有人依法召集基金份额持有人大会；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（17）保存基金财产管理业务活动的记录、账册、报表和其他相关资料； </w:t>
      </w:r>
    </w:p>
    <w:p>
      <w:pPr>
        <w:pStyle w:val="7"/>
        <w:spacing w:before="0" w:beforeAutospacing="0" w:after="0" w:afterAutospacing="0" w:line="360" w:lineRule="auto"/>
        <w:ind w:firstLine="420"/>
        <w:rPr>
          <w:sz w:val="21"/>
          <w:szCs w:val="21"/>
        </w:rPr>
      </w:pPr>
      <w:r>
        <w:rPr>
          <w:rFonts w:hint="eastAsia"/>
          <w:sz w:val="21"/>
          <w:szCs w:val="21"/>
        </w:rPr>
        <w:t xml:space="preserve">（18）以基金管理人名义，代表基金份额持有人利益行使诉讼权利或者实施其他法律行为； </w:t>
      </w:r>
    </w:p>
    <w:p>
      <w:pPr>
        <w:pStyle w:val="7"/>
        <w:spacing w:before="0" w:beforeAutospacing="0" w:after="0" w:afterAutospacing="0" w:line="360" w:lineRule="auto"/>
        <w:ind w:firstLine="420"/>
        <w:rPr>
          <w:sz w:val="21"/>
          <w:szCs w:val="21"/>
        </w:rPr>
      </w:pPr>
      <w:r>
        <w:rPr>
          <w:rFonts w:hint="eastAsia"/>
          <w:sz w:val="21"/>
          <w:szCs w:val="21"/>
        </w:rPr>
        <w:t xml:space="preserve">（19）组织并参加基金财产清算小组，参与基金财产的保管、清理、估价、变现和分配； </w:t>
      </w:r>
    </w:p>
    <w:p>
      <w:pPr>
        <w:pStyle w:val="7"/>
        <w:spacing w:before="0" w:beforeAutospacing="0" w:after="0" w:afterAutospacing="0" w:line="360" w:lineRule="auto"/>
        <w:ind w:firstLine="420"/>
        <w:rPr>
          <w:sz w:val="21"/>
          <w:szCs w:val="21"/>
        </w:rPr>
      </w:pPr>
      <w:r>
        <w:rPr>
          <w:rFonts w:hint="eastAsia"/>
          <w:sz w:val="21"/>
          <w:szCs w:val="21"/>
        </w:rPr>
        <w:t xml:space="preserve">（20）因违反基金合同导致基金财产的损失或损害基金份额持有人合法权益，应当承担赔偿责任，其赔偿责任不因其退任而免除； </w:t>
      </w:r>
    </w:p>
    <w:p>
      <w:pPr>
        <w:pStyle w:val="7"/>
        <w:spacing w:before="0" w:beforeAutospacing="0" w:after="0" w:afterAutospacing="0" w:line="360" w:lineRule="auto"/>
        <w:ind w:firstLine="420"/>
        <w:rPr>
          <w:sz w:val="21"/>
          <w:szCs w:val="21"/>
        </w:rPr>
      </w:pPr>
      <w:r>
        <w:rPr>
          <w:rFonts w:hint="eastAsia"/>
          <w:sz w:val="21"/>
          <w:szCs w:val="21"/>
        </w:rPr>
        <w:t xml:space="preserve">（21）基金托管人违反基金合同造成基金财产损失时，应为基金份额持有人利益向基金托管人追偿； </w:t>
      </w:r>
    </w:p>
    <w:p>
      <w:pPr>
        <w:pStyle w:val="7"/>
        <w:spacing w:before="0" w:beforeAutospacing="0" w:after="0" w:afterAutospacing="0" w:line="360" w:lineRule="auto"/>
        <w:ind w:firstLine="420"/>
        <w:rPr>
          <w:sz w:val="21"/>
          <w:szCs w:val="21"/>
        </w:rPr>
      </w:pPr>
      <w:r>
        <w:rPr>
          <w:rFonts w:hint="eastAsia"/>
          <w:sz w:val="21"/>
          <w:szCs w:val="21"/>
        </w:rPr>
        <w:t xml:space="preserve">（22）按规定向基金托管人提供基金份额持有人名册资料； </w:t>
      </w:r>
    </w:p>
    <w:p>
      <w:pPr>
        <w:pStyle w:val="7"/>
        <w:spacing w:before="0" w:beforeAutospacing="0" w:after="0" w:afterAutospacing="0" w:line="360" w:lineRule="auto"/>
        <w:ind w:firstLine="420"/>
        <w:rPr>
          <w:sz w:val="21"/>
          <w:szCs w:val="21"/>
        </w:rPr>
      </w:pPr>
      <w:r>
        <w:rPr>
          <w:rFonts w:hint="eastAsia"/>
          <w:sz w:val="21"/>
          <w:szCs w:val="21"/>
        </w:rPr>
        <w:t xml:space="preserve">（23）建立并保存基金份额持有人名册；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（24）面临解散、依法被撤销或者被依法宣告破产时，及时报告中国证监会并通知基金托管人； </w:t>
      </w:r>
    </w:p>
    <w:p>
      <w:pPr>
        <w:pStyle w:val="7"/>
        <w:spacing w:before="0" w:beforeAutospacing="0" w:after="0" w:afterAutospacing="0" w:line="360" w:lineRule="auto"/>
        <w:ind w:firstLine="420"/>
        <w:rPr>
          <w:sz w:val="21"/>
          <w:szCs w:val="21"/>
        </w:rPr>
      </w:pPr>
      <w:r>
        <w:rPr>
          <w:rFonts w:hint="eastAsia"/>
          <w:sz w:val="21"/>
          <w:szCs w:val="21"/>
        </w:rPr>
        <w:t xml:space="preserve">（25）执行生效的基金份额持有人大会的决定； </w:t>
      </w:r>
    </w:p>
    <w:p>
      <w:pPr>
        <w:pStyle w:val="7"/>
        <w:spacing w:before="0" w:beforeAutospacing="0" w:after="0" w:afterAutospacing="0" w:line="360" w:lineRule="auto"/>
        <w:ind w:firstLine="420"/>
        <w:rPr>
          <w:sz w:val="21"/>
          <w:szCs w:val="21"/>
        </w:rPr>
      </w:pPr>
      <w:r>
        <w:rPr>
          <w:rFonts w:hint="eastAsia"/>
          <w:sz w:val="21"/>
          <w:szCs w:val="21"/>
        </w:rPr>
        <w:t xml:space="preserve">（26）不从事任何有损基金及其他基金合同当事人利益的活动； </w:t>
      </w:r>
    </w:p>
    <w:p>
      <w:pPr>
        <w:pStyle w:val="7"/>
        <w:spacing w:before="0" w:beforeAutospacing="0" w:after="0" w:afterAutospacing="0" w:line="360" w:lineRule="auto"/>
        <w:ind w:firstLine="420"/>
        <w:rPr>
          <w:sz w:val="21"/>
          <w:szCs w:val="21"/>
        </w:rPr>
      </w:pPr>
      <w:r>
        <w:rPr>
          <w:rFonts w:hint="eastAsia"/>
          <w:sz w:val="21"/>
          <w:szCs w:val="21"/>
        </w:rPr>
        <w:t xml:space="preserve">（27）依照法律法规为基金的利益对被投资公司行使股东权利，为基金的利益行使因基金财产投资于证券所产生的权利，不谋求对上市公司的控股和直接管理； </w:t>
      </w:r>
    </w:p>
    <w:p>
      <w:pPr>
        <w:pStyle w:val="7"/>
        <w:spacing w:before="0" w:beforeAutospacing="0" w:after="0" w:afterAutospacing="0" w:line="360" w:lineRule="auto"/>
        <w:ind w:firstLine="420"/>
        <w:rPr>
          <w:sz w:val="21"/>
          <w:szCs w:val="21"/>
        </w:rPr>
      </w:pPr>
      <w:r>
        <w:rPr>
          <w:rFonts w:hint="eastAsia"/>
          <w:sz w:val="21"/>
          <w:szCs w:val="21"/>
        </w:rPr>
        <w:t xml:space="preserve">（28）法律法规、基金合同规定的以及中国证监会要求的其他义务。 </w:t>
      </w:r>
    </w:p>
    <w:p>
      <w:pPr>
        <w:pStyle w:val="7"/>
        <w:spacing w:before="0" w:beforeAutospacing="0" w:after="0" w:afterAutospacing="0" w:line="360" w:lineRule="auto"/>
        <w:ind w:firstLine="420"/>
        <w:rPr>
          <w:sz w:val="21"/>
          <w:szCs w:val="21"/>
        </w:rPr>
      </w:pPr>
      <w:r>
        <w:rPr>
          <w:rFonts w:hint="eastAsia"/>
          <w:sz w:val="21"/>
          <w:szCs w:val="21"/>
        </w:rPr>
        <w:t xml:space="preserve">（三）基金托管人的权利、义务 </w:t>
      </w:r>
    </w:p>
    <w:p>
      <w:pPr>
        <w:pStyle w:val="7"/>
        <w:spacing w:before="0" w:beforeAutospacing="0" w:after="0" w:afterAutospacing="0" w:line="360" w:lineRule="auto"/>
        <w:ind w:firstLine="420"/>
        <w:rPr>
          <w:sz w:val="21"/>
          <w:szCs w:val="21"/>
        </w:rPr>
      </w:pPr>
      <w:r>
        <w:rPr>
          <w:rFonts w:hint="eastAsia"/>
          <w:sz w:val="21"/>
          <w:szCs w:val="21"/>
        </w:rPr>
        <w:t xml:space="preserve">1、基金托管人的权利 </w:t>
      </w:r>
    </w:p>
    <w:p>
      <w:pPr>
        <w:pStyle w:val="7"/>
        <w:spacing w:before="0" w:beforeAutospacing="0" w:after="0" w:afterAutospacing="0" w:line="360" w:lineRule="auto"/>
        <w:ind w:firstLine="420"/>
        <w:rPr>
          <w:sz w:val="21"/>
          <w:szCs w:val="21"/>
        </w:rPr>
      </w:pPr>
      <w:r>
        <w:rPr>
          <w:rFonts w:hint="eastAsia"/>
          <w:sz w:val="21"/>
          <w:szCs w:val="21"/>
        </w:rPr>
        <w:t xml:space="preserve">（1）获得基金托管费； </w:t>
      </w:r>
    </w:p>
    <w:p>
      <w:pPr>
        <w:pStyle w:val="7"/>
        <w:spacing w:before="0" w:beforeAutospacing="0" w:after="0" w:afterAutospacing="0" w:line="360" w:lineRule="auto"/>
        <w:ind w:firstLine="420"/>
        <w:rPr>
          <w:sz w:val="21"/>
          <w:szCs w:val="21"/>
        </w:rPr>
      </w:pPr>
      <w:r>
        <w:rPr>
          <w:rFonts w:hint="eastAsia"/>
          <w:sz w:val="21"/>
          <w:szCs w:val="21"/>
        </w:rPr>
        <w:t xml:space="preserve">（2）监督基金管理人对本基金的投资运作； </w:t>
      </w:r>
    </w:p>
    <w:p>
      <w:pPr>
        <w:pStyle w:val="7"/>
        <w:spacing w:before="0" w:beforeAutospacing="0" w:after="0" w:afterAutospacing="0" w:line="360" w:lineRule="auto"/>
        <w:ind w:firstLine="420"/>
        <w:rPr>
          <w:sz w:val="21"/>
          <w:szCs w:val="21"/>
        </w:rPr>
      </w:pPr>
      <w:r>
        <w:rPr>
          <w:rFonts w:hint="eastAsia"/>
          <w:sz w:val="21"/>
          <w:szCs w:val="21"/>
        </w:rPr>
        <w:t xml:space="preserve">（3）自本基金合同生效之日起，依法保管基金财产； </w:t>
      </w:r>
    </w:p>
    <w:p>
      <w:pPr>
        <w:pStyle w:val="7"/>
        <w:spacing w:before="0" w:beforeAutospacing="0" w:after="0" w:afterAutospacing="0" w:line="360" w:lineRule="auto"/>
        <w:ind w:firstLine="420"/>
        <w:rPr>
          <w:sz w:val="21"/>
          <w:szCs w:val="21"/>
        </w:rPr>
      </w:pPr>
      <w:r>
        <w:rPr>
          <w:rFonts w:hint="eastAsia"/>
          <w:sz w:val="21"/>
          <w:szCs w:val="21"/>
        </w:rPr>
        <w:t xml:space="preserve">（4）在基金管理人更换时，提名新任基金管理人； </w:t>
      </w:r>
    </w:p>
    <w:p>
      <w:pPr>
        <w:pStyle w:val="7"/>
        <w:spacing w:before="0" w:beforeAutospacing="0" w:after="0" w:afterAutospacing="0" w:line="360" w:lineRule="auto"/>
        <w:ind w:firstLine="420"/>
        <w:rPr>
          <w:sz w:val="21"/>
          <w:szCs w:val="21"/>
        </w:rPr>
      </w:pPr>
      <w:r>
        <w:rPr>
          <w:rFonts w:hint="eastAsia"/>
          <w:sz w:val="21"/>
          <w:szCs w:val="21"/>
        </w:rPr>
        <w:t xml:space="preserve">（5）根据本基金合同及有关规定监督基金管理人，对于基金管理人违反本基金合同或有关法律法规规定的行为，对基金财产、其他基金合同当事人的利益造成重大损失的情形，应及时呈报中国证监会，并采取必要措施保护基金及相关基金合同当事人的利益； </w:t>
      </w:r>
    </w:p>
    <w:p>
      <w:pPr>
        <w:pStyle w:val="7"/>
        <w:spacing w:before="0" w:beforeAutospacing="0" w:after="0" w:afterAutospacing="0" w:line="360" w:lineRule="auto"/>
        <w:ind w:firstLine="420"/>
        <w:rPr>
          <w:sz w:val="21"/>
          <w:szCs w:val="21"/>
        </w:rPr>
      </w:pPr>
      <w:r>
        <w:rPr>
          <w:rFonts w:hint="eastAsia"/>
          <w:sz w:val="21"/>
          <w:szCs w:val="21"/>
        </w:rPr>
        <w:t xml:space="preserve">（6）依法召集基金份额持有人大会；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（7）按规定取得基金份额持有人名册；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（8）法律法规规定的其他权利。 </w:t>
      </w:r>
    </w:p>
    <w:p>
      <w:pPr>
        <w:pStyle w:val="7"/>
        <w:spacing w:before="0" w:beforeAutospacing="0" w:after="0" w:afterAutospacing="0" w:line="360" w:lineRule="auto"/>
        <w:ind w:firstLine="420"/>
        <w:rPr>
          <w:sz w:val="21"/>
          <w:szCs w:val="21"/>
        </w:rPr>
      </w:pPr>
      <w:r>
        <w:rPr>
          <w:rFonts w:hint="eastAsia"/>
          <w:sz w:val="21"/>
          <w:szCs w:val="21"/>
        </w:rPr>
        <w:t xml:space="preserve">2、基金托管人的义务 </w:t>
      </w:r>
    </w:p>
    <w:p>
      <w:pPr>
        <w:pStyle w:val="7"/>
        <w:spacing w:before="0" w:beforeAutospacing="0" w:after="0" w:afterAutospacing="0" w:line="360" w:lineRule="auto"/>
        <w:ind w:firstLine="420"/>
        <w:rPr>
          <w:sz w:val="21"/>
          <w:szCs w:val="21"/>
        </w:rPr>
      </w:pPr>
      <w:r>
        <w:rPr>
          <w:rFonts w:hint="eastAsia"/>
          <w:sz w:val="21"/>
          <w:szCs w:val="21"/>
        </w:rPr>
        <w:t xml:space="preserve">（1）以诚实信用、勤勉尽责的原则持有并安全保管基金财产； </w:t>
      </w:r>
    </w:p>
    <w:p>
      <w:pPr>
        <w:pStyle w:val="7"/>
        <w:spacing w:before="0" w:beforeAutospacing="0" w:after="0" w:afterAutospacing="0" w:line="360" w:lineRule="auto"/>
        <w:ind w:firstLine="420"/>
        <w:rPr>
          <w:sz w:val="21"/>
          <w:szCs w:val="21"/>
        </w:rPr>
      </w:pPr>
      <w:r>
        <w:rPr>
          <w:rFonts w:hint="eastAsia"/>
          <w:sz w:val="21"/>
          <w:szCs w:val="21"/>
        </w:rPr>
        <w:t xml:space="preserve">（2）设立专门的基金托管部，具有符合要求的营业场所，配备足够的、合格的熟悉基金托管业务的专职人员，负责基金财产托管事宜； </w:t>
      </w:r>
    </w:p>
    <w:p>
      <w:pPr>
        <w:pStyle w:val="7"/>
        <w:spacing w:before="0" w:beforeAutospacing="0" w:after="0" w:afterAutospacing="0" w:line="360" w:lineRule="auto"/>
        <w:ind w:firstLine="420"/>
        <w:rPr>
          <w:sz w:val="21"/>
          <w:szCs w:val="21"/>
        </w:rPr>
      </w:pPr>
      <w:r>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基金财产分别设置账户，独立核算，分账管理，保证不同基金之间在名册登记、账户设置、资金划拨、账册记录等方面相互独立； </w:t>
      </w:r>
    </w:p>
    <w:p>
      <w:pPr>
        <w:pStyle w:val="7"/>
        <w:spacing w:before="0" w:beforeAutospacing="0" w:after="0" w:afterAutospacing="0" w:line="360" w:lineRule="auto"/>
        <w:ind w:firstLine="420"/>
        <w:rPr>
          <w:sz w:val="21"/>
          <w:szCs w:val="21"/>
        </w:rPr>
      </w:pPr>
      <w:r>
        <w:rPr>
          <w:rFonts w:hint="eastAsia"/>
          <w:sz w:val="21"/>
          <w:szCs w:val="21"/>
        </w:rPr>
        <w:t xml:space="preserve">（4）除依据《基金法》、基金合同及其他有关规定外，不得为自己及任何第三人谋取利益，不得委托第三人托管基金财产； </w:t>
      </w:r>
    </w:p>
    <w:p>
      <w:pPr>
        <w:pStyle w:val="7"/>
        <w:spacing w:before="0" w:beforeAutospacing="0" w:after="0" w:afterAutospacing="0" w:line="360" w:lineRule="auto"/>
        <w:ind w:firstLine="420"/>
        <w:rPr>
          <w:sz w:val="21"/>
          <w:szCs w:val="21"/>
        </w:rPr>
      </w:pPr>
      <w:r>
        <w:rPr>
          <w:rFonts w:hint="eastAsia"/>
          <w:sz w:val="21"/>
          <w:szCs w:val="21"/>
        </w:rPr>
        <w:t xml:space="preserve">（5）保管由基金管理人代表基金签订的与基金有关的重大合同及有关凭证； </w:t>
      </w:r>
    </w:p>
    <w:p>
      <w:pPr>
        <w:pStyle w:val="7"/>
        <w:spacing w:before="0" w:beforeAutospacing="0" w:after="0" w:afterAutospacing="0" w:line="360" w:lineRule="auto"/>
        <w:ind w:firstLine="420"/>
        <w:rPr>
          <w:sz w:val="21"/>
          <w:szCs w:val="21"/>
        </w:rPr>
      </w:pPr>
      <w:r>
        <w:rPr>
          <w:rFonts w:hint="eastAsia"/>
          <w:sz w:val="21"/>
          <w:szCs w:val="21"/>
        </w:rPr>
        <w:t xml:space="preserve">（6）按规定开设基金财产的资金账户和证券账户； </w:t>
      </w:r>
    </w:p>
    <w:p>
      <w:pPr>
        <w:pStyle w:val="7"/>
        <w:spacing w:before="0" w:beforeAutospacing="0" w:after="0" w:afterAutospacing="0" w:line="360" w:lineRule="auto"/>
        <w:ind w:firstLine="420"/>
        <w:rPr>
          <w:sz w:val="21"/>
          <w:szCs w:val="21"/>
        </w:rPr>
      </w:pPr>
      <w:r>
        <w:rPr>
          <w:rFonts w:hint="eastAsia"/>
          <w:sz w:val="21"/>
          <w:szCs w:val="21"/>
        </w:rPr>
        <w:t xml:space="preserve">（7）保守基金商业秘密。除《基金法》、基金合同及其他有关规定另有规定外，在基金信息公开披露前应予保密，不得向他人泄露； </w:t>
      </w:r>
    </w:p>
    <w:p>
      <w:pPr>
        <w:pStyle w:val="7"/>
        <w:spacing w:before="0" w:beforeAutospacing="0" w:after="0" w:afterAutospacing="0" w:line="360" w:lineRule="auto"/>
        <w:ind w:firstLine="420"/>
        <w:rPr>
          <w:sz w:val="21"/>
          <w:szCs w:val="21"/>
        </w:rPr>
      </w:pPr>
      <w:r>
        <w:rPr>
          <w:rFonts w:hint="eastAsia"/>
          <w:sz w:val="21"/>
          <w:szCs w:val="21"/>
        </w:rPr>
        <w:t xml:space="preserve">（8）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pPr>
        <w:pStyle w:val="7"/>
        <w:spacing w:before="0" w:beforeAutospacing="0" w:after="0" w:afterAutospacing="0" w:line="360" w:lineRule="auto"/>
        <w:ind w:firstLine="420"/>
        <w:rPr>
          <w:sz w:val="21"/>
          <w:szCs w:val="21"/>
        </w:rPr>
      </w:pPr>
      <w:r>
        <w:rPr>
          <w:rFonts w:hint="eastAsia"/>
          <w:sz w:val="21"/>
          <w:szCs w:val="21"/>
        </w:rPr>
        <w:t xml:space="preserve">（9）保存基金托管业务活动的记录、账册、报表和其他相关资料不少于15年； </w:t>
      </w:r>
    </w:p>
    <w:p>
      <w:pPr>
        <w:pStyle w:val="7"/>
        <w:spacing w:before="0" w:beforeAutospacing="0" w:after="0" w:afterAutospacing="0" w:line="360" w:lineRule="auto"/>
        <w:ind w:firstLine="420"/>
        <w:rPr>
          <w:sz w:val="21"/>
          <w:szCs w:val="21"/>
        </w:rPr>
      </w:pPr>
      <w:r>
        <w:rPr>
          <w:rFonts w:hint="eastAsia"/>
          <w:sz w:val="21"/>
          <w:szCs w:val="21"/>
        </w:rPr>
        <w:t xml:space="preserve">（10）按照基金合同的约定，根据基金管理人的投资指令，及时办理清算、交割事宜； </w:t>
      </w:r>
    </w:p>
    <w:p>
      <w:pPr>
        <w:pStyle w:val="7"/>
        <w:spacing w:before="0" w:beforeAutospacing="0" w:after="0" w:afterAutospacing="0" w:line="360" w:lineRule="auto"/>
        <w:ind w:firstLine="420"/>
        <w:rPr>
          <w:sz w:val="21"/>
          <w:szCs w:val="21"/>
        </w:rPr>
      </w:pPr>
      <w:r>
        <w:rPr>
          <w:rFonts w:hint="eastAsia"/>
          <w:sz w:val="21"/>
          <w:szCs w:val="21"/>
        </w:rPr>
        <w:t xml:space="preserve">（11）办理与基金托管业务活动有关的信息披露事项； </w:t>
      </w:r>
    </w:p>
    <w:p>
      <w:pPr>
        <w:pStyle w:val="7"/>
        <w:spacing w:before="0" w:beforeAutospacing="0" w:after="0" w:afterAutospacing="0" w:line="360" w:lineRule="auto"/>
        <w:ind w:firstLine="420"/>
        <w:rPr>
          <w:sz w:val="21"/>
          <w:szCs w:val="21"/>
        </w:rPr>
      </w:pPr>
      <w:r>
        <w:rPr>
          <w:rFonts w:hint="eastAsia"/>
          <w:sz w:val="21"/>
          <w:szCs w:val="21"/>
        </w:rPr>
        <w:t xml:space="preserve">（12）复核、审查基金管理人计算的基金资产净值、基金份额净值和基金份额申购、赎回价格； </w:t>
      </w:r>
    </w:p>
    <w:p>
      <w:pPr>
        <w:pStyle w:val="7"/>
        <w:spacing w:before="0" w:beforeAutospacing="0" w:after="0" w:afterAutospacing="0" w:line="360" w:lineRule="auto"/>
        <w:ind w:firstLine="420"/>
        <w:rPr>
          <w:sz w:val="21"/>
          <w:szCs w:val="21"/>
        </w:rPr>
      </w:pPr>
      <w:r>
        <w:rPr>
          <w:rFonts w:hint="eastAsia"/>
          <w:sz w:val="21"/>
          <w:szCs w:val="21"/>
        </w:rPr>
        <w:t xml:space="preserve">（13）按照规定监督基金管理人的投资运作； </w:t>
      </w:r>
    </w:p>
    <w:p>
      <w:pPr>
        <w:pStyle w:val="7"/>
        <w:spacing w:before="0" w:beforeAutospacing="0" w:after="0" w:afterAutospacing="0" w:line="360" w:lineRule="auto"/>
        <w:ind w:firstLine="420"/>
        <w:rPr>
          <w:sz w:val="21"/>
          <w:szCs w:val="21"/>
        </w:rPr>
      </w:pPr>
      <w:r>
        <w:rPr>
          <w:rFonts w:hint="eastAsia"/>
          <w:sz w:val="21"/>
          <w:szCs w:val="21"/>
        </w:rPr>
        <w:t xml:space="preserve">（14）按规定制作相关账册并与基金管理人核对； </w:t>
      </w:r>
    </w:p>
    <w:p>
      <w:pPr>
        <w:pStyle w:val="7"/>
        <w:spacing w:before="0" w:beforeAutospacing="0" w:after="0" w:afterAutospacing="0" w:line="360" w:lineRule="auto"/>
        <w:ind w:firstLine="420"/>
        <w:rPr>
          <w:sz w:val="21"/>
          <w:szCs w:val="21"/>
        </w:rPr>
      </w:pPr>
      <w:r>
        <w:rPr>
          <w:rFonts w:hint="eastAsia"/>
          <w:sz w:val="21"/>
          <w:szCs w:val="21"/>
        </w:rPr>
        <w:t xml:space="preserve">（15）依据基金管理人的指令或有关规定向基金份额持有人支付基金收益和赎回款项； </w:t>
      </w:r>
    </w:p>
    <w:p>
      <w:pPr>
        <w:pStyle w:val="7"/>
        <w:spacing w:before="0" w:beforeAutospacing="0" w:after="0" w:afterAutospacing="0" w:line="360" w:lineRule="auto"/>
        <w:ind w:firstLine="420"/>
        <w:rPr>
          <w:sz w:val="21"/>
          <w:szCs w:val="21"/>
        </w:rPr>
      </w:pPr>
      <w:r>
        <w:rPr>
          <w:rFonts w:hint="eastAsia"/>
          <w:sz w:val="21"/>
          <w:szCs w:val="21"/>
        </w:rPr>
        <w:t xml:space="preserve">（16）按照规定召集基金份额持有人大会或配合基金份额持有人依法自行召集基金份额持有人大会；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（17）因违反基金合同导致基金财产损失，应承担赔偿责任，其赔偿责任不因其退任而免除； </w:t>
      </w:r>
    </w:p>
    <w:p>
      <w:pPr>
        <w:pStyle w:val="7"/>
        <w:spacing w:before="0" w:beforeAutospacing="0" w:after="0" w:afterAutospacing="0" w:line="360" w:lineRule="auto"/>
        <w:ind w:firstLine="420"/>
        <w:rPr>
          <w:sz w:val="21"/>
          <w:szCs w:val="21"/>
        </w:rPr>
      </w:pPr>
      <w:r>
        <w:rPr>
          <w:rFonts w:hint="eastAsia"/>
          <w:sz w:val="21"/>
          <w:szCs w:val="21"/>
        </w:rPr>
        <w:t xml:space="preserve">（18）按规定监督基金管理人按照法律法规规定和基金合同履行其义务，基金管理人因违反基金合同造成基金财产损失时，应为基金向基金管理人追偿； </w:t>
      </w:r>
    </w:p>
    <w:p>
      <w:pPr>
        <w:pStyle w:val="7"/>
        <w:spacing w:before="0" w:beforeAutospacing="0" w:after="0" w:afterAutospacing="0" w:line="360" w:lineRule="auto"/>
        <w:ind w:firstLine="420"/>
        <w:rPr>
          <w:sz w:val="21"/>
          <w:szCs w:val="21"/>
        </w:rPr>
      </w:pPr>
      <w:r>
        <w:rPr>
          <w:rFonts w:hint="eastAsia"/>
          <w:sz w:val="21"/>
          <w:szCs w:val="21"/>
        </w:rPr>
        <w:t xml:space="preserve">（19）根据本基金合同和托管协议规定建立并保存基金份额持有人名册； </w:t>
      </w:r>
    </w:p>
    <w:p>
      <w:pPr>
        <w:pStyle w:val="7"/>
        <w:spacing w:before="0" w:beforeAutospacing="0" w:after="0" w:afterAutospacing="0" w:line="360" w:lineRule="auto"/>
        <w:ind w:firstLine="420"/>
        <w:rPr>
          <w:sz w:val="21"/>
          <w:szCs w:val="21"/>
        </w:rPr>
      </w:pPr>
      <w:r>
        <w:rPr>
          <w:rFonts w:hint="eastAsia"/>
          <w:sz w:val="21"/>
          <w:szCs w:val="21"/>
        </w:rPr>
        <w:t xml:space="preserve">（20）参加基金财产清算组，参与基金财产的保管、清理、估价、变现和分配； </w:t>
      </w:r>
    </w:p>
    <w:p>
      <w:pPr>
        <w:pStyle w:val="7"/>
        <w:spacing w:before="0" w:beforeAutospacing="0" w:after="0" w:afterAutospacing="0" w:line="360" w:lineRule="auto"/>
        <w:ind w:firstLine="420"/>
        <w:rPr>
          <w:sz w:val="21"/>
          <w:szCs w:val="21"/>
        </w:rPr>
      </w:pPr>
      <w:r>
        <w:rPr>
          <w:rFonts w:hint="eastAsia"/>
          <w:sz w:val="21"/>
          <w:szCs w:val="21"/>
        </w:rPr>
        <w:t xml:space="preserve">（21）面临解散、依法被撤销、破产或者由接管人接管其资产时，及时报告中国证监会和中国银监会，并通知基金管理人； </w:t>
      </w:r>
    </w:p>
    <w:p>
      <w:pPr>
        <w:pStyle w:val="7"/>
        <w:spacing w:before="0" w:beforeAutospacing="0" w:after="0" w:afterAutospacing="0" w:line="360" w:lineRule="auto"/>
        <w:ind w:firstLine="420"/>
        <w:rPr>
          <w:sz w:val="21"/>
          <w:szCs w:val="21"/>
        </w:rPr>
      </w:pPr>
      <w:r>
        <w:rPr>
          <w:rFonts w:hint="eastAsia"/>
          <w:sz w:val="21"/>
          <w:szCs w:val="21"/>
        </w:rPr>
        <w:t xml:space="preserve">（22）执行生效的基金份额持有人大会的决定； </w:t>
      </w:r>
    </w:p>
    <w:p>
      <w:pPr>
        <w:pStyle w:val="7"/>
        <w:spacing w:before="0" w:beforeAutospacing="0" w:after="0" w:afterAutospacing="0" w:line="360" w:lineRule="auto"/>
        <w:ind w:firstLine="420"/>
        <w:rPr>
          <w:sz w:val="21"/>
          <w:szCs w:val="21"/>
        </w:rPr>
      </w:pPr>
      <w:r>
        <w:rPr>
          <w:rFonts w:hint="eastAsia"/>
          <w:sz w:val="21"/>
          <w:szCs w:val="21"/>
        </w:rPr>
        <w:t xml:space="preserve">（23）法律法规、基金合同规定的以及中国证监会要求的其他义务。 </w:t>
      </w:r>
    </w:p>
    <w:p>
      <w:pPr>
        <w:pStyle w:val="7"/>
        <w:spacing w:before="0" w:beforeAutospacing="0" w:after="0" w:afterAutospacing="0" w:line="360" w:lineRule="auto"/>
        <w:ind w:firstLine="420"/>
        <w:rPr>
          <w:sz w:val="21"/>
          <w:szCs w:val="21"/>
        </w:rPr>
      </w:pPr>
      <w:r>
        <w:rPr>
          <w:rStyle w:val="11"/>
          <w:rFonts w:hint="eastAsia"/>
          <w:sz w:val="21"/>
          <w:szCs w:val="21"/>
        </w:rPr>
        <w:t>二、基金份额持有人大会召集、议事及表决的程序和规则 </w:t>
      </w:r>
    </w:p>
    <w:p>
      <w:pPr>
        <w:pStyle w:val="7"/>
        <w:spacing w:before="0" w:beforeAutospacing="0" w:after="0" w:afterAutospacing="0" w:line="360" w:lineRule="auto"/>
        <w:ind w:firstLine="420"/>
        <w:rPr>
          <w:sz w:val="21"/>
          <w:szCs w:val="21"/>
        </w:rPr>
      </w:pPr>
      <w:r>
        <w:rPr>
          <w:rFonts w:hint="eastAsia"/>
          <w:sz w:val="21"/>
          <w:szCs w:val="21"/>
        </w:rPr>
        <w:t xml:space="preserve">(一)基金份额持有人大会由基金份额持有人或基金份额持有人的合法授权代表共同组成。基金份额持有人持有的每一基金份额拥有平等的投票权。 </w:t>
      </w:r>
    </w:p>
    <w:p>
      <w:pPr>
        <w:pStyle w:val="7"/>
        <w:spacing w:before="0" w:beforeAutospacing="0" w:after="0" w:afterAutospacing="0" w:line="360" w:lineRule="auto"/>
        <w:ind w:firstLine="420"/>
        <w:rPr>
          <w:sz w:val="21"/>
          <w:szCs w:val="21"/>
        </w:rPr>
      </w:pPr>
      <w:r>
        <w:rPr>
          <w:rFonts w:hint="eastAsia"/>
          <w:sz w:val="21"/>
          <w:szCs w:val="21"/>
        </w:rPr>
        <w:t xml:space="preserve">(二)召开事由 </w:t>
      </w:r>
    </w:p>
    <w:p>
      <w:pPr>
        <w:pStyle w:val="7"/>
        <w:spacing w:before="0" w:beforeAutospacing="0" w:after="0" w:afterAutospacing="0" w:line="360" w:lineRule="auto"/>
        <w:ind w:firstLine="420"/>
        <w:rPr>
          <w:sz w:val="21"/>
          <w:szCs w:val="21"/>
        </w:rPr>
      </w:pPr>
      <w:r>
        <w:rPr>
          <w:rFonts w:hint="eastAsia"/>
          <w:sz w:val="21"/>
          <w:szCs w:val="21"/>
        </w:rPr>
        <w:t xml:space="preserve">1.当出现或需要决定下列事由之一的，应当召开基金份额持有人大会：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(1)终止基金合同； </w:t>
      </w:r>
    </w:p>
    <w:p>
      <w:pPr>
        <w:pStyle w:val="7"/>
        <w:spacing w:before="0" w:beforeAutospacing="0" w:after="0" w:afterAutospacing="0" w:line="360" w:lineRule="auto"/>
        <w:ind w:firstLine="420"/>
        <w:rPr>
          <w:sz w:val="21"/>
          <w:szCs w:val="21"/>
        </w:rPr>
      </w:pPr>
      <w:r>
        <w:rPr>
          <w:rFonts w:hint="eastAsia"/>
          <w:sz w:val="21"/>
          <w:szCs w:val="21"/>
        </w:rPr>
        <w:t xml:space="preserve">(2)转换基金运作方式； </w:t>
      </w:r>
    </w:p>
    <w:p>
      <w:pPr>
        <w:pStyle w:val="7"/>
        <w:spacing w:before="0" w:beforeAutospacing="0" w:after="0" w:afterAutospacing="0" w:line="360" w:lineRule="auto"/>
        <w:ind w:firstLine="420"/>
        <w:rPr>
          <w:sz w:val="21"/>
          <w:szCs w:val="21"/>
        </w:rPr>
      </w:pPr>
      <w:r>
        <w:rPr>
          <w:rFonts w:hint="eastAsia"/>
          <w:sz w:val="21"/>
          <w:szCs w:val="21"/>
        </w:rPr>
        <w:t xml:space="preserve">(3)变更基金类别； </w:t>
      </w:r>
    </w:p>
    <w:p>
      <w:pPr>
        <w:pStyle w:val="7"/>
        <w:spacing w:before="0" w:beforeAutospacing="0" w:after="0" w:afterAutospacing="0" w:line="360" w:lineRule="auto"/>
        <w:ind w:firstLine="420"/>
        <w:rPr>
          <w:sz w:val="21"/>
          <w:szCs w:val="21"/>
        </w:rPr>
      </w:pPr>
      <w:r>
        <w:rPr>
          <w:rFonts w:hint="eastAsia"/>
          <w:sz w:val="21"/>
          <w:szCs w:val="21"/>
        </w:rPr>
        <w:t xml:space="preserve">(4)变更基金投资目标、投资范围或投资策略； </w:t>
      </w:r>
    </w:p>
    <w:p>
      <w:pPr>
        <w:pStyle w:val="7"/>
        <w:spacing w:before="0" w:beforeAutospacing="0" w:after="0" w:afterAutospacing="0" w:line="360" w:lineRule="auto"/>
        <w:ind w:firstLine="420"/>
        <w:rPr>
          <w:sz w:val="21"/>
          <w:szCs w:val="21"/>
        </w:rPr>
      </w:pPr>
      <w:r>
        <w:rPr>
          <w:rFonts w:hint="eastAsia"/>
          <w:sz w:val="21"/>
          <w:szCs w:val="21"/>
        </w:rPr>
        <w:t xml:space="preserve">(5)变更基金份额持有人大会议事程序； </w:t>
      </w:r>
    </w:p>
    <w:p>
      <w:pPr>
        <w:pStyle w:val="7"/>
        <w:spacing w:before="0" w:beforeAutospacing="0" w:after="0" w:afterAutospacing="0" w:line="360" w:lineRule="auto"/>
        <w:ind w:firstLine="420"/>
        <w:rPr>
          <w:sz w:val="21"/>
          <w:szCs w:val="21"/>
        </w:rPr>
      </w:pPr>
      <w:r>
        <w:rPr>
          <w:rFonts w:hint="eastAsia"/>
          <w:sz w:val="21"/>
          <w:szCs w:val="21"/>
        </w:rPr>
        <w:t xml:space="preserve">(6)更换基金管理人、基金托管人； </w:t>
      </w:r>
    </w:p>
    <w:p>
      <w:pPr>
        <w:pStyle w:val="7"/>
        <w:spacing w:before="0" w:beforeAutospacing="0" w:after="0" w:afterAutospacing="0" w:line="360" w:lineRule="auto"/>
        <w:ind w:firstLine="420"/>
        <w:rPr>
          <w:sz w:val="21"/>
          <w:szCs w:val="21"/>
        </w:rPr>
      </w:pPr>
      <w:r>
        <w:rPr>
          <w:rFonts w:hint="eastAsia"/>
          <w:sz w:val="21"/>
          <w:szCs w:val="21"/>
        </w:rPr>
        <w:t xml:space="preserve">(7)提高基金管理人、基金托管人的报酬标准或销售服务费率以及赎回费率。但根据法律法规的要求提高该等报酬标准的除外； </w:t>
      </w:r>
    </w:p>
    <w:p>
      <w:pPr>
        <w:pStyle w:val="7"/>
        <w:spacing w:before="0" w:beforeAutospacing="0" w:after="0" w:afterAutospacing="0" w:line="360" w:lineRule="auto"/>
        <w:ind w:firstLine="420"/>
        <w:rPr>
          <w:sz w:val="21"/>
          <w:szCs w:val="21"/>
        </w:rPr>
      </w:pPr>
      <w:r>
        <w:rPr>
          <w:rFonts w:hint="eastAsia"/>
          <w:sz w:val="21"/>
          <w:szCs w:val="21"/>
        </w:rPr>
        <w:t xml:space="preserve">(8)本基金与其他基金的合并； </w:t>
      </w:r>
    </w:p>
    <w:p>
      <w:pPr>
        <w:pStyle w:val="7"/>
        <w:spacing w:before="0" w:beforeAutospacing="0" w:after="0" w:afterAutospacing="0" w:line="360" w:lineRule="auto"/>
        <w:ind w:firstLine="420"/>
        <w:rPr>
          <w:sz w:val="21"/>
          <w:szCs w:val="21"/>
        </w:rPr>
      </w:pPr>
      <w:r>
        <w:rPr>
          <w:rFonts w:hint="eastAsia"/>
          <w:sz w:val="21"/>
          <w:szCs w:val="21"/>
        </w:rPr>
        <w:t xml:space="preserve">(9)对基金合同当事人权利、义务产生重大影响，需召开基金份额持有人大会的变更基金合同等其他事项； </w:t>
      </w:r>
    </w:p>
    <w:p>
      <w:pPr>
        <w:pStyle w:val="7"/>
        <w:spacing w:before="0" w:beforeAutospacing="0" w:after="0" w:afterAutospacing="0" w:line="360" w:lineRule="auto"/>
        <w:ind w:firstLine="420"/>
        <w:rPr>
          <w:sz w:val="21"/>
          <w:szCs w:val="21"/>
        </w:rPr>
      </w:pPr>
      <w:r>
        <w:rPr>
          <w:rFonts w:hint="eastAsia"/>
          <w:sz w:val="21"/>
          <w:szCs w:val="21"/>
        </w:rPr>
        <w:t xml:space="preserve">(10)法律法规、基金合同或中国证监会规定的其他情形。 </w:t>
      </w:r>
    </w:p>
    <w:p>
      <w:pPr>
        <w:pStyle w:val="7"/>
        <w:spacing w:before="0" w:beforeAutospacing="0" w:after="0" w:afterAutospacing="0" w:line="360" w:lineRule="auto"/>
        <w:ind w:firstLine="420"/>
        <w:rPr>
          <w:sz w:val="21"/>
          <w:szCs w:val="21"/>
        </w:rPr>
      </w:pPr>
      <w:r>
        <w:rPr>
          <w:rFonts w:hint="eastAsia"/>
          <w:sz w:val="21"/>
          <w:szCs w:val="21"/>
        </w:rPr>
        <w:t xml:space="preserve">2.出现以下情形之一的，可由基金管理人和基金托管人协商后修改，不需召开基金份额持有人大会： </w:t>
      </w:r>
    </w:p>
    <w:p>
      <w:pPr>
        <w:pStyle w:val="7"/>
        <w:spacing w:before="0" w:beforeAutospacing="0" w:after="0" w:afterAutospacing="0" w:line="360" w:lineRule="auto"/>
        <w:ind w:firstLine="420"/>
        <w:rPr>
          <w:sz w:val="21"/>
          <w:szCs w:val="21"/>
        </w:rPr>
      </w:pPr>
      <w:r>
        <w:rPr>
          <w:rFonts w:hint="eastAsia"/>
          <w:sz w:val="21"/>
          <w:szCs w:val="21"/>
        </w:rPr>
        <w:t xml:space="preserve">(1) 调低基金管理费、基金托管费、销售服务费率其他应由基金或基金份额持有人承担的费用； </w:t>
      </w:r>
    </w:p>
    <w:p>
      <w:pPr>
        <w:pStyle w:val="7"/>
        <w:spacing w:before="0" w:beforeAutospacing="0" w:after="0" w:afterAutospacing="0" w:line="360" w:lineRule="auto"/>
        <w:ind w:firstLine="420"/>
        <w:rPr>
          <w:sz w:val="21"/>
          <w:szCs w:val="21"/>
        </w:rPr>
      </w:pPr>
      <w:r>
        <w:rPr>
          <w:rFonts w:hint="eastAsia"/>
          <w:sz w:val="21"/>
          <w:szCs w:val="21"/>
        </w:rPr>
        <w:t xml:space="preserve">(2) 在法律法规和本基金合同规定的范围内调整基金的申购费率、调低赎回费率或变更收费方式，调整基金份额类别的设置； </w:t>
      </w:r>
    </w:p>
    <w:p>
      <w:pPr>
        <w:pStyle w:val="7"/>
        <w:spacing w:before="0" w:beforeAutospacing="0" w:after="0" w:afterAutospacing="0" w:line="360" w:lineRule="auto"/>
        <w:ind w:firstLine="420"/>
        <w:rPr>
          <w:sz w:val="21"/>
          <w:szCs w:val="21"/>
        </w:rPr>
      </w:pPr>
      <w:r>
        <w:rPr>
          <w:rFonts w:hint="eastAsia"/>
          <w:sz w:val="21"/>
          <w:szCs w:val="21"/>
        </w:rPr>
        <w:t xml:space="preserve">(3)因相应的法律法规发生变动必须对基金合同进行修改； </w:t>
      </w:r>
    </w:p>
    <w:p>
      <w:pPr>
        <w:pStyle w:val="7"/>
        <w:spacing w:before="0" w:beforeAutospacing="0" w:after="0" w:afterAutospacing="0" w:line="360" w:lineRule="auto"/>
        <w:ind w:firstLine="420"/>
        <w:rPr>
          <w:sz w:val="21"/>
          <w:szCs w:val="21"/>
        </w:rPr>
      </w:pPr>
      <w:r>
        <w:rPr>
          <w:rFonts w:hint="eastAsia"/>
          <w:sz w:val="21"/>
          <w:szCs w:val="21"/>
        </w:rPr>
        <w:t xml:space="preserve">(4)基金合同的修改不涉及本基金合同当事人权利义务关系发生变化； </w:t>
      </w:r>
    </w:p>
    <w:p>
      <w:pPr>
        <w:pStyle w:val="7"/>
        <w:spacing w:before="0" w:beforeAutospacing="0" w:after="0" w:afterAutospacing="0" w:line="360" w:lineRule="auto"/>
        <w:ind w:firstLine="420"/>
        <w:rPr>
          <w:sz w:val="21"/>
          <w:szCs w:val="21"/>
        </w:rPr>
      </w:pPr>
      <w:r>
        <w:rPr>
          <w:rFonts w:hint="eastAsia"/>
          <w:sz w:val="21"/>
          <w:szCs w:val="21"/>
        </w:rPr>
        <w:t xml:space="preserve">(5)基金合同的修改对基金份额持有人利益无实质性不利影响； </w:t>
      </w:r>
    </w:p>
    <w:p>
      <w:pPr>
        <w:pStyle w:val="7"/>
        <w:spacing w:before="0" w:beforeAutospacing="0" w:after="0" w:afterAutospacing="0" w:line="360" w:lineRule="auto"/>
        <w:ind w:firstLine="420"/>
        <w:rPr>
          <w:sz w:val="21"/>
          <w:szCs w:val="21"/>
        </w:rPr>
      </w:pPr>
      <w:r>
        <w:rPr>
          <w:rFonts w:hint="eastAsia"/>
          <w:sz w:val="21"/>
          <w:szCs w:val="21"/>
        </w:rPr>
        <w:t xml:space="preserve">(6)按照法律法规或本基金合同规定不需召开基金份额持有人大会的其他情形。 </w:t>
      </w:r>
    </w:p>
    <w:p>
      <w:pPr>
        <w:pStyle w:val="7"/>
        <w:spacing w:before="0" w:beforeAutospacing="0" w:after="0" w:afterAutospacing="0" w:line="360" w:lineRule="auto"/>
        <w:ind w:firstLine="420"/>
        <w:rPr>
          <w:sz w:val="21"/>
          <w:szCs w:val="21"/>
        </w:rPr>
      </w:pPr>
      <w:r>
        <w:rPr>
          <w:rFonts w:hint="eastAsia"/>
          <w:sz w:val="21"/>
          <w:szCs w:val="21"/>
        </w:rPr>
        <w:t xml:space="preserve">(三)召集人和召集方式 </w:t>
      </w:r>
    </w:p>
    <w:p>
      <w:pPr>
        <w:pStyle w:val="7"/>
        <w:spacing w:before="0" w:beforeAutospacing="0" w:after="0" w:afterAutospacing="0" w:line="360" w:lineRule="auto"/>
        <w:ind w:firstLine="420"/>
        <w:rPr>
          <w:sz w:val="21"/>
          <w:szCs w:val="21"/>
        </w:rPr>
      </w:pPr>
      <w:r>
        <w:rPr>
          <w:rFonts w:hint="eastAsia"/>
          <w:sz w:val="21"/>
          <w:szCs w:val="21"/>
        </w:rPr>
        <w:t xml:space="preserve">1、除法律法规或本基金合同另有约定外，基金份额持有人大会由基金管理人召集。基金管理人未按规定召集或者不能召集时，由基金托管人召集。 </w:t>
      </w:r>
    </w:p>
    <w:p>
      <w:pPr>
        <w:pStyle w:val="7"/>
        <w:spacing w:before="0" w:beforeAutospacing="0" w:after="0" w:afterAutospacing="0" w:line="360" w:lineRule="auto"/>
        <w:ind w:firstLine="420"/>
        <w:rPr>
          <w:sz w:val="21"/>
          <w:szCs w:val="21"/>
        </w:rPr>
      </w:pPr>
      <w:r>
        <w:rPr>
          <w:rFonts w:hint="eastAsia"/>
          <w:sz w:val="21"/>
          <w:szCs w:val="21"/>
        </w:rPr>
        <w:t xml:space="preserve">2、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自行召集。 </w:t>
      </w:r>
    </w:p>
    <w:p>
      <w:pPr>
        <w:pStyle w:val="7"/>
        <w:spacing w:before="0" w:beforeAutospacing="0" w:after="0" w:afterAutospacing="0" w:line="360" w:lineRule="auto"/>
        <w:ind w:firstLine="420"/>
        <w:rPr>
          <w:sz w:val="21"/>
          <w:szCs w:val="21"/>
        </w:rPr>
      </w:pPr>
      <w:r>
        <w:rPr>
          <w:rFonts w:hint="eastAsia"/>
          <w:sz w:val="21"/>
          <w:szCs w:val="21"/>
        </w:rPr>
        <w:t xml:space="preserve">3、代表基金份额10%以上（以上含本数，下同）的基金份额持有人认为有必要召开基金份额持有人大会的，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代表基金份额10%以上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 </w:t>
      </w:r>
    </w:p>
    <w:p>
      <w:pPr>
        <w:pStyle w:val="7"/>
        <w:spacing w:before="0" w:beforeAutospacing="0" w:after="0" w:afterAutospacing="0" w:line="360" w:lineRule="auto"/>
        <w:ind w:firstLine="420"/>
        <w:rPr>
          <w:sz w:val="21"/>
          <w:szCs w:val="21"/>
        </w:rPr>
      </w:pPr>
      <w:r>
        <w:rPr>
          <w:rFonts w:hint="eastAsia"/>
          <w:sz w:val="21"/>
          <w:szCs w:val="21"/>
        </w:rPr>
        <w:t xml:space="preserve">4、代表基金份额10%以上的基金份额持有人就同一事项要求召开基金份额持有人大会，而基金管理人、基金托管人都不召集的，代表基金份额10%以上的基金份额持有人有权自行召集基金份额持有人大会，但应当至少提前30日向中国证监会备案。 </w:t>
      </w:r>
    </w:p>
    <w:p>
      <w:pPr>
        <w:pStyle w:val="7"/>
        <w:spacing w:before="0" w:beforeAutospacing="0" w:after="0" w:afterAutospacing="0" w:line="360" w:lineRule="auto"/>
        <w:ind w:firstLine="420"/>
        <w:rPr>
          <w:sz w:val="21"/>
          <w:szCs w:val="21"/>
        </w:rPr>
      </w:pPr>
      <w:r>
        <w:rPr>
          <w:rFonts w:hint="eastAsia"/>
          <w:sz w:val="21"/>
          <w:szCs w:val="21"/>
        </w:rPr>
        <w:t xml:space="preserve">5、基金份额持有人依法自行召集基金份额持有人大会的，基金管理人、基金托管人应当配合，不得阻碍、干扰。 </w:t>
      </w:r>
    </w:p>
    <w:p>
      <w:pPr>
        <w:pStyle w:val="7"/>
        <w:spacing w:before="0" w:beforeAutospacing="0" w:after="0" w:afterAutospacing="0" w:line="360" w:lineRule="auto"/>
        <w:ind w:firstLine="420"/>
        <w:rPr>
          <w:sz w:val="21"/>
          <w:szCs w:val="21"/>
        </w:rPr>
      </w:pPr>
      <w:r>
        <w:rPr>
          <w:rFonts w:hint="eastAsia"/>
          <w:sz w:val="21"/>
          <w:szCs w:val="21"/>
        </w:rPr>
        <w:t xml:space="preserve">(四)召开基金份额持有人大会的通知时间、通知内容、通知方式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的召集人(以下简称“召集人”)负责选择确定开会时间、地点、方式和权益登记日。召开基金份额持有人大会，召集人必须于会议召开日前30日在指定媒介公告。基金份额持有人大会通知须至少载明以下内容： </w:t>
      </w:r>
    </w:p>
    <w:p>
      <w:pPr>
        <w:pStyle w:val="7"/>
        <w:spacing w:before="0" w:beforeAutospacing="0" w:after="0" w:afterAutospacing="0" w:line="360" w:lineRule="auto"/>
        <w:ind w:firstLine="420"/>
        <w:rPr>
          <w:sz w:val="21"/>
          <w:szCs w:val="21"/>
        </w:rPr>
      </w:pPr>
      <w:r>
        <w:rPr>
          <w:rFonts w:hint="eastAsia"/>
          <w:sz w:val="21"/>
          <w:szCs w:val="21"/>
        </w:rPr>
        <w:t xml:space="preserve">(1)会议召开的时间、地点和出席方式； </w:t>
      </w:r>
    </w:p>
    <w:p>
      <w:pPr>
        <w:pStyle w:val="7"/>
        <w:spacing w:before="0" w:beforeAutospacing="0" w:after="0" w:afterAutospacing="0" w:line="360" w:lineRule="auto"/>
        <w:ind w:firstLine="420"/>
        <w:rPr>
          <w:sz w:val="21"/>
          <w:szCs w:val="21"/>
        </w:rPr>
      </w:pPr>
      <w:r>
        <w:rPr>
          <w:rFonts w:hint="eastAsia"/>
          <w:sz w:val="21"/>
          <w:szCs w:val="21"/>
        </w:rPr>
        <w:t xml:space="preserve">(2)会议拟审议的主要事项； </w:t>
      </w:r>
    </w:p>
    <w:p>
      <w:pPr>
        <w:pStyle w:val="7"/>
        <w:spacing w:before="0" w:beforeAutospacing="0" w:after="0" w:afterAutospacing="0" w:line="360" w:lineRule="auto"/>
        <w:ind w:firstLine="420"/>
        <w:rPr>
          <w:sz w:val="21"/>
          <w:szCs w:val="21"/>
        </w:rPr>
      </w:pPr>
      <w:r>
        <w:rPr>
          <w:rFonts w:hint="eastAsia"/>
          <w:sz w:val="21"/>
          <w:szCs w:val="21"/>
        </w:rPr>
        <w:t xml:space="preserve">(3)会议形式； </w:t>
      </w:r>
    </w:p>
    <w:p>
      <w:pPr>
        <w:pStyle w:val="7"/>
        <w:spacing w:before="0" w:beforeAutospacing="0" w:after="0" w:afterAutospacing="0" w:line="360" w:lineRule="auto"/>
        <w:ind w:firstLine="420"/>
        <w:rPr>
          <w:sz w:val="21"/>
          <w:szCs w:val="21"/>
        </w:rPr>
      </w:pPr>
      <w:r>
        <w:rPr>
          <w:rFonts w:hint="eastAsia"/>
          <w:sz w:val="21"/>
          <w:szCs w:val="21"/>
        </w:rPr>
        <w:t xml:space="preserve">(4)议事程序； </w:t>
      </w:r>
    </w:p>
    <w:p>
      <w:pPr>
        <w:pStyle w:val="7"/>
        <w:spacing w:before="0" w:beforeAutospacing="0" w:after="0" w:afterAutospacing="0" w:line="360" w:lineRule="auto"/>
        <w:ind w:firstLine="420"/>
        <w:rPr>
          <w:sz w:val="21"/>
          <w:szCs w:val="21"/>
        </w:rPr>
      </w:pPr>
      <w:r>
        <w:rPr>
          <w:rFonts w:hint="eastAsia"/>
          <w:sz w:val="21"/>
          <w:szCs w:val="21"/>
        </w:rPr>
        <w:t xml:space="preserve">(5)有权出席基金份额持有人大会的权益登记日； </w:t>
      </w:r>
    </w:p>
    <w:p>
      <w:pPr>
        <w:pStyle w:val="7"/>
        <w:spacing w:before="0" w:beforeAutospacing="0" w:after="0" w:afterAutospacing="0" w:line="360" w:lineRule="auto"/>
        <w:ind w:firstLine="420"/>
        <w:rPr>
          <w:sz w:val="21"/>
          <w:szCs w:val="21"/>
        </w:rPr>
      </w:pPr>
      <w:r>
        <w:rPr>
          <w:rFonts w:hint="eastAsia"/>
          <w:sz w:val="21"/>
          <w:szCs w:val="21"/>
        </w:rPr>
        <w:t xml:space="preserve">(6)授权委托书的内容要求(包括但不限于代理人身份、代理权限和代理有效期限等)、送达时间和地点； </w:t>
      </w:r>
    </w:p>
    <w:p>
      <w:pPr>
        <w:pStyle w:val="7"/>
        <w:spacing w:before="0" w:beforeAutospacing="0" w:after="0" w:afterAutospacing="0" w:line="360" w:lineRule="auto"/>
        <w:ind w:firstLine="420"/>
        <w:rPr>
          <w:sz w:val="21"/>
          <w:szCs w:val="21"/>
        </w:rPr>
      </w:pPr>
      <w:r>
        <w:rPr>
          <w:rFonts w:hint="eastAsia"/>
          <w:sz w:val="21"/>
          <w:szCs w:val="21"/>
        </w:rPr>
        <w:t xml:space="preserve">(7)表决方式； </w:t>
      </w:r>
    </w:p>
    <w:p>
      <w:pPr>
        <w:pStyle w:val="7"/>
        <w:spacing w:before="0" w:beforeAutospacing="0" w:after="0" w:afterAutospacing="0" w:line="360" w:lineRule="auto"/>
        <w:ind w:firstLine="420"/>
        <w:rPr>
          <w:sz w:val="21"/>
          <w:szCs w:val="21"/>
        </w:rPr>
      </w:pPr>
      <w:r>
        <w:rPr>
          <w:rFonts w:hint="eastAsia"/>
          <w:sz w:val="21"/>
          <w:szCs w:val="21"/>
        </w:rPr>
        <w:t xml:space="preserve">(8)会务常设联系人姓名、电话； </w:t>
      </w:r>
    </w:p>
    <w:p>
      <w:pPr>
        <w:pStyle w:val="7"/>
        <w:spacing w:before="0" w:beforeAutospacing="0" w:after="0" w:afterAutospacing="0" w:line="360" w:lineRule="auto"/>
        <w:ind w:firstLine="420"/>
        <w:rPr>
          <w:sz w:val="21"/>
          <w:szCs w:val="21"/>
        </w:rPr>
      </w:pPr>
      <w:r>
        <w:rPr>
          <w:rFonts w:hint="eastAsia"/>
          <w:sz w:val="21"/>
          <w:szCs w:val="21"/>
        </w:rPr>
        <w:t xml:space="preserve">(9)出席会议者必须准备的文件和必须履行的手续； </w:t>
      </w:r>
    </w:p>
    <w:p>
      <w:pPr>
        <w:pStyle w:val="7"/>
        <w:spacing w:before="0" w:beforeAutospacing="0" w:after="0" w:afterAutospacing="0" w:line="360" w:lineRule="auto"/>
        <w:ind w:firstLine="420"/>
        <w:rPr>
          <w:sz w:val="21"/>
          <w:szCs w:val="21"/>
        </w:rPr>
      </w:pPr>
      <w:r>
        <w:rPr>
          <w:rFonts w:hint="eastAsia"/>
          <w:sz w:val="21"/>
          <w:szCs w:val="21"/>
        </w:rPr>
        <w:t xml:space="preserve">(10)召集人需要通知的其他事项。 </w:t>
      </w:r>
    </w:p>
    <w:p>
      <w:pPr>
        <w:pStyle w:val="7"/>
        <w:spacing w:before="0" w:beforeAutospacing="0" w:after="0" w:afterAutospacing="0" w:line="360" w:lineRule="auto"/>
        <w:ind w:firstLine="420"/>
        <w:rPr>
          <w:sz w:val="21"/>
          <w:szCs w:val="21"/>
        </w:rPr>
      </w:pPr>
      <w:r>
        <w:rPr>
          <w:rFonts w:hint="eastAsia"/>
          <w:sz w:val="21"/>
          <w:szCs w:val="21"/>
        </w:rPr>
        <w:t xml:space="preserve">2、采用通讯方式开会并进行表决的情况下，由召集人决定通讯方式和书面表决方式，并在会议通知中说明本次基金份额持有人大会所采取的具体通讯方式、委托的公证机关及其联系方式和联系人、书面表达意见的寄交的截止时间和收取方式。 </w:t>
      </w:r>
    </w:p>
    <w:p>
      <w:pPr>
        <w:pStyle w:val="7"/>
        <w:spacing w:before="0" w:beforeAutospacing="0" w:after="0" w:afterAutospacing="0" w:line="360" w:lineRule="auto"/>
        <w:ind w:firstLine="420"/>
        <w:rPr>
          <w:sz w:val="21"/>
          <w:szCs w:val="21"/>
        </w:rPr>
      </w:pPr>
      <w:r>
        <w:rPr>
          <w:rFonts w:hint="eastAsia"/>
          <w:sz w:val="21"/>
          <w:szCs w:val="21"/>
        </w:rPr>
        <w:t xml:space="preserve">3、如召集人为基金管理人，还应另行书面通知基金托管人到指定地点对书面表决意见的计票进行监督；如召集人为基金托管人，则应另行书面通知基金管理人到指定地点对书面表决意见的计票进行监督；如召集人为基金份额持有人，则应另行书面通知基金管理人和基金托管人到指定地点对书面表决意见的计票进行监督。基金管理人或基金托管人拒不派代表对书面表决意见的计票进行监督的，不影响计票和表决结果。 </w:t>
      </w:r>
    </w:p>
    <w:p>
      <w:pPr>
        <w:pStyle w:val="7"/>
        <w:spacing w:before="0" w:beforeAutospacing="0" w:after="0" w:afterAutospacing="0" w:line="360" w:lineRule="auto"/>
        <w:ind w:firstLine="420"/>
        <w:rPr>
          <w:sz w:val="21"/>
          <w:szCs w:val="21"/>
        </w:rPr>
      </w:pPr>
      <w:r>
        <w:rPr>
          <w:rFonts w:hint="eastAsia"/>
          <w:sz w:val="21"/>
          <w:szCs w:val="21"/>
        </w:rPr>
        <w:t xml:space="preserve">(五)基金份额持有人出席会议的方式 </w:t>
      </w:r>
    </w:p>
    <w:p>
      <w:pPr>
        <w:pStyle w:val="7"/>
        <w:spacing w:before="0" w:beforeAutospacing="0" w:after="0" w:afterAutospacing="0" w:line="360" w:lineRule="auto"/>
        <w:ind w:firstLine="420"/>
        <w:rPr>
          <w:sz w:val="21"/>
          <w:szCs w:val="21"/>
        </w:rPr>
      </w:pPr>
      <w:r>
        <w:rPr>
          <w:rFonts w:hint="eastAsia"/>
          <w:sz w:val="21"/>
          <w:szCs w:val="21"/>
        </w:rPr>
        <w:t xml:space="preserve">1、会议方式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(1)基金份额持有人大会的召开方式包括现场开会和通讯方式开会。 </w:t>
      </w:r>
    </w:p>
    <w:p>
      <w:pPr>
        <w:pStyle w:val="7"/>
        <w:spacing w:before="0" w:beforeAutospacing="0" w:after="0" w:afterAutospacing="0" w:line="360" w:lineRule="auto"/>
        <w:ind w:firstLine="420"/>
        <w:rPr>
          <w:sz w:val="21"/>
          <w:szCs w:val="21"/>
        </w:rPr>
      </w:pPr>
      <w:r>
        <w:rPr>
          <w:rFonts w:hint="eastAsia"/>
          <w:sz w:val="21"/>
          <w:szCs w:val="21"/>
        </w:rPr>
        <w:t xml:space="preserve">(2)现场开会由基金份额持有人本人出席或通过授权委托书委派其代理人出席，现场开会时基金管理人和基金托管人的授权代表应当出席，基金管理人或基金托管人拒不派代表出席的，不影响表决效力。 </w:t>
      </w:r>
    </w:p>
    <w:p>
      <w:pPr>
        <w:pStyle w:val="7"/>
        <w:spacing w:before="0" w:beforeAutospacing="0" w:after="0" w:afterAutospacing="0" w:line="360" w:lineRule="auto"/>
        <w:ind w:firstLine="420"/>
        <w:rPr>
          <w:sz w:val="21"/>
          <w:szCs w:val="21"/>
        </w:rPr>
      </w:pPr>
      <w:r>
        <w:rPr>
          <w:rFonts w:hint="eastAsia"/>
          <w:sz w:val="21"/>
          <w:szCs w:val="21"/>
        </w:rPr>
        <w:t xml:space="preserve">(3)通讯方式开会指按照本基金合同的相关规定以通讯的书面方式进行表决。 </w:t>
      </w:r>
    </w:p>
    <w:p>
      <w:pPr>
        <w:pStyle w:val="7"/>
        <w:spacing w:before="0" w:beforeAutospacing="0" w:after="0" w:afterAutospacing="0" w:line="360" w:lineRule="auto"/>
        <w:ind w:firstLine="420"/>
        <w:rPr>
          <w:sz w:val="21"/>
          <w:szCs w:val="21"/>
        </w:rPr>
      </w:pPr>
      <w:r>
        <w:rPr>
          <w:rFonts w:hint="eastAsia"/>
          <w:sz w:val="21"/>
          <w:szCs w:val="21"/>
        </w:rPr>
        <w:t xml:space="preserve">2、召开基金份额持有人大会的条件 </w:t>
      </w:r>
    </w:p>
    <w:p>
      <w:pPr>
        <w:pStyle w:val="7"/>
        <w:spacing w:before="0" w:beforeAutospacing="0" w:after="0" w:afterAutospacing="0" w:line="360" w:lineRule="auto"/>
        <w:ind w:firstLine="420"/>
        <w:rPr>
          <w:sz w:val="21"/>
          <w:szCs w:val="21"/>
        </w:rPr>
      </w:pPr>
      <w:r>
        <w:rPr>
          <w:rFonts w:hint="eastAsia"/>
          <w:sz w:val="21"/>
          <w:szCs w:val="21"/>
        </w:rPr>
        <w:t xml:space="preserve">(1)现场开会方式 </w:t>
      </w:r>
    </w:p>
    <w:p>
      <w:pPr>
        <w:pStyle w:val="7"/>
        <w:spacing w:before="0" w:beforeAutospacing="0" w:after="0" w:afterAutospacing="0" w:line="360" w:lineRule="auto"/>
        <w:ind w:firstLine="420"/>
        <w:rPr>
          <w:sz w:val="21"/>
          <w:szCs w:val="21"/>
        </w:rPr>
      </w:pPr>
      <w:r>
        <w:rPr>
          <w:rFonts w:hint="eastAsia"/>
          <w:sz w:val="21"/>
          <w:szCs w:val="21"/>
        </w:rPr>
        <w:t xml:space="preserve">在同时符合以下条件时，现场会议方可举行： </w:t>
      </w:r>
    </w:p>
    <w:p>
      <w:pPr>
        <w:pStyle w:val="7"/>
        <w:spacing w:before="0" w:beforeAutospacing="0" w:after="0" w:afterAutospacing="0" w:line="360" w:lineRule="auto"/>
        <w:ind w:firstLine="420"/>
        <w:rPr>
          <w:sz w:val="21"/>
          <w:szCs w:val="21"/>
        </w:rPr>
      </w:pPr>
      <w:r>
        <w:rPr>
          <w:rFonts w:hint="eastAsia"/>
          <w:sz w:val="21"/>
          <w:szCs w:val="21"/>
        </w:rPr>
        <w:t xml:space="preserve">1) 经核对、汇总，到会者出示的在权益登记日持有基金份额的凭证显示，全部有效凭证所对应的基金份额应占权益登记日基金总份额的50%以上（含50%，下同）； </w:t>
      </w:r>
    </w:p>
    <w:p>
      <w:pPr>
        <w:pStyle w:val="7"/>
        <w:spacing w:before="0" w:beforeAutospacing="0" w:after="0" w:afterAutospacing="0" w:line="360" w:lineRule="auto"/>
        <w:ind w:firstLine="420"/>
        <w:rPr>
          <w:sz w:val="21"/>
          <w:szCs w:val="21"/>
        </w:rPr>
      </w:pPr>
      <w:r>
        <w:rPr>
          <w:rFonts w:hint="eastAsia"/>
          <w:sz w:val="21"/>
          <w:szCs w:val="21"/>
        </w:rPr>
        <w:t xml:space="preserve">2) 亲自出席会议者持有基金份额持有人凭证和受托出席会议者出具的委托人持有基金份额的凭证及授权委托等文件符合有关法律法规和基金合同及会议通知的规定。 </w:t>
      </w:r>
    </w:p>
    <w:p>
      <w:pPr>
        <w:pStyle w:val="7"/>
        <w:spacing w:before="0" w:beforeAutospacing="0" w:after="0" w:afterAutospacing="0" w:line="360" w:lineRule="auto"/>
        <w:ind w:firstLine="420"/>
        <w:rPr>
          <w:sz w:val="21"/>
          <w:szCs w:val="21"/>
        </w:rPr>
      </w:pPr>
      <w:r>
        <w:rPr>
          <w:rFonts w:hint="eastAsia"/>
          <w:sz w:val="21"/>
          <w:szCs w:val="21"/>
        </w:rPr>
        <w:t xml:space="preserve">未能满足上述条件的情况下，则召集人可另行确定并公告重新开会的时间(至少应在25个工作日后)和地点，但确定有权出席会议的基金份额持有人资格的权益登记日不变。 </w:t>
      </w:r>
    </w:p>
    <w:p>
      <w:pPr>
        <w:pStyle w:val="7"/>
        <w:spacing w:before="0" w:beforeAutospacing="0" w:after="0" w:afterAutospacing="0" w:line="360" w:lineRule="auto"/>
        <w:ind w:firstLine="420"/>
        <w:rPr>
          <w:sz w:val="21"/>
          <w:szCs w:val="21"/>
        </w:rPr>
      </w:pPr>
      <w:r>
        <w:rPr>
          <w:rFonts w:hint="eastAsia"/>
          <w:sz w:val="21"/>
          <w:szCs w:val="21"/>
        </w:rPr>
        <w:t xml:space="preserve">(2)通讯开会方式 </w:t>
      </w:r>
    </w:p>
    <w:p>
      <w:pPr>
        <w:pStyle w:val="7"/>
        <w:spacing w:before="0" w:beforeAutospacing="0" w:after="0" w:afterAutospacing="0" w:line="360" w:lineRule="auto"/>
        <w:ind w:firstLine="420"/>
        <w:rPr>
          <w:sz w:val="21"/>
          <w:szCs w:val="21"/>
        </w:rPr>
      </w:pPr>
      <w:r>
        <w:rPr>
          <w:rFonts w:hint="eastAsia"/>
          <w:sz w:val="21"/>
          <w:szCs w:val="21"/>
        </w:rPr>
        <w:t xml:space="preserve">在同时符合以下条件时，通讯会议方可举行： </w:t>
      </w:r>
    </w:p>
    <w:p>
      <w:pPr>
        <w:pStyle w:val="7"/>
        <w:spacing w:before="0" w:beforeAutospacing="0" w:after="0" w:afterAutospacing="0" w:line="360" w:lineRule="auto"/>
        <w:ind w:firstLine="420"/>
        <w:rPr>
          <w:sz w:val="21"/>
          <w:szCs w:val="21"/>
        </w:rPr>
      </w:pPr>
      <w:r>
        <w:rPr>
          <w:rFonts w:hint="eastAsia"/>
          <w:sz w:val="21"/>
          <w:szCs w:val="21"/>
        </w:rPr>
        <w:t xml:space="preserve">1)召集人按本基金合同规定公布会议通知后，在2个工作日内连续公布相关提示性公告； </w:t>
      </w:r>
    </w:p>
    <w:p>
      <w:pPr>
        <w:pStyle w:val="7"/>
        <w:spacing w:before="0" w:beforeAutospacing="0" w:after="0" w:afterAutospacing="0" w:line="360" w:lineRule="auto"/>
        <w:ind w:firstLine="420"/>
        <w:rPr>
          <w:sz w:val="21"/>
          <w:szCs w:val="21"/>
        </w:rPr>
      </w:pPr>
      <w:r>
        <w:rPr>
          <w:rFonts w:hint="eastAsia"/>
          <w:sz w:val="21"/>
          <w:szCs w:val="21"/>
        </w:rPr>
        <w:t xml:space="preserve">2)召集人在基金托管人(如果基金托管人为召集人，则为基金管理人)和公证机关的监督下按照会议通知规定的方式收取和统计基金份额持有人的书面表决意见，基金管理人或基金托管人经通知拒不参加收取和统计书面表决意见的，不影响表决效力； </w:t>
      </w:r>
    </w:p>
    <w:p>
      <w:pPr>
        <w:pStyle w:val="7"/>
        <w:spacing w:before="0" w:beforeAutospacing="0" w:after="0" w:afterAutospacing="0" w:line="360" w:lineRule="auto"/>
        <w:ind w:firstLine="420"/>
        <w:rPr>
          <w:sz w:val="21"/>
          <w:szCs w:val="21"/>
        </w:rPr>
      </w:pPr>
      <w:r>
        <w:rPr>
          <w:rFonts w:hint="eastAsia"/>
          <w:sz w:val="21"/>
          <w:szCs w:val="21"/>
        </w:rPr>
        <w:t xml:space="preserve">3)本人直接出具书面意见或授权他人代表出具书面意见的基金份额持有人所代表的基金份额应占权益登记日基金总份额的50%以上； </w:t>
      </w:r>
    </w:p>
    <w:p>
      <w:pPr>
        <w:pStyle w:val="7"/>
        <w:spacing w:before="0" w:beforeAutospacing="0" w:after="0" w:afterAutospacing="0" w:line="360" w:lineRule="auto"/>
        <w:ind w:firstLine="420"/>
        <w:rPr>
          <w:sz w:val="21"/>
          <w:szCs w:val="21"/>
        </w:rPr>
      </w:pPr>
      <w:r>
        <w:rPr>
          <w:rFonts w:hint="eastAsia"/>
          <w:sz w:val="21"/>
          <w:szCs w:val="21"/>
        </w:rPr>
        <w:t xml:space="preserve">4)直接出具书面意见的基金份额持有人或受托代表他人出具书面意见的代表，同时提交的持有基金份额的凭证和受托出席会议者出具的委托人持有基金份额的凭证和授权委托书等文件符合法律法规、基金合同和会议通知的规定，并与登记注册机构记录相符； </w:t>
      </w:r>
    </w:p>
    <w:p>
      <w:pPr>
        <w:pStyle w:val="7"/>
        <w:spacing w:before="0" w:beforeAutospacing="0" w:after="0" w:afterAutospacing="0" w:line="360" w:lineRule="auto"/>
        <w:ind w:firstLine="420"/>
        <w:rPr>
          <w:sz w:val="21"/>
          <w:szCs w:val="21"/>
        </w:rPr>
      </w:pPr>
      <w:r>
        <w:rPr>
          <w:rFonts w:hint="eastAsia"/>
          <w:sz w:val="21"/>
          <w:szCs w:val="21"/>
        </w:rPr>
        <w:t xml:space="preserve">如果开会条件达不到上述的条件，则召集人可另行确定并公告重新表决的时间(至少应在25个工作日后)，且确定有权出席会议的基金份额持有人资格的权益登记日不变。 </w:t>
      </w:r>
    </w:p>
    <w:p>
      <w:pPr>
        <w:pStyle w:val="7"/>
        <w:spacing w:before="0" w:beforeAutospacing="0" w:after="0" w:afterAutospacing="0" w:line="360" w:lineRule="auto"/>
        <w:ind w:firstLine="420"/>
        <w:rPr>
          <w:sz w:val="21"/>
          <w:szCs w:val="21"/>
        </w:rPr>
      </w:pPr>
      <w:r>
        <w:rPr>
          <w:rFonts w:hint="eastAsia"/>
          <w:sz w:val="21"/>
          <w:szCs w:val="21"/>
        </w:rPr>
        <w:t xml:space="preserve">(六)议事内容与程序 </w:t>
      </w:r>
    </w:p>
    <w:p>
      <w:pPr>
        <w:pStyle w:val="7"/>
        <w:spacing w:before="0" w:beforeAutospacing="0" w:after="0" w:afterAutospacing="0" w:line="360" w:lineRule="auto"/>
        <w:ind w:firstLine="420"/>
        <w:rPr>
          <w:sz w:val="21"/>
          <w:szCs w:val="21"/>
        </w:rPr>
      </w:pPr>
      <w:r>
        <w:rPr>
          <w:rFonts w:hint="eastAsia"/>
          <w:sz w:val="21"/>
          <w:szCs w:val="21"/>
        </w:rPr>
        <w:t xml:space="preserve">1、议事内容及提案权 </w:t>
      </w:r>
    </w:p>
    <w:p>
      <w:pPr>
        <w:pStyle w:val="7"/>
        <w:spacing w:before="0" w:beforeAutospacing="0" w:after="0" w:afterAutospacing="0" w:line="360" w:lineRule="auto"/>
        <w:ind w:firstLine="420"/>
        <w:rPr>
          <w:sz w:val="21"/>
          <w:szCs w:val="21"/>
        </w:rPr>
      </w:pPr>
      <w:r>
        <w:rPr>
          <w:rFonts w:hint="eastAsia"/>
          <w:sz w:val="21"/>
          <w:szCs w:val="21"/>
        </w:rPr>
        <w:t xml:space="preserve">(1)议事内容为本基金合同规定的召开基金份额持有人大会事由所涉及的内容以及会议召集人认为需提交基金份额持有人大会讨论的其他事项。 </w:t>
      </w:r>
    </w:p>
    <w:p>
      <w:pPr>
        <w:pStyle w:val="7"/>
        <w:spacing w:before="0" w:beforeAutospacing="0" w:after="0" w:afterAutospacing="0" w:line="360" w:lineRule="auto"/>
        <w:ind w:firstLine="420"/>
        <w:rPr>
          <w:sz w:val="21"/>
          <w:szCs w:val="21"/>
        </w:rPr>
      </w:pPr>
      <w:r>
        <w:rPr>
          <w:rFonts w:hint="eastAsia"/>
          <w:sz w:val="21"/>
          <w:szCs w:val="21"/>
        </w:rPr>
        <w:t xml:space="preserve">(2)基金管理人、基金托管人、单独或合并持有权益登记日本基金总份额10%以上的基金份额持有人可以在大会召集人发出会议通知前就召开事由向大会召集人提交需由基金份额持有人大会审议表决的提案；也可以在会议通知发出后向大会召集人提交临时提案，临时提案应当在大会召开日前35日提交召集人。召集人对于临时提案应当在大会召开日前30日公告。否则，会议的召开日期应当顺延并保证至少与临时提案公告日期有30日的间隔期。 </w:t>
      </w:r>
    </w:p>
    <w:p>
      <w:pPr>
        <w:pStyle w:val="7"/>
        <w:spacing w:before="0" w:beforeAutospacing="0" w:after="0" w:afterAutospacing="0" w:line="360" w:lineRule="auto"/>
        <w:ind w:firstLine="420"/>
        <w:rPr>
          <w:sz w:val="21"/>
          <w:szCs w:val="21"/>
        </w:rPr>
      </w:pPr>
      <w:r>
        <w:rPr>
          <w:rFonts w:hint="eastAsia"/>
          <w:sz w:val="21"/>
          <w:szCs w:val="21"/>
        </w:rPr>
        <w:t xml:space="preserve">(3)对于基金份额持有人提交的提案(包括临时提案)，大会召集人应当按照以下原则对提案进行审核： </w:t>
      </w:r>
    </w:p>
    <w:p>
      <w:pPr>
        <w:pStyle w:val="7"/>
        <w:spacing w:before="0" w:beforeAutospacing="0" w:after="0" w:afterAutospacing="0" w:line="360" w:lineRule="auto"/>
        <w:ind w:firstLine="420"/>
        <w:rPr>
          <w:sz w:val="21"/>
          <w:szCs w:val="21"/>
        </w:rPr>
      </w:pPr>
      <w:r>
        <w:rPr>
          <w:rFonts w:hint="eastAsia"/>
          <w:sz w:val="21"/>
          <w:szCs w:val="21"/>
        </w:rPr>
        <w:t xml:space="preserve">关联性。大会召集人对于基金份额持有人提案涉及事项与基金有直接关系，并且不超出法律法规和基金合同规定的基金份额持有人大会职权范围的，应提交大会审议；对于不符合上述要求的，不提交基金份额持有人大会审议。如果召集人决定不将基金份额持有人提案提交大会表决，应当在该次基金份额持有人大会上进行解释和说明。 </w:t>
      </w:r>
    </w:p>
    <w:p>
      <w:pPr>
        <w:pStyle w:val="7"/>
        <w:spacing w:before="0" w:beforeAutospacing="0" w:after="0" w:afterAutospacing="0" w:line="360" w:lineRule="auto"/>
        <w:ind w:firstLine="420"/>
        <w:rPr>
          <w:sz w:val="21"/>
          <w:szCs w:val="21"/>
        </w:rPr>
      </w:pPr>
      <w:r>
        <w:rPr>
          <w:rFonts w:hint="eastAsia"/>
          <w:sz w:val="21"/>
          <w:szCs w:val="21"/>
        </w:rPr>
        <w:t xml:space="preserve">程序性。大会召集人可以对基金份额持有人的提案涉及的程序性问题作出决定。如将其提案进行分拆或合并表决，需征得原提案人同意；原提案人不同意变更的，大会主持人可以就程序性问题提请基金份额持有人大会作出决定，并按照基金份额持有人大会决定的程序进行审议。 </w:t>
      </w:r>
    </w:p>
    <w:p>
      <w:pPr>
        <w:pStyle w:val="7"/>
        <w:spacing w:before="0" w:beforeAutospacing="0" w:after="0" w:afterAutospacing="0" w:line="360" w:lineRule="auto"/>
        <w:ind w:firstLine="420"/>
        <w:rPr>
          <w:sz w:val="21"/>
          <w:szCs w:val="21"/>
        </w:rPr>
      </w:pPr>
      <w:r>
        <w:rPr>
          <w:rFonts w:hint="eastAsia"/>
          <w:sz w:val="21"/>
          <w:szCs w:val="21"/>
        </w:rPr>
        <w:t xml:space="preserve">(4)单独或合并持有权益登记日基金总份额10%以上的基金份额持有人提交基金份额持有人大会审议表决的提案、基金管理人或基金托管人提交基金份额持有人大会审议表决的提案，未获基金份额持有人大会审议通过，就同一提案再次提请基金份额持有人大会审议，其时间间隔不少于6个月。法律法规另有规定的除外。 </w:t>
      </w:r>
    </w:p>
    <w:p>
      <w:pPr>
        <w:pStyle w:val="7"/>
        <w:spacing w:before="0" w:beforeAutospacing="0" w:after="0" w:afterAutospacing="0" w:line="360" w:lineRule="auto"/>
        <w:ind w:firstLine="420"/>
        <w:rPr>
          <w:sz w:val="21"/>
          <w:szCs w:val="21"/>
        </w:rPr>
      </w:pPr>
      <w:r>
        <w:rPr>
          <w:rFonts w:hint="eastAsia"/>
          <w:sz w:val="21"/>
          <w:szCs w:val="21"/>
        </w:rPr>
        <w:t xml:space="preserve">(5)基金份额持有人大会的召集人发出召开会议的通知后，如果需要对原有提案进行修改，应当最迟在基金份额持有人大会召开日前30日公告。否则，会议的召开日期应当顺延并保证至少与公告日期有30日的间隔期。 </w:t>
      </w:r>
    </w:p>
    <w:p>
      <w:pPr>
        <w:pStyle w:val="7"/>
        <w:spacing w:before="0" w:beforeAutospacing="0" w:after="0" w:afterAutospacing="0" w:line="360" w:lineRule="auto"/>
        <w:ind w:firstLine="420"/>
        <w:rPr>
          <w:sz w:val="21"/>
          <w:szCs w:val="21"/>
        </w:rPr>
      </w:pPr>
      <w:r>
        <w:rPr>
          <w:rFonts w:hint="eastAsia"/>
          <w:sz w:val="21"/>
          <w:szCs w:val="21"/>
        </w:rPr>
        <w:t xml:space="preserve">2、议事程序 </w:t>
      </w:r>
    </w:p>
    <w:p>
      <w:pPr>
        <w:pStyle w:val="7"/>
        <w:spacing w:before="0" w:beforeAutospacing="0" w:after="0" w:afterAutospacing="0" w:line="360" w:lineRule="auto"/>
        <w:ind w:firstLine="420"/>
        <w:rPr>
          <w:sz w:val="21"/>
          <w:szCs w:val="21"/>
        </w:rPr>
      </w:pPr>
      <w:r>
        <w:rPr>
          <w:rFonts w:hint="eastAsia"/>
          <w:sz w:val="21"/>
          <w:szCs w:val="21"/>
        </w:rPr>
        <w:t xml:space="preserve">(1)现场开会 </w:t>
      </w:r>
    </w:p>
    <w:p>
      <w:pPr>
        <w:pStyle w:val="7"/>
        <w:spacing w:before="0" w:beforeAutospacing="0" w:after="0" w:afterAutospacing="0" w:line="360" w:lineRule="auto"/>
        <w:ind w:firstLine="420"/>
        <w:rPr>
          <w:sz w:val="21"/>
          <w:szCs w:val="21"/>
        </w:rPr>
      </w:pPr>
      <w:r>
        <w:rPr>
          <w:rFonts w:hint="eastAsia"/>
          <w:sz w:val="21"/>
          <w:szCs w:val="21"/>
        </w:rPr>
        <w:t xml:space="preserve">在现场开会的方式下，首先由大会主持人按照规定程序宣布会议议事程序及注意事项，确定和公布监票人，然后由大会主持人宣读提案，经讨论后进行表决，经合法执业的律师见证后形成大会决议。 </w:t>
      </w:r>
    </w:p>
    <w:p>
      <w:pPr>
        <w:pStyle w:val="7"/>
        <w:spacing w:before="0" w:beforeAutospacing="0" w:after="0" w:afterAutospacing="0" w:line="360" w:lineRule="auto"/>
        <w:ind w:firstLine="420"/>
        <w:rPr>
          <w:sz w:val="21"/>
          <w:szCs w:val="21"/>
        </w:rPr>
      </w:pPr>
      <w:r>
        <w:rPr>
          <w:rFonts w:hint="eastAsia"/>
          <w:sz w:val="21"/>
          <w:szCs w:val="21"/>
        </w:rPr>
        <w:t xml:space="preserve">大会由基金管理人授权代表主持。在基金管理人授权代表未能主持大会的情况下，由基金托管人授权代表主持；如果基金管理人和基金托管人授权代表均未能主持大会，则由出席大会的基金份额持有人和代理人以所代表的基金份额50%以上多数选举产生一名代表作为该次基金份额持有人大会的主持人。基金管理人和基金托管人不出席或主持基金份额持有人大会，不影响基金份额持有人大会作出的决议的效力。 </w:t>
      </w:r>
    </w:p>
    <w:p>
      <w:pPr>
        <w:pStyle w:val="7"/>
        <w:spacing w:before="0" w:beforeAutospacing="0" w:after="0" w:afterAutospacing="0" w:line="360" w:lineRule="auto"/>
        <w:ind w:firstLine="420"/>
        <w:rPr>
          <w:sz w:val="21"/>
          <w:szCs w:val="21"/>
        </w:rPr>
      </w:pPr>
      <w:r>
        <w:rPr>
          <w:rFonts w:hint="eastAsia"/>
          <w:sz w:val="21"/>
          <w:szCs w:val="21"/>
        </w:rPr>
        <w:t xml:space="preserve">召集人应当制作出席会议人员的签名册。签名册载明参加会议人员姓名(或单位名称)、身份证号码、住所地址、持有或代表有表决权的基金份额、委托人姓名(或单位名称)等事项。 </w:t>
      </w:r>
    </w:p>
    <w:p>
      <w:pPr>
        <w:pStyle w:val="7"/>
        <w:spacing w:before="0" w:beforeAutospacing="0" w:after="0" w:afterAutospacing="0" w:line="360" w:lineRule="auto"/>
        <w:ind w:firstLine="420"/>
        <w:rPr>
          <w:sz w:val="21"/>
          <w:szCs w:val="21"/>
        </w:rPr>
      </w:pPr>
      <w:r>
        <w:rPr>
          <w:rFonts w:hint="eastAsia"/>
          <w:sz w:val="21"/>
          <w:szCs w:val="21"/>
        </w:rPr>
        <w:t xml:space="preserve">(2)通讯方式开会 </w:t>
      </w:r>
    </w:p>
    <w:p>
      <w:pPr>
        <w:pStyle w:val="7"/>
        <w:spacing w:before="0" w:beforeAutospacing="0" w:after="0" w:afterAutospacing="0" w:line="360" w:lineRule="auto"/>
        <w:ind w:firstLine="420"/>
        <w:rPr>
          <w:sz w:val="21"/>
          <w:szCs w:val="21"/>
        </w:rPr>
      </w:pPr>
      <w:r>
        <w:rPr>
          <w:rFonts w:hint="eastAsia"/>
          <w:sz w:val="21"/>
          <w:szCs w:val="21"/>
        </w:rPr>
        <w:t xml:space="preserve">在通讯表决开会的方式下，首先由召集人提前30日公布提案，在所通知的表决截止日期第2日在公证机构监督下由召集人统计全部有效表决并形成决议。 </w:t>
      </w:r>
    </w:p>
    <w:p>
      <w:pPr>
        <w:pStyle w:val="7"/>
        <w:spacing w:before="0" w:beforeAutospacing="0" w:after="0" w:afterAutospacing="0" w:line="360" w:lineRule="auto"/>
        <w:ind w:firstLine="420"/>
        <w:rPr>
          <w:sz w:val="21"/>
          <w:szCs w:val="21"/>
        </w:rPr>
      </w:pPr>
      <w:r>
        <w:rPr>
          <w:rFonts w:hint="eastAsia"/>
          <w:sz w:val="21"/>
          <w:szCs w:val="21"/>
        </w:rPr>
        <w:t xml:space="preserve">3、基金份额持有人大会不得对未事先公告的议事内容进行表决。 </w:t>
      </w:r>
    </w:p>
    <w:p>
      <w:pPr>
        <w:pStyle w:val="7"/>
        <w:spacing w:before="0" w:beforeAutospacing="0" w:after="0" w:afterAutospacing="0" w:line="360" w:lineRule="auto"/>
        <w:ind w:firstLine="420"/>
        <w:rPr>
          <w:sz w:val="21"/>
          <w:szCs w:val="21"/>
        </w:rPr>
      </w:pPr>
      <w:r>
        <w:rPr>
          <w:rFonts w:hint="eastAsia"/>
          <w:sz w:val="21"/>
          <w:szCs w:val="21"/>
        </w:rPr>
        <w:t xml:space="preserve">(七)决议形成的条件、表决方式、程序 </w:t>
      </w:r>
    </w:p>
    <w:p>
      <w:pPr>
        <w:pStyle w:val="7"/>
        <w:spacing w:before="0" w:beforeAutospacing="0" w:after="0" w:afterAutospacing="0" w:line="360" w:lineRule="auto"/>
        <w:ind w:firstLine="420"/>
        <w:rPr>
          <w:sz w:val="21"/>
          <w:szCs w:val="21"/>
        </w:rPr>
      </w:pPr>
      <w:r>
        <w:rPr>
          <w:rFonts w:hint="eastAsia"/>
          <w:sz w:val="21"/>
          <w:szCs w:val="21"/>
        </w:rPr>
        <w:t xml:space="preserve">1、基金份额持有人所持每一基金份额享有平等的表决权。 </w:t>
      </w:r>
    </w:p>
    <w:p>
      <w:pPr>
        <w:pStyle w:val="7"/>
        <w:spacing w:before="0" w:beforeAutospacing="0" w:after="0" w:afterAutospacing="0" w:line="360" w:lineRule="auto"/>
        <w:ind w:firstLine="420"/>
        <w:rPr>
          <w:sz w:val="21"/>
          <w:szCs w:val="21"/>
        </w:rPr>
      </w:pPr>
      <w:r>
        <w:rPr>
          <w:rFonts w:hint="eastAsia"/>
          <w:sz w:val="21"/>
          <w:szCs w:val="21"/>
        </w:rPr>
        <w:t xml:space="preserve">2、基金份额持有人大会决议分为一般决议和特别决议： </w:t>
      </w:r>
    </w:p>
    <w:p>
      <w:pPr>
        <w:pStyle w:val="7"/>
        <w:spacing w:before="0" w:beforeAutospacing="0" w:after="0" w:afterAutospacing="0" w:line="360" w:lineRule="auto"/>
        <w:ind w:firstLine="420"/>
        <w:rPr>
          <w:sz w:val="21"/>
          <w:szCs w:val="21"/>
        </w:rPr>
      </w:pPr>
      <w:r>
        <w:rPr>
          <w:rFonts w:hint="eastAsia"/>
          <w:sz w:val="21"/>
          <w:szCs w:val="21"/>
        </w:rPr>
        <w:t xml:space="preserve">(1)一般决议 </w:t>
      </w:r>
    </w:p>
    <w:p>
      <w:pPr>
        <w:pStyle w:val="7"/>
        <w:spacing w:before="0" w:beforeAutospacing="0" w:after="0" w:afterAutospacing="0" w:line="360" w:lineRule="auto"/>
        <w:ind w:firstLine="420"/>
        <w:rPr>
          <w:sz w:val="21"/>
          <w:szCs w:val="21"/>
        </w:rPr>
      </w:pPr>
      <w:r>
        <w:rPr>
          <w:rFonts w:hint="eastAsia"/>
          <w:sz w:val="21"/>
          <w:szCs w:val="21"/>
        </w:rPr>
        <w:t xml:space="preserve">一般决议须经出席会议的基金份额持有人及其代理人所持表决权的50%以上通过方为有效，除下列(2)所规定的须以特别决议通过事项以外的其他事项均以一般决议的方式通过； </w:t>
      </w:r>
    </w:p>
    <w:p>
      <w:pPr>
        <w:pStyle w:val="7"/>
        <w:spacing w:before="0" w:beforeAutospacing="0" w:after="0" w:afterAutospacing="0" w:line="360" w:lineRule="auto"/>
        <w:ind w:firstLine="420"/>
        <w:rPr>
          <w:sz w:val="21"/>
          <w:szCs w:val="21"/>
        </w:rPr>
      </w:pPr>
      <w:r>
        <w:rPr>
          <w:rFonts w:hint="eastAsia"/>
          <w:sz w:val="21"/>
          <w:szCs w:val="21"/>
        </w:rPr>
        <w:t xml:space="preserve">(2)特别决议 </w:t>
      </w:r>
    </w:p>
    <w:p>
      <w:pPr>
        <w:pStyle w:val="7"/>
        <w:spacing w:before="0" w:beforeAutospacing="0" w:after="0" w:afterAutospacing="0" w:line="360" w:lineRule="auto"/>
        <w:ind w:firstLine="420"/>
        <w:rPr>
          <w:sz w:val="21"/>
          <w:szCs w:val="21"/>
        </w:rPr>
      </w:pPr>
      <w:r>
        <w:rPr>
          <w:rFonts w:hint="eastAsia"/>
          <w:sz w:val="21"/>
          <w:szCs w:val="21"/>
        </w:rPr>
        <w:t xml:space="preserve">特别决议须经出席会议的基金份额持有人及代理人所持表决权的三分之二以上通过方为有效；更换基金管理人、更换基金托管人、转换基金运作方式、提前终止基金合同必须以特别决议通过方为有效。 </w:t>
      </w:r>
    </w:p>
    <w:p>
      <w:pPr>
        <w:pStyle w:val="7"/>
        <w:spacing w:before="0" w:beforeAutospacing="0" w:after="0" w:afterAutospacing="0" w:line="360" w:lineRule="auto"/>
        <w:ind w:firstLine="420"/>
        <w:rPr>
          <w:sz w:val="21"/>
          <w:szCs w:val="21"/>
        </w:rPr>
      </w:pPr>
      <w:r>
        <w:rPr>
          <w:rFonts w:hint="eastAsia"/>
          <w:sz w:val="21"/>
          <w:szCs w:val="21"/>
        </w:rPr>
        <w:t xml:space="preserve">3、基金份额持有人大会决定的事项，应当依法报中国证监会核准，或者备案，并予以公告。 </w:t>
      </w:r>
    </w:p>
    <w:p>
      <w:pPr>
        <w:pStyle w:val="7"/>
        <w:spacing w:before="0" w:beforeAutospacing="0" w:after="0" w:afterAutospacing="0" w:line="360" w:lineRule="auto"/>
        <w:ind w:firstLine="420"/>
        <w:rPr>
          <w:sz w:val="21"/>
          <w:szCs w:val="21"/>
        </w:rPr>
      </w:pPr>
      <w:r>
        <w:rPr>
          <w:rFonts w:hint="eastAsia"/>
          <w:sz w:val="21"/>
          <w:szCs w:val="21"/>
        </w:rPr>
        <w:t xml:space="preserve">4、采取通讯方式进行表决时，除非在计票时有充分的相反证据证明，否则表面符合法律法规和会议通知规定的书面表决意见即视为有效的表决，表决意见模糊不清或相互矛盾的视为弃权表决，但应当计入出具书面意见的基金份额持有人所代表的基金份额总数。 </w:t>
      </w:r>
    </w:p>
    <w:p>
      <w:pPr>
        <w:pStyle w:val="7"/>
        <w:spacing w:before="0" w:beforeAutospacing="0" w:after="0" w:afterAutospacing="0" w:line="360" w:lineRule="auto"/>
        <w:ind w:firstLine="420"/>
        <w:rPr>
          <w:sz w:val="21"/>
          <w:szCs w:val="21"/>
        </w:rPr>
      </w:pPr>
      <w:r>
        <w:rPr>
          <w:rFonts w:hint="eastAsia"/>
          <w:sz w:val="21"/>
          <w:szCs w:val="21"/>
        </w:rPr>
        <w:t xml:space="preserve">5、基金份额持有人大会采取记名方式进行投票表决。 </w:t>
      </w:r>
    </w:p>
    <w:p>
      <w:pPr>
        <w:pStyle w:val="7"/>
        <w:spacing w:before="0" w:beforeAutospacing="0" w:after="0" w:afterAutospacing="0" w:line="360" w:lineRule="auto"/>
        <w:ind w:firstLine="420"/>
        <w:rPr>
          <w:sz w:val="21"/>
          <w:szCs w:val="21"/>
        </w:rPr>
      </w:pPr>
      <w:r>
        <w:rPr>
          <w:rFonts w:hint="eastAsia"/>
          <w:sz w:val="21"/>
          <w:szCs w:val="21"/>
        </w:rPr>
        <w:t xml:space="preserve">6、基金份额持有人大会的各项提案或同一项提案内并列的各项议题应当分开审议、逐项表决。 </w:t>
      </w:r>
    </w:p>
    <w:p>
      <w:pPr>
        <w:pStyle w:val="7"/>
        <w:spacing w:before="0" w:beforeAutospacing="0" w:after="0" w:afterAutospacing="0" w:line="360" w:lineRule="auto"/>
        <w:ind w:firstLine="420"/>
        <w:rPr>
          <w:sz w:val="21"/>
          <w:szCs w:val="21"/>
        </w:rPr>
      </w:pPr>
      <w:r>
        <w:rPr>
          <w:rFonts w:hint="eastAsia"/>
          <w:sz w:val="21"/>
          <w:szCs w:val="21"/>
        </w:rPr>
        <w:t xml:space="preserve">(八)计票 </w:t>
      </w:r>
    </w:p>
    <w:p>
      <w:pPr>
        <w:pStyle w:val="7"/>
        <w:spacing w:before="0" w:beforeAutospacing="0" w:after="0" w:afterAutospacing="0" w:line="360" w:lineRule="auto"/>
        <w:ind w:firstLine="420"/>
        <w:rPr>
          <w:sz w:val="21"/>
          <w:szCs w:val="21"/>
        </w:rPr>
      </w:pPr>
      <w:r>
        <w:rPr>
          <w:rFonts w:hint="eastAsia"/>
          <w:sz w:val="21"/>
          <w:szCs w:val="21"/>
        </w:rPr>
        <w:t xml:space="preserve">1、现场开会 </w:t>
      </w:r>
    </w:p>
    <w:p>
      <w:pPr>
        <w:pStyle w:val="7"/>
        <w:spacing w:before="0" w:beforeAutospacing="0" w:after="0" w:afterAutospacing="0" w:line="360" w:lineRule="auto"/>
        <w:ind w:firstLine="420"/>
        <w:rPr>
          <w:sz w:val="21"/>
          <w:szCs w:val="21"/>
        </w:rPr>
      </w:pPr>
      <w:r>
        <w:rPr>
          <w:rFonts w:hint="eastAsia"/>
          <w:sz w:val="21"/>
          <w:szCs w:val="21"/>
        </w:rPr>
        <w:t xml:space="preserve">(1)如基金份额持有人大会由基金管理人或基金托管人召集，则基金份额持有人大会的主持人应当在会议开始后宣布在出席会议的基金份额持有人和代理人中推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和代理人中推举3名基金份额持有人担任监票人。基金管理人或基金托管人不出席大会的，不影响计票的效力及表决结果。 </w:t>
      </w:r>
    </w:p>
    <w:p>
      <w:pPr>
        <w:pStyle w:val="7"/>
        <w:spacing w:before="0" w:beforeAutospacing="0" w:after="0" w:afterAutospacing="0" w:line="360" w:lineRule="auto"/>
        <w:ind w:firstLine="420"/>
        <w:rPr>
          <w:sz w:val="21"/>
          <w:szCs w:val="21"/>
        </w:rPr>
      </w:pPr>
      <w:r>
        <w:rPr>
          <w:rFonts w:hint="eastAsia"/>
          <w:sz w:val="21"/>
          <w:szCs w:val="21"/>
        </w:rPr>
        <w:t xml:space="preserve">(2)监票人应当在基金份额持有人表决后立即进行清点，由大会主持人当场公布计票结果。 </w:t>
      </w:r>
    </w:p>
    <w:p>
      <w:pPr>
        <w:pStyle w:val="7"/>
        <w:spacing w:before="0" w:beforeAutospacing="0" w:after="0" w:afterAutospacing="0" w:line="360" w:lineRule="auto"/>
        <w:ind w:firstLine="420"/>
        <w:rPr>
          <w:sz w:val="21"/>
          <w:szCs w:val="21"/>
        </w:rPr>
      </w:pPr>
      <w:r>
        <w:rPr>
          <w:rFonts w:hint="eastAsia"/>
          <w:sz w:val="21"/>
          <w:szCs w:val="21"/>
        </w:rPr>
        <w:t xml:space="preserve">(3)如会议主持人对于提交的表决结果有怀疑，可以对投票数进行重新清点；如会议主持人未进行重新清点，而出席会议的基金份额持有人或代理人对会议主持人宣布的表决结果有异议，其有权在宣布表决结果后立即要求重新清点，会议主持人应当立即重新清点并公布重新清点结果。重新清点仅限一次。 </w:t>
      </w:r>
    </w:p>
    <w:p>
      <w:pPr>
        <w:pStyle w:val="7"/>
        <w:spacing w:before="0" w:beforeAutospacing="0" w:after="0" w:afterAutospacing="0" w:line="360" w:lineRule="auto"/>
        <w:ind w:firstLine="420"/>
        <w:rPr>
          <w:sz w:val="21"/>
          <w:szCs w:val="21"/>
        </w:rPr>
      </w:pPr>
      <w:r>
        <w:rPr>
          <w:rFonts w:hint="eastAsia"/>
          <w:sz w:val="21"/>
          <w:szCs w:val="21"/>
        </w:rPr>
        <w:t xml:space="preserve">(4)计票过程应由公证机关予以公证。 </w:t>
      </w:r>
    </w:p>
    <w:p>
      <w:pPr>
        <w:pStyle w:val="7"/>
        <w:spacing w:before="0" w:beforeAutospacing="0" w:after="0" w:afterAutospacing="0" w:line="360" w:lineRule="auto"/>
        <w:ind w:firstLine="420"/>
        <w:rPr>
          <w:sz w:val="21"/>
          <w:szCs w:val="21"/>
        </w:rPr>
      </w:pPr>
      <w:r>
        <w:rPr>
          <w:rFonts w:hint="eastAsia"/>
          <w:sz w:val="21"/>
          <w:szCs w:val="21"/>
        </w:rPr>
        <w:t xml:space="preserve">2、通讯方式开会 </w:t>
      </w:r>
    </w:p>
    <w:p>
      <w:pPr>
        <w:pStyle w:val="7"/>
        <w:spacing w:before="0" w:beforeAutospacing="0" w:after="0" w:afterAutospacing="0" w:line="360" w:lineRule="auto"/>
        <w:ind w:firstLine="420"/>
        <w:rPr>
          <w:sz w:val="21"/>
          <w:szCs w:val="21"/>
        </w:rPr>
      </w:pPr>
      <w:r>
        <w:rPr>
          <w:rFonts w:hint="eastAsia"/>
          <w:sz w:val="21"/>
          <w:szCs w:val="21"/>
        </w:rPr>
        <w:t xml:space="preserve">在通讯方式开会的情况下，计票方式为：由大会召集人授权的两名监督员在基金托管人授权代表(如果基金托管人为召集人，则为基金管理人授权代表)的监督下进行计票，并由公证机关对其计票过程予以公证。基金管理人或基金托管人不派代表监督计票的，不影响计票效力及表决结果。但基金管理人或基金托管人应当至少提前两个工作日通知召集人，由召集人邀请无直接利害关系的第三方担任监督计票人员。 </w:t>
      </w:r>
    </w:p>
    <w:p>
      <w:pPr>
        <w:pStyle w:val="7"/>
        <w:spacing w:before="0" w:beforeAutospacing="0" w:after="0" w:afterAutospacing="0" w:line="360" w:lineRule="auto"/>
        <w:ind w:firstLine="420"/>
        <w:rPr>
          <w:sz w:val="21"/>
          <w:szCs w:val="21"/>
        </w:rPr>
      </w:pPr>
      <w:r>
        <w:rPr>
          <w:rFonts w:hint="eastAsia"/>
          <w:sz w:val="21"/>
          <w:szCs w:val="21"/>
        </w:rPr>
        <w:t xml:space="preserve">(九)基金份额持有人大会决议报中国证监会核准或备案后的公告时间、方式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通过的一般决议和特别决议，召集人应当自通过之日起5日内报中国证监会核准或者备案。基金份额持有人大会决定的事项自中国证监会依法核准或者出具无异议意见之日起生效，并在生效后方可执行。 </w:t>
      </w:r>
    </w:p>
    <w:p>
      <w:pPr>
        <w:pStyle w:val="7"/>
        <w:spacing w:before="0" w:beforeAutospacing="0" w:after="0" w:afterAutospacing="0" w:line="360" w:lineRule="auto"/>
        <w:ind w:firstLine="420"/>
        <w:rPr>
          <w:sz w:val="21"/>
          <w:szCs w:val="21"/>
        </w:rPr>
      </w:pPr>
      <w:r>
        <w:rPr>
          <w:rFonts w:hint="eastAsia"/>
          <w:sz w:val="21"/>
          <w:szCs w:val="21"/>
        </w:rPr>
        <w:t xml:space="preserve">2、生效的基金份额持有人大会决议对全体基金份额持有人、基金管理人、基金托管人均有约束力。基金管理人、基金托管人和基金份额持有人应当执行生效的基金份额持有人大会的决定。 </w:t>
      </w:r>
    </w:p>
    <w:p>
      <w:pPr>
        <w:pStyle w:val="7"/>
        <w:spacing w:before="0" w:beforeAutospacing="0" w:after="0" w:afterAutospacing="0" w:line="360" w:lineRule="auto"/>
        <w:ind w:firstLine="420"/>
        <w:rPr>
          <w:sz w:val="21"/>
          <w:szCs w:val="21"/>
        </w:rPr>
      </w:pPr>
      <w:r>
        <w:rPr>
          <w:rFonts w:hint="eastAsia"/>
          <w:sz w:val="21"/>
          <w:szCs w:val="21"/>
        </w:rPr>
        <w:t xml:space="preserve">3、基金份额持有人大会决议应自生效之日起按规定在指定媒介公告。 </w:t>
      </w:r>
    </w:p>
    <w:p>
      <w:pPr>
        <w:pStyle w:val="7"/>
        <w:spacing w:before="0" w:beforeAutospacing="0" w:after="0" w:afterAutospacing="0" w:line="360" w:lineRule="auto"/>
        <w:ind w:firstLine="420"/>
        <w:rPr>
          <w:sz w:val="21"/>
          <w:szCs w:val="21"/>
        </w:rPr>
      </w:pPr>
      <w:r>
        <w:rPr>
          <w:rFonts w:hint="eastAsia"/>
          <w:sz w:val="21"/>
          <w:szCs w:val="21"/>
        </w:rPr>
        <w:t xml:space="preserve">4、如果采用通讯方式进行表决，在公告基金份额持有人大会决议时，必须将公证书全文、公证机关、公证员姓名等一同公告。 </w:t>
      </w:r>
    </w:p>
    <w:p>
      <w:pPr>
        <w:pStyle w:val="7"/>
        <w:spacing w:before="0" w:beforeAutospacing="0" w:after="0" w:afterAutospacing="0" w:line="360" w:lineRule="auto"/>
        <w:ind w:firstLine="420"/>
        <w:rPr>
          <w:sz w:val="21"/>
          <w:szCs w:val="21"/>
        </w:rPr>
      </w:pPr>
      <w:r>
        <w:rPr>
          <w:rStyle w:val="11"/>
          <w:rFonts w:hint="eastAsia"/>
          <w:sz w:val="21"/>
          <w:szCs w:val="21"/>
        </w:rPr>
        <w:t>三、基金合同解除和终止的事由、程序</w:t>
      </w:r>
    </w:p>
    <w:p>
      <w:pPr>
        <w:pStyle w:val="7"/>
        <w:spacing w:before="0" w:beforeAutospacing="0" w:after="0" w:afterAutospacing="0" w:line="360" w:lineRule="auto"/>
        <w:ind w:firstLine="420"/>
        <w:rPr>
          <w:sz w:val="21"/>
          <w:szCs w:val="21"/>
        </w:rPr>
      </w:pPr>
      <w:r>
        <w:rPr>
          <w:rFonts w:hint="eastAsia"/>
          <w:sz w:val="21"/>
          <w:szCs w:val="21"/>
        </w:rPr>
        <w:t xml:space="preserve">(一)基金合同的变更 </w:t>
      </w:r>
    </w:p>
    <w:p>
      <w:pPr>
        <w:pStyle w:val="7"/>
        <w:spacing w:before="0" w:beforeAutospacing="0" w:after="0" w:afterAutospacing="0" w:line="360" w:lineRule="auto"/>
        <w:ind w:firstLine="420"/>
        <w:rPr>
          <w:sz w:val="21"/>
          <w:szCs w:val="21"/>
        </w:rPr>
      </w:pPr>
      <w:r>
        <w:rPr>
          <w:rFonts w:hint="eastAsia"/>
          <w:sz w:val="21"/>
          <w:szCs w:val="21"/>
        </w:rPr>
        <w:t xml:space="preserve">1、下列涉及到基金合同内容变更的事项应召开基金份额持有人大会并经基金份额持有人大会决议同意： </w:t>
      </w:r>
    </w:p>
    <w:p>
      <w:pPr>
        <w:pStyle w:val="7"/>
        <w:spacing w:before="0" w:beforeAutospacing="0" w:after="0" w:afterAutospacing="0" w:line="360" w:lineRule="auto"/>
        <w:ind w:firstLine="420"/>
        <w:rPr>
          <w:sz w:val="21"/>
          <w:szCs w:val="21"/>
        </w:rPr>
      </w:pPr>
      <w:r>
        <w:rPr>
          <w:rFonts w:hint="eastAsia"/>
          <w:sz w:val="21"/>
          <w:szCs w:val="21"/>
        </w:rPr>
        <w:t xml:space="preserve">(1)终止基金合同； </w:t>
      </w:r>
    </w:p>
    <w:p>
      <w:pPr>
        <w:pStyle w:val="7"/>
        <w:spacing w:before="0" w:beforeAutospacing="0" w:after="0" w:afterAutospacing="0" w:line="360" w:lineRule="auto"/>
        <w:ind w:firstLine="420"/>
        <w:rPr>
          <w:sz w:val="21"/>
          <w:szCs w:val="21"/>
        </w:rPr>
      </w:pPr>
      <w:r>
        <w:rPr>
          <w:rFonts w:hint="eastAsia"/>
          <w:sz w:val="21"/>
          <w:szCs w:val="21"/>
        </w:rPr>
        <w:t xml:space="preserve">(2)转换基金运作方式； </w:t>
      </w:r>
    </w:p>
    <w:p>
      <w:pPr>
        <w:pStyle w:val="7"/>
        <w:spacing w:before="0" w:beforeAutospacing="0" w:after="0" w:afterAutospacing="0" w:line="360" w:lineRule="auto"/>
        <w:ind w:firstLine="420"/>
        <w:rPr>
          <w:sz w:val="21"/>
          <w:szCs w:val="21"/>
        </w:rPr>
      </w:pPr>
      <w:r>
        <w:rPr>
          <w:rFonts w:hint="eastAsia"/>
          <w:sz w:val="21"/>
          <w:szCs w:val="21"/>
        </w:rPr>
        <w:t xml:space="preserve">(3)变更基金类别； </w:t>
      </w:r>
    </w:p>
    <w:p>
      <w:pPr>
        <w:pStyle w:val="7"/>
        <w:spacing w:before="0" w:beforeAutospacing="0" w:after="0" w:afterAutospacing="0" w:line="360" w:lineRule="auto"/>
        <w:ind w:firstLine="420"/>
        <w:rPr>
          <w:sz w:val="21"/>
          <w:szCs w:val="21"/>
        </w:rPr>
      </w:pPr>
      <w:r>
        <w:rPr>
          <w:rFonts w:hint="eastAsia"/>
          <w:sz w:val="21"/>
          <w:szCs w:val="21"/>
        </w:rPr>
        <w:t xml:space="preserve">(4)变更基金投资目标、投资范围或投资策略； </w:t>
      </w:r>
    </w:p>
    <w:p>
      <w:pPr>
        <w:pStyle w:val="7"/>
        <w:spacing w:before="0" w:beforeAutospacing="0" w:after="0" w:afterAutospacing="0" w:line="360" w:lineRule="auto"/>
        <w:ind w:firstLine="420"/>
        <w:rPr>
          <w:sz w:val="21"/>
          <w:szCs w:val="21"/>
        </w:rPr>
      </w:pPr>
      <w:r>
        <w:rPr>
          <w:rFonts w:hint="eastAsia"/>
          <w:sz w:val="21"/>
          <w:szCs w:val="21"/>
        </w:rPr>
        <w:t xml:space="preserve">(5)变更基金份额持有人大会议事程序； </w:t>
      </w:r>
    </w:p>
    <w:p>
      <w:pPr>
        <w:pStyle w:val="7"/>
        <w:spacing w:before="0" w:beforeAutospacing="0" w:after="0" w:afterAutospacing="0" w:line="360" w:lineRule="auto"/>
        <w:ind w:firstLine="420"/>
        <w:rPr>
          <w:sz w:val="21"/>
          <w:szCs w:val="21"/>
        </w:rPr>
      </w:pPr>
      <w:r>
        <w:rPr>
          <w:rFonts w:hint="eastAsia"/>
          <w:sz w:val="21"/>
          <w:szCs w:val="21"/>
        </w:rPr>
        <w:t xml:space="preserve">(6)更换基金管理人、基金托管人； </w:t>
      </w:r>
    </w:p>
    <w:p>
      <w:pPr>
        <w:pStyle w:val="7"/>
        <w:spacing w:before="0" w:beforeAutospacing="0" w:after="0" w:afterAutospacing="0" w:line="360" w:lineRule="auto"/>
        <w:ind w:firstLine="420"/>
        <w:rPr>
          <w:sz w:val="21"/>
          <w:szCs w:val="21"/>
        </w:rPr>
      </w:pPr>
      <w:r>
        <w:rPr>
          <w:rFonts w:hint="eastAsia"/>
          <w:sz w:val="21"/>
          <w:szCs w:val="21"/>
        </w:rPr>
        <w:t xml:space="preserve">(7)提高基金管理人、基金托管人的报酬标准以及赎回费率。但根据法律法规的要求提高该等报酬标准的除外； </w:t>
      </w:r>
    </w:p>
    <w:p>
      <w:pPr>
        <w:pStyle w:val="7"/>
        <w:spacing w:before="0" w:beforeAutospacing="0" w:after="0" w:afterAutospacing="0" w:line="360" w:lineRule="auto"/>
        <w:ind w:firstLine="420"/>
        <w:rPr>
          <w:sz w:val="21"/>
          <w:szCs w:val="21"/>
        </w:rPr>
      </w:pPr>
      <w:r>
        <w:rPr>
          <w:rFonts w:hint="eastAsia"/>
          <w:sz w:val="21"/>
          <w:szCs w:val="21"/>
        </w:rPr>
        <w:t xml:space="preserve">(8)本基金与其他基金的合并； </w:t>
      </w:r>
    </w:p>
    <w:p>
      <w:pPr>
        <w:pStyle w:val="7"/>
        <w:spacing w:before="0" w:beforeAutospacing="0" w:after="0" w:afterAutospacing="0" w:line="360" w:lineRule="auto"/>
        <w:ind w:firstLine="420"/>
        <w:rPr>
          <w:sz w:val="21"/>
          <w:szCs w:val="21"/>
        </w:rPr>
      </w:pPr>
      <w:r>
        <w:rPr>
          <w:rFonts w:hint="eastAsia"/>
          <w:sz w:val="21"/>
          <w:szCs w:val="21"/>
        </w:rPr>
        <w:t xml:space="preserve">(9)对基金合同当事人权利、义务产生重大影响，需召开基金份额持有人大会的变更基金合同等其他事项； </w:t>
      </w:r>
    </w:p>
    <w:p>
      <w:pPr>
        <w:pStyle w:val="7"/>
        <w:spacing w:before="0" w:beforeAutospacing="0" w:after="0" w:afterAutospacing="0" w:line="360" w:lineRule="auto"/>
        <w:ind w:firstLine="420"/>
        <w:rPr>
          <w:sz w:val="21"/>
          <w:szCs w:val="21"/>
        </w:rPr>
      </w:pPr>
      <w:r>
        <w:rPr>
          <w:rFonts w:hint="eastAsia"/>
          <w:sz w:val="21"/>
          <w:szCs w:val="21"/>
        </w:rPr>
        <w:t xml:space="preserve">(10)法律法规、基金合同或中国证监会规定的其他情形。 </w:t>
      </w:r>
    </w:p>
    <w:p>
      <w:pPr>
        <w:pStyle w:val="7"/>
        <w:spacing w:before="0" w:beforeAutospacing="0" w:after="0" w:afterAutospacing="0" w:line="360" w:lineRule="auto"/>
        <w:ind w:firstLine="420"/>
        <w:rPr>
          <w:sz w:val="21"/>
          <w:szCs w:val="21"/>
        </w:rPr>
      </w:pPr>
      <w:r>
        <w:rPr>
          <w:rFonts w:hint="eastAsia"/>
          <w:sz w:val="21"/>
          <w:szCs w:val="21"/>
        </w:rPr>
        <w:t xml:space="preserve">但出现下列情况时，可不经基金份额持有人大会决议，由基金管理人和基金托管人同意变更后公布经修订的基金合同，并报中国证监会备案： </w:t>
      </w:r>
    </w:p>
    <w:p>
      <w:pPr>
        <w:pStyle w:val="7"/>
        <w:spacing w:before="0" w:beforeAutospacing="0" w:after="0" w:afterAutospacing="0" w:line="360" w:lineRule="auto"/>
        <w:ind w:firstLine="420"/>
        <w:rPr>
          <w:sz w:val="21"/>
          <w:szCs w:val="21"/>
        </w:rPr>
      </w:pPr>
      <w:r>
        <w:rPr>
          <w:rFonts w:hint="eastAsia"/>
          <w:sz w:val="21"/>
          <w:szCs w:val="21"/>
        </w:rPr>
        <w:t xml:space="preserve">(1)因相应的法律法规发生变动并属于基金合同必须遵照进行变更的情形； </w:t>
      </w:r>
    </w:p>
    <w:p>
      <w:pPr>
        <w:pStyle w:val="7"/>
        <w:spacing w:before="0" w:beforeAutospacing="0" w:after="0" w:afterAutospacing="0" w:line="360" w:lineRule="auto"/>
        <w:ind w:firstLine="420"/>
        <w:rPr>
          <w:sz w:val="21"/>
          <w:szCs w:val="21"/>
        </w:rPr>
      </w:pPr>
      <w:r>
        <w:rPr>
          <w:rFonts w:hint="eastAsia"/>
          <w:sz w:val="21"/>
          <w:szCs w:val="21"/>
        </w:rPr>
        <w:t xml:space="preserve">(2)基金合同的变更并不涉及本基金合同当事人权利义务关系发生变化的； </w:t>
      </w:r>
    </w:p>
    <w:p>
      <w:pPr>
        <w:pStyle w:val="7"/>
        <w:spacing w:before="0" w:beforeAutospacing="0" w:after="0" w:afterAutospacing="0" w:line="360" w:lineRule="auto"/>
        <w:ind w:firstLine="420"/>
        <w:rPr>
          <w:sz w:val="21"/>
          <w:szCs w:val="21"/>
        </w:rPr>
      </w:pPr>
      <w:r>
        <w:rPr>
          <w:rFonts w:hint="eastAsia"/>
          <w:sz w:val="21"/>
          <w:szCs w:val="21"/>
        </w:rPr>
        <w:t xml:space="preserve">(3)因为当事人名称、住所、法定代表人变更，当事人分立、合并等原因导致基金合同内容必须作出相应变动的； </w:t>
      </w:r>
    </w:p>
    <w:p>
      <w:pPr>
        <w:pStyle w:val="7"/>
        <w:spacing w:before="0" w:beforeAutospacing="0" w:after="0" w:afterAutospacing="0" w:line="360" w:lineRule="auto"/>
        <w:ind w:firstLine="420"/>
        <w:rPr>
          <w:sz w:val="21"/>
          <w:szCs w:val="21"/>
        </w:rPr>
      </w:pPr>
      <w:r>
        <w:rPr>
          <w:rFonts w:hint="eastAsia"/>
          <w:sz w:val="21"/>
          <w:szCs w:val="21"/>
        </w:rPr>
        <w:t xml:space="preserve">(4)基金合同的修改对基金份额持有人利益无实质性不利影响的； </w:t>
      </w:r>
    </w:p>
    <w:p>
      <w:pPr>
        <w:pStyle w:val="7"/>
        <w:spacing w:before="0" w:beforeAutospacing="0" w:after="0" w:afterAutospacing="0" w:line="360" w:lineRule="auto"/>
        <w:ind w:firstLine="420"/>
        <w:rPr>
          <w:sz w:val="21"/>
          <w:szCs w:val="21"/>
        </w:rPr>
      </w:pPr>
      <w:r>
        <w:rPr>
          <w:rFonts w:hint="eastAsia"/>
          <w:sz w:val="21"/>
          <w:szCs w:val="21"/>
        </w:rPr>
        <w:t xml:space="preserve">(5)除按照法律法规和基金合同规定不需要召开基金份额持有人大会的其他情形的。 </w:t>
      </w:r>
    </w:p>
    <w:p>
      <w:pPr>
        <w:pStyle w:val="7"/>
        <w:spacing w:before="0" w:beforeAutospacing="0" w:after="0" w:afterAutospacing="0" w:line="360" w:lineRule="auto"/>
        <w:ind w:firstLine="420"/>
        <w:rPr>
          <w:sz w:val="21"/>
          <w:szCs w:val="21"/>
        </w:rPr>
      </w:pPr>
      <w:r>
        <w:rPr>
          <w:rFonts w:hint="eastAsia"/>
          <w:sz w:val="21"/>
          <w:szCs w:val="21"/>
        </w:rPr>
        <w:t xml:space="preserve">2、关于变更基金合同的基金份额持有人大会决议经中国证监会核准或备案，并经中国证监会核准或出具无异议意见之日起生效。基金管理人应在上述基金份额持有人大会决议生效后按规定在指定媒介公告。 </w:t>
      </w:r>
    </w:p>
    <w:p>
      <w:pPr>
        <w:pStyle w:val="7"/>
        <w:spacing w:before="0" w:beforeAutospacing="0" w:after="0" w:afterAutospacing="0" w:line="360" w:lineRule="auto"/>
        <w:ind w:firstLine="420"/>
        <w:rPr>
          <w:sz w:val="21"/>
          <w:szCs w:val="21"/>
        </w:rPr>
      </w:pPr>
      <w:r>
        <w:rPr>
          <w:rFonts w:hint="eastAsia"/>
          <w:sz w:val="21"/>
          <w:szCs w:val="21"/>
        </w:rPr>
        <w:t xml:space="preserve">(二)本基金合同的终止 </w:t>
      </w:r>
    </w:p>
    <w:p>
      <w:pPr>
        <w:pStyle w:val="7"/>
        <w:spacing w:before="0" w:beforeAutospacing="0" w:after="0" w:afterAutospacing="0" w:line="360" w:lineRule="auto"/>
        <w:ind w:firstLine="420"/>
        <w:rPr>
          <w:sz w:val="21"/>
          <w:szCs w:val="21"/>
        </w:rPr>
      </w:pPr>
      <w:r>
        <w:rPr>
          <w:rFonts w:hint="eastAsia"/>
          <w:sz w:val="21"/>
          <w:szCs w:val="21"/>
        </w:rPr>
        <w:t xml:space="preserve">有下列情形之一的，本基金合同经中国证监会核准后将终止： </w:t>
      </w:r>
    </w:p>
    <w:p>
      <w:pPr>
        <w:pStyle w:val="7"/>
        <w:spacing w:before="0" w:beforeAutospacing="0" w:after="0" w:afterAutospacing="0" w:line="360" w:lineRule="auto"/>
        <w:ind w:firstLine="420"/>
        <w:rPr>
          <w:sz w:val="21"/>
          <w:szCs w:val="21"/>
        </w:rPr>
      </w:pPr>
      <w:r>
        <w:rPr>
          <w:rFonts w:hint="eastAsia"/>
          <w:sz w:val="21"/>
          <w:szCs w:val="21"/>
        </w:rPr>
        <w:t xml:space="preserve">1、基金份额持有人大会决定终止的； </w:t>
      </w:r>
    </w:p>
    <w:p>
      <w:pPr>
        <w:pStyle w:val="7"/>
        <w:spacing w:before="0" w:beforeAutospacing="0" w:after="0" w:afterAutospacing="0" w:line="360" w:lineRule="auto"/>
        <w:ind w:firstLine="420"/>
        <w:rPr>
          <w:sz w:val="21"/>
          <w:szCs w:val="21"/>
        </w:rPr>
      </w:pPr>
      <w:r>
        <w:rPr>
          <w:rFonts w:hint="eastAsia"/>
          <w:sz w:val="21"/>
          <w:szCs w:val="21"/>
        </w:rPr>
        <w:t xml:space="preserve">2、基金管理人职责终止，而在6个月内没有新的基金管理人承接的； </w:t>
      </w:r>
    </w:p>
    <w:p>
      <w:pPr>
        <w:pStyle w:val="7"/>
        <w:spacing w:before="0" w:beforeAutospacing="0" w:after="0" w:afterAutospacing="0" w:line="360" w:lineRule="auto"/>
        <w:ind w:firstLine="420"/>
        <w:rPr>
          <w:sz w:val="21"/>
          <w:szCs w:val="21"/>
        </w:rPr>
      </w:pPr>
      <w:r>
        <w:rPr>
          <w:rFonts w:hint="eastAsia"/>
          <w:sz w:val="21"/>
          <w:szCs w:val="21"/>
        </w:rPr>
        <w:t xml:space="preserve">3、基金托管人人职责终止，而在6个月内没有新的基金托管人承接的； </w:t>
      </w:r>
    </w:p>
    <w:p>
      <w:pPr>
        <w:pStyle w:val="7"/>
        <w:spacing w:before="0" w:beforeAutospacing="0" w:after="0" w:afterAutospacing="0" w:line="360" w:lineRule="auto"/>
        <w:ind w:firstLine="420"/>
        <w:rPr>
          <w:sz w:val="21"/>
          <w:szCs w:val="21"/>
        </w:rPr>
      </w:pPr>
      <w:r>
        <w:rPr>
          <w:rFonts w:hint="eastAsia"/>
          <w:sz w:val="21"/>
          <w:szCs w:val="21"/>
        </w:rPr>
        <w:t xml:space="preserve">4、相关法律法规和中国证监会规定的其他情况。 </w:t>
      </w:r>
    </w:p>
    <w:p>
      <w:pPr>
        <w:pStyle w:val="7"/>
        <w:spacing w:before="0" w:beforeAutospacing="0" w:after="0" w:afterAutospacing="0" w:line="360" w:lineRule="auto"/>
        <w:ind w:firstLine="420"/>
        <w:rPr>
          <w:sz w:val="21"/>
          <w:szCs w:val="21"/>
        </w:rPr>
      </w:pPr>
      <w:r>
        <w:rPr>
          <w:rStyle w:val="11"/>
          <w:rFonts w:hint="eastAsia"/>
          <w:sz w:val="21"/>
          <w:szCs w:val="21"/>
        </w:rPr>
        <w:t>四、争议解决方式</w:t>
      </w:r>
    </w:p>
    <w:p>
      <w:pPr>
        <w:pStyle w:val="7"/>
        <w:spacing w:before="0" w:beforeAutospacing="0" w:after="0" w:afterAutospacing="0" w:line="360" w:lineRule="auto"/>
        <w:ind w:firstLine="420"/>
        <w:rPr>
          <w:sz w:val="21"/>
          <w:szCs w:val="21"/>
        </w:rPr>
      </w:pPr>
      <w:r>
        <w:rPr>
          <w:rFonts w:hint="eastAsia"/>
          <w:sz w:val="21"/>
          <w:szCs w:val="21"/>
        </w:rPr>
        <w:t xml:space="preserve">对于因基金合同的订立、内容、履行和解释或与基金合同有关的争议，基金合同当事人应尽量通过协商、调解途径解决。不愿或者不能通过协商、调解解决的，任何一方均有权将争议提交中国国际经济贸易仲裁委员会，按照中国国际经济贸易仲裁委员会届时有效的仲裁规则进行仲裁。仲裁地点为北京市。仲裁裁决是终局的，对当事人均有约束力。 </w:t>
      </w:r>
    </w:p>
    <w:p>
      <w:pPr>
        <w:pStyle w:val="7"/>
        <w:spacing w:before="0" w:beforeAutospacing="0" w:after="0" w:afterAutospacing="0" w:line="360" w:lineRule="auto"/>
        <w:ind w:firstLine="420"/>
        <w:rPr>
          <w:sz w:val="21"/>
          <w:szCs w:val="21"/>
        </w:rPr>
      </w:pPr>
      <w:r>
        <w:rPr>
          <w:rFonts w:hint="eastAsia"/>
          <w:sz w:val="21"/>
          <w:szCs w:val="21"/>
        </w:rPr>
        <w:t xml:space="preserve">争议处理期间，基金合同当事人应恪守各自的职责，继续忠实、勤勉、尽责地履行基金合同规定的义务，维护基金份额持有人的合法权益。 </w:t>
      </w:r>
    </w:p>
    <w:p>
      <w:pPr>
        <w:pStyle w:val="7"/>
        <w:spacing w:before="0" w:beforeAutospacing="0" w:after="0" w:afterAutospacing="0" w:line="360" w:lineRule="auto"/>
        <w:ind w:firstLine="420"/>
        <w:rPr>
          <w:sz w:val="21"/>
          <w:szCs w:val="21"/>
        </w:rPr>
      </w:pPr>
      <w:r>
        <w:rPr>
          <w:rFonts w:hint="eastAsia"/>
          <w:sz w:val="21"/>
          <w:szCs w:val="21"/>
        </w:rPr>
        <w:t xml:space="preserve">本基金合同适用中华人民共和国法律并从其解释。 </w:t>
      </w:r>
    </w:p>
    <w:p>
      <w:pPr>
        <w:pStyle w:val="7"/>
        <w:spacing w:before="0" w:beforeAutospacing="0" w:after="0" w:afterAutospacing="0" w:line="360" w:lineRule="auto"/>
        <w:ind w:firstLine="420"/>
        <w:rPr>
          <w:sz w:val="21"/>
          <w:szCs w:val="21"/>
        </w:rPr>
      </w:pPr>
      <w:r>
        <w:rPr>
          <w:rStyle w:val="11"/>
          <w:rFonts w:hint="eastAsia"/>
          <w:sz w:val="21"/>
          <w:szCs w:val="21"/>
        </w:rPr>
        <w:t>五、基金合同存放地和投资者取得基金合同的方式</w:t>
      </w:r>
    </w:p>
    <w:p>
      <w:pPr>
        <w:pStyle w:val="7"/>
        <w:spacing w:before="0" w:beforeAutospacing="0" w:after="0" w:afterAutospacing="0" w:line="360" w:lineRule="auto"/>
        <w:ind w:firstLine="420"/>
        <w:rPr>
          <w:sz w:val="21"/>
          <w:szCs w:val="21"/>
        </w:rPr>
      </w:pPr>
      <w:r>
        <w:rPr>
          <w:rFonts w:hint="eastAsia"/>
          <w:sz w:val="21"/>
          <w:szCs w:val="21"/>
        </w:rPr>
        <w:t>本基金合同可印制成册，供基金投资者在基金管理人、基金托管人、代销机构和注册登</w:t>
      </w:r>
      <w:bookmarkStart w:id="183" w:name="chapter_level1_21_71_section_1_end"/>
      <w:bookmarkEnd w:id="183"/>
      <w:r>
        <w:rPr>
          <w:rFonts w:hint="eastAsia"/>
          <w:sz w:val="21"/>
          <w:szCs w:val="21"/>
        </w:rPr>
        <w:t xml:space="preserve">记机构办公场所查阅。基金合同条款及内容应以基金合同正本为准。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84" w:name="chapter_level1_22_72"/>
      <w:bookmarkStart w:id="185" w:name="_Toc113606216"/>
      <w:r>
        <w:rPr>
          <w:rFonts w:hint="eastAsia" w:ascii="宋体" w:hAnsi="宋体" w:eastAsia="宋体"/>
          <w:sz w:val="30"/>
        </w:rPr>
        <w:t>第十九部分  基金托管协议的内容摘要</w:t>
      </w:r>
      <w:bookmarkEnd w:id="184"/>
      <w:bookmarkEnd w:id="185"/>
    </w:p>
    <w:p>
      <w:pPr>
        <w:pStyle w:val="7"/>
        <w:spacing w:before="0" w:beforeAutospacing="0" w:after="0" w:afterAutospacing="0" w:line="360" w:lineRule="auto"/>
        <w:ind w:firstLine="420"/>
        <w:rPr>
          <w:sz w:val="21"/>
          <w:szCs w:val="21"/>
        </w:rPr>
      </w:pPr>
      <w:bookmarkStart w:id="186" w:name="chapter_level1_22_72_section_1"/>
      <w:bookmarkEnd w:id="186"/>
      <w:r>
        <w:rPr>
          <w:rStyle w:val="11"/>
          <w:rFonts w:hint="eastAsia"/>
          <w:sz w:val="21"/>
          <w:szCs w:val="21"/>
        </w:rPr>
        <w:t>一、托管协议当事人</w:t>
      </w:r>
    </w:p>
    <w:p>
      <w:pPr>
        <w:pStyle w:val="7"/>
        <w:spacing w:before="0" w:beforeAutospacing="0" w:after="0" w:afterAutospacing="0" w:line="360" w:lineRule="auto"/>
        <w:ind w:firstLine="420"/>
        <w:rPr>
          <w:sz w:val="21"/>
          <w:szCs w:val="21"/>
        </w:rPr>
      </w:pPr>
      <w:r>
        <w:rPr>
          <w:rFonts w:hint="eastAsia"/>
          <w:sz w:val="21"/>
          <w:szCs w:val="21"/>
        </w:rPr>
        <w:t xml:space="preserve">（一）基金管理人 </w:t>
      </w:r>
    </w:p>
    <w:p>
      <w:pPr>
        <w:pStyle w:val="7"/>
        <w:spacing w:before="0" w:beforeAutospacing="0" w:after="0" w:afterAutospacing="0" w:line="360" w:lineRule="auto"/>
        <w:ind w:firstLine="420"/>
        <w:rPr>
          <w:sz w:val="21"/>
          <w:szCs w:val="21"/>
        </w:rPr>
      </w:pPr>
      <w:r>
        <w:rPr>
          <w:rFonts w:hint="eastAsia"/>
          <w:sz w:val="21"/>
          <w:szCs w:val="21"/>
        </w:rPr>
        <w:t>名称：</w:t>
      </w:r>
      <w:bookmarkStart w:id="187" w:name="field_0_managerorgfullname_9"/>
      <w:r>
        <w:rPr>
          <w:rFonts w:hint="eastAsia"/>
          <w:sz w:val="21"/>
          <w:szCs w:val="21"/>
        </w:rPr>
        <w:t>博时基金管理有限公司</w:t>
      </w:r>
      <w:bookmarkEnd w:id="187"/>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注册地址：深圳市福田区莲花街道福新社区益田路5999号基金大厦21层 </w:t>
      </w:r>
    </w:p>
    <w:p>
      <w:pPr>
        <w:pStyle w:val="7"/>
        <w:spacing w:before="0" w:beforeAutospacing="0" w:after="0" w:afterAutospacing="0" w:line="360" w:lineRule="auto"/>
        <w:ind w:firstLine="420"/>
        <w:rPr>
          <w:sz w:val="21"/>
          <w:szCs w:val="21"/>
        </w:rPr>
      </w:pPr>
      <w:r>
        <w:rPr>
          <w:rFonts w:hint="eastAsia"/>
          <w:sz w:val="21"/>
          <w:szCs w:val="21"/>
        </w:rPr>
        <w:t xml:space="preserve">办公地址：广东省深圳市福田区益田路5999号基金大厦21层 </w:t>
      </w:r>
    </w:p>
    <w:p>
      <w:pPr>
        <w:pStyle w:val="7"/>
        <w:spacing w:before="0" w:beforeAutospacing="0" w:after="0" w:afterAutospacing="0" w:line="360" w:lineRule="auto"/>
        <w:ind w:firstLine="420"/>
        <w:rPr>
          <w:sz w:val="21"/>
          <w:szCs w:val="21"/>
        </w:rPr>
      </w:pPr>
      <w:r>
        <w:rPr>
          <w:rFonts w:hint="eastAsia"/>
          <w:sz w:val="21"/>
          <w:szCs w:val="21"/>
        </w:rPr>
        <w:t xml:space="preserve">邮政编码：518040 </w:t>
      </w:r>
    </w:p>
    <w:p>
      <w:pPr>
        <w:pStyle w:val="7"/>
        <w:spacing w:before="0" w:beforeAutospacing="0" w:after="0" w:afterAutospacing="0" w:line="360" w:lineRule="auto"/>
        <w:ind w:firstLine="420"/>
        <w:rPr>
          <w:sz w:val="21"/>
          <w:szCs w:val="21"/>
        </w:rPr>
      </w:pPr>
      <w:r>
        <w:rPr>
          <w:rFonts w:hint="eastAsia"/>
          <w:sz w:val="21"/>
          <w:szCs w:val="21"/>
        </w:rPr>
        <w:t xml:space="preserve">法定代表人：江向阳 </w:t>
      </w:r>
    </w:p>
    <w:p>
      <w:pPr>
        <w:pStyle w:val="7"/>
        <w:spacing w:before="0" w:beforeAutospacing="0" w:after="0" w:afterAutospacing="0" w:line="360" w:lineRule="auto"/>
        <w:ind w:firstLine="420"/>
        <w:rPr>
          <w:sz w:val="21"/>
          <w:szCs w:val="21"/>
        </w:rPr>
      </w:pPr>
      <w:r>
        <w:rPr>
          <w:rFonts w:hint="eastAsia"/>
          <w:sz w:val="21"/>
          <w:szCs w:val="21"/>
        </w:rPr>
        <w:t xml:space="preserve">成立日期：1998年7月13日 </w:t>
      </w:r>
    </w:p>
    <w:p>
      <w:pPr>
        <w:pStyle w:val="7"/>
        <w:spacing w:before="0" w:beforeAutospacing="0" w:after="0" w:afterAutospacing="0" w:line="360" w:lineRule="auto"/>
        <w:ind w:firstLine="420"/>
        <w:rPr>
          <w:sz w:val="21"/>
          <w:szCs w:val="21"/>
        </w:rPr>
      </w:pPr>
      <w:r>
        <w:rPr>
          <w:rFonts w:hint="eastAsia"/>
          <w:sz w:val="21"/>
          <w:szCs w:val="21"/>
        </w:rPr>
        <w:t xml:space="preserve">批准设立机关及批准设立文号：中国证监会证监基字[1998]26号 </w:t>
      </w:r>
    </w:p>
    <w:p>
      <w:pPr>
        <w:pStyle w:val="7"/>
        <w:spacing w:before="0" w:beforeAutospacing="0" w:after="0" w:afterAutospacing="0" w:line="360" w:lineRule="auto"/>
        <w:ind w:firstLine="420"/>
        <w:rPr>
          <w:sz w:val="21"/>
          <w:szCs w:val="21"/>
        </w:rPr>
      </w:pPr>
      <w:r>
        <w:rPr>
          <w:rFonts w:hint="eastAsia"/>
          <w:sz w:val="21"/>
          <w:szCs w:val="21"/>
        </w:rPr>
        <w:t xml:space="preserve">组织形式：有限责任公司 </w:t>
      </w:r>
    </w:p>
    <w:p>
      <w:pPr>
        <w:pStyle w:val="7"/>
        <w:spacing w:before="0" w:beforeAutospacing="0" w:after="0" w:afterAutospacing="0" w:line="360" w:lineRule="auto"/>
        <w:ind w:firstLine="420"/>
        <w:rPr>
          <w:sz w:val="21"/>
          <w:szCs w:val="21"/>
        </w:rPr>
      </w:pPr>
      <w:r>
        <w:rPr>
          <w:rFonts w:hint="eastAsia"/>
          <w:sz w:val="21"/>
          <w:szCs w:val="21"/>
        </w:rPr>
        <w:t xml:space="preserve">注册资本：2.5亿元 </w:t>
      </w:r>
    </w:p>
    <w:p>
      <w:pPr>
        <w:pStyle w:val="7"/>
        <w:spacing w:before="0" w:beforeAutospacing="0" w:after="0" w:afterAutospacing="0" w:line="360" w:lineRule="auto"/>
        <w:ind w:firstLine="420"/>
        <w:rPr>
          <w:sz w:val="21"/>
          <w:szCs w:val="21"/>
        </w:rPr>
      </w:pPr>
      <w:r>
        <w:rPr>
          <w:rFonts w:hint="eastAsia"/>
          <w:sz w:val="21"/>
          <w:szCs w:val="21"/>
        </w:rPr>
        <w:t xml:space="preserve">存续期间：持续经营 </w:t>
      </w:r>
    </w:p>
    <w:p>
      <w:pPr>
        <w:pStyle w:val="7"/>
        <w:spacing w:before="0" w:beforeAutospacing="0" w:after="0" w:afterAutospacing="0" w:line="360" w:lineRule="auto"/>
        <w:ind w:firstLine="420"/>
        <w:rPr>
          <w:sz w:val="21"/>
          <w:szCs w:val="21"/>
        </w:rPr>
      </w:pPr>
      <w:r>
        <w:rPr>
          <w:rFonts w:hint="eastAsia"/>
          <w:sz w:val="21"/>
          <w:szCs w:val="21"/>
        </w:rPr>
        <w:t xml:space="preserve">经营范围：基金管理业务、发起设立基金及中国证券监督管理委员会批准的其他业务。 </w:t>
      </w:r>
    </w:p>
    <w:p>
      <w:pPr>
        <w:pStyle w:val="7"/>
        <w:spacing w:before="0" w:beforeAutospacing="0" w:after="0" w:afterAutospacing="0" w:line="360" w:lineRule="auto"/>
        <w:ind w:firstLine="420"/>
        <w:rPr>
          <w:sz w:val="21"/>
          <w:szCs w:val="21"/>
        </w:rPr>
      </w:pPr>
      <w:r>
        <w:rPr>
          <w:rFonts w:hint="eastAsia"/>
          <w:sz w:val="21"/>
          <w:szCs w:val="21"/>
        </w:rPr>
        <w:t xml:space="preserve">（二）基金托管人 </w:t>
      </w:r>
    </w:p>
    <w:p>
      <w:pPr>
        <w:pStyle w:val="7"/>
        <w:spacing w:before="0" w:beforeAutospacing="0" w:after="0" w:afterAutospacing="0" w:line="360" w:lineRule="auto"/>
        <w:ind w:firstLine="420"/>
        <w:rPr>
          <w:sz w:val="21"/>
          <w:szCs w:val="21"/>
        </w:rPr>
      </w:pPr>
      <w:r>
        <w:rPr>
          <w:rFonts w:hint="eastAsia"/>
          <w:sz w:val="21"/>
          <w:szCs w:val="21"/>
        </w:rPr>
        <w:t>名称：</w:t>
      </w:r>
      <w:bookmarkStart w:id="188" w:name="field_0_trustorgfullname_2"/>
      <w:r>
        <w:rPr>
          <w:rFonts w:hint="eastAsia"/>
          <w:sz w:val="21"/>
          <w:szCs w:val="21"/>
        </w:rPr>
        <w:t>中国农业银行股份有限公司</w:t>
      </w:r>
      <w:bookmarkEnd w:id="188"/>
      <w:r>
        <w:rPr>
          <w:rFonts w:hint="eastAsia"/>
          <w:sz w:val="21"/>
          <w:szCs w:val="21"/>
        </w:rPr>
        <w:t xml:space="preserve">  </w:t>
      </w:r>
    </w:p>
    <w:p>
      <w:pPr>
        <w:pStyle w:val="7"/>
        <w:spacing w:before="0" w:beforeAutospacing="0" w:after="0" w:afterAutospacing="0" w:line="360" w:lineRule="auto"/>
        <w:ind w:firstLine="420"/>
        <w:rPr>
          <w:sz w:val="21"/>
          <w:szCs w:val="21"/>
        </w:rPr>
      </w:pPr>
      <w:r>
        <w:rPr>
          <w:rFonts w:hint="eastAsia"/>
          <w:sz w:val="21"/>
          <w:szCs w:val="21"/>
        </w:rPr>
        <w:t xml:space="preserve">注册地址：北京市东城区建国门内大街69号 </w:t>
      </w:r>
    </w:p>
    <w:p>
      <w:pPr>
        <w:pStyle w:val="7"/>
        <w:spacing w:before="0" w:beforeAutospacing="0" w:after="0" w:afterAutospacing="0" w:line="360" w:lineRule="auto"/>
        <w:ind w:firstLine="420"/>
        <w:rPr>
          <w:sz w:val="21"/>
          <w:szCs w:val="21"/>
        </w:rPr>
      </w:pPr>
      <w:r>
        <w:rPr>
          <w:rFonts w:hint="eastAsia"/>
          <w:sz w:val="21"/>
          <w:szCs w:val="21"/>
        </w:rPr>
        <w:t xml:space="preserve">办公地址：北京市西城区复兴门内大街28号凯晨世贸中心东座 </w:t>
      </w:r>
    </w:p>
    <w:p>
      <w:pPr>
        <w:pStyle w:val="7"/>
        <w:spacing w:before="0" w:beforeAutospacing="0" w:after="0" w:afterAutospacing="0" w:line="360" w:lineRule="auto"/>
        <w:ind w:firstLine="420"/>
        <w:rPr>
          <w:sz w:val="21"/>
          <w:szCs w:val="21"/>
        </w:rPr>
      </w:pPr>
      <w:r>
        <w:rPr>
          <w:rFonts w:hint="eastAsia"/>
          <w:sz w:val="21"/>
          <w:szCs w:val="21"/>
        </w:rPr>
        <w:t xml:space="preserve">邮政编码：100031 </w:t>
      </w:r>
    </w:p>
    <w:p>
      <w:pPr>
        <w:pStyle w:val="7"/>
        <w:spacing w:before="0" w:beforeAutospacing="0" w:after="0" w:afterAutospacing="0" w:line="360" w:lineRule="auto"/>
        <w:ind w:firstLine="420"/>
        <w:rPr>
          <w:sz w:val="21"/>
          <w:szCs w:val="21"/>
        </w:rPr>
      </w:pPr>
      <w:r>
        <w:rPr>
          <w:rFonts w:hint="eastAsia"/>
          <w:sz w:val="21"/>
          <w:szCs w:val="21"/>
        </w:rPr>
        <w:t xml:space="preserve">法定代表人：周慕冰 </w:t>
      </w:r>
    </w:p>
    <w:p>
      <w:pPr>
        <w:pStyle w:val="7"/>
        <w:spacing w:before="0" w:beforeAutospacing="0" w:after="0" w:afterAutospacing="0" w:line="360" w:lineRule="auto"/>
        <w:ind w:firstLine="420"/>
        <w:rPr>
          <w:sz w:val="21"/>
          <w:szCs w:val="21"/>
        </w:rPr>
      </w:pPr>
      <w:r>
        <w:rPr>
          <w:rFonts w:hint="eastAsia"/>
          <w:sz w:val="21"/>
          <w:szCs w:val="21"/>
        </w:rPr>
        <w:t xml:space="preserve">成立时间：2009年1月15日 </w:t>
      </w:r>
    </w:p>
    <w:p>
      <w:pPr>
        <w:pStyle w:val="7"/>
        <w:spacing w:before="0" w:beforeAutospacing="0" w:after="0" w:afterAutospacing="0" w:line="360" w:lineRule="auto"/>
        <w:ind w:firstLine="420"/>
        <w:rPr>
          <w:sz w:val="21"/>
          <w:szCs w:val="21"/>
        </w:rPr>
      </w:pPr>
      <w:r>
        <w:rPr>
          <w:rFonts w:hint="eastAsia"/>
          <w:sz w:val="21"/>
          <w:szCs w:val="21"/>
        </w:rPr>
        <w:t xml:space="preserve">基金托管资格批准文号：中国证监会证监基字[1998]23号 </w:t>
      </w:r>
    </w:p>
    <w:p>
      <w:pPr>
        <w:pStyle w:val="7"/>
        <w:spacing w:before="0" w:beforeAutospacing="0" w:after="0" w:afterAutospacing="0" w:line="360" w:lineRule="auto"/>
        <w:ind w:firstLine="420"/>
        <w:rPr>
          <w:sz w:val="21"/>
          <w:szCs w:val="21"/>
        </w:rPr>
      </w:pPr>
      <w:r>
        <w:rPr>
          <w:rFonts w:hint="eastAsia"/>
          <w:sz w:val="21"/>
          <w:szCs w:val="21"/>
        </w:rPr>
        <w:t xml:space="preserve">组织形式：股份有限公司 </w:t>
      </w:r>
    </w:p>
    <w:p>
      <w:pPr>
        <w:pStyle w:val="7"/>
        <w:spacing w:before="0" w:beforeAutospacing="0" w:after="0" w:afterAutospacing="0" w:line="360" w:lineRule="auto"/>
        <w:ind w:firstLine="420"/>
        <w:rPr>
          <w:sz w:val="21"/>
          <w:szCs w:val="21"/>
        </w:rPr>
      </w:pPr>
      <w:r>
        <w:rPr>
          <w:rFonts w:hint="eastAsia"/>
          <w:sz w:val="21"/>
          <w:szCs w:val="21"/>
        </w:rPr>
        <w:t xml:space="preserve">注册资本：34,998,303.4万元人民币 </w:t>
      </w:r>
    </w:p>
    <w:p>
      <w:pPr>
        <w:pStyle w:val="7"/>
        <w:spacing w:before="0" w:beforeAutospacing="0" w:after="0" w:afterAutospacing="0" w:line="360" w:lineRule="auto"/>
        <w:ind w:firstLine="420"/>
        <w:rPr>
          <w:sz w:val="21"/>
          <w:szCs w:val="21"/>
        </w:rPr>
      </w:pPr>
      <w:r>
        <w:rPr>
          <w:rFonts w:hint="eastAsia"/>
          <w:sz w:val="21"/>
          <w:szCs w:val="21"/>
        </w:rPr>
        <w:t xml:space="preserve">存续期间：持续经营 </w:t>
      </w:r>
    </w:p>
    <w:p>
      <w:pPr>
        <w:pStyle w:val="7"/>
        <w:spacing w:before="0" w:beforeAutospacing="0" w:after="0" w:afterAutospacing="0" w:line="360" w:lineRule="auto"/>
        <w:ind w:firstLine="420"/>
        <w:rPr>
          <w:sz w:val="21"/>
          <w:szCs w:val="21"/>
        </w:rPr>
      </w:pPr>
      <w:r>
        <w:rPr>
          <w:rFonts w:hint="eastAsia"/>
          <w:sz w:val="21"/>
          <w:szCs w:val="21"/>
        </w:rPr>
        <w:t xml:space="preserve">经营范围：吸收公众存款；发放短期、中期、长期贷款；办理国内外结 算；办理票据承兑与贴现；发行金融债券；代理发行、代理兑付、承销政府债券；买卖政府债券、金融债券；从事同业拆借；买卖、代理买卖外汇；结汇、售汇；从事银行卡业务；提供信用证服务及担保；代理收付款项及代理保险业务；提供保管箱服务；代理资金清算；各类汇兑业务；代理政策性银行、外国政府和国际金融机构贷款业务；贷款承诺；组织或参加银团贷款；外汇存款；外汇贷款；外汇汇款；外汇借款；发行、代理发行、买卖或代理买卖股票以外的外币有价证券；外汇票据承兑和贴现；自营、代客外汇买卖；外币兑换；外汇担保；资信调查、咨询、见证业务；企业、个人财务顾问服务；证券公司客户交易结算资金存管业务；证券投资基金托管业务；企业年金托管业务；产业投资基金托管业务；合格境外机构投资者境内证 券投资托管业务；代理开放式基金业务；电话银行、手机银行、网上银行业务；金融衍生产品交易业务；经国务院银行业监督管理机构等监管部门批准的其他业务。 </w:t>
      </w:r>
    </w:p>
    <w:p>
      <w:pPr>
        <w:pStyle w:val="7"/>
        <w:spacing w:before="0" w:beforeAutospacing="0" w:after="0" w:afterAutospacing="0" w:line="360" w:lineRule="auto"/>
        <w:ind w:firstLine="420"/>
        <w:rPr>
          <w:sz w:val="21"/>
          <w:szCs w:val="21"/>
        </w:rPr>
      </w:pPr>
      <w:r>
        <w:rPr>
          <w:rStyle w:val="11"/>
          <w:rFonts w:hint="eastAsia"/>
          <w:sz w:val="21"/>
          <w:szCs w:val="21"/>
        </w:rPr>
        <w:t>二、基金托管人对基金管理人的业务监督、核查</w:t>
      </w:r>
    </w:p>
    <w:p>
      <w:pPr>
        <w:pStyle w:val="7"/>
        <w:spacing w:before="0" w:beforeAutospacing="0" w:after="0" w:afterAutospacing="0" w:line="360" w:lineRule="auto"/>
        <w:ind w:firstLine="420"/>
        <w:rPr>
          <w:sz w:val="21"/>
          <w:szCs w:val="21"/>
        </w:rPr>
      </w:pPr>
      <w:r>
        <w:rPr>
          <w:rFonts w:hint="eastAsia"/>
          <w:sz w:val="21"/>
          <w:szCs w:val="21"/>
        </w:rPr>
        <w:t xml:space="preserve">（一）基金托管人根据有关法律法规的规定及基金合同的约定，对基金投资范围、投资对象进行监督。基金合同明确约定基金投资风格或证券选择标准的，基金管理人应按照基金托管人要求的格式提供投资品种池和交易对手库，以便基金托管人运用相关技术系统，对基金实际投资是否符合基金合同关于证券选择标准的约定进行监督，对存在疑义的事项进行核查。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本基金的投资范围为： </w:t>
      </w:r>
    </w:p>
    <w:p>
      <w:pPr>
        <w:pStyle w:val="7"/>
        <w:spacing w:before="0" w:beforeAutospacing="0" w:after="0" w:afterAutospacing="0" w:line="360" w:lineRule="auto"/>
        <w:ind w:firstLine="420"/>
        <w:rPr>
          <w:sz w:val="21"/>
          <w:szCs w:val="21"/>
        </w:rPr>
      </w:pPr>
      <w:r>
        <w:rPr>
          <w:rFonts w:hint="eastAsia"/>
          <w:sz w:val="21"/>
          <w:szCs w:val="21"/>
        </w:rPr>
        <w:t xml:space="preserve">本基金股票（含存托凭证）投资比例为基金资产的60%-95%，其中对创业成长型公司的投资比例不低于股票投资部分的80%，权证投资比例不超过基金资产净值的3%。债券投资比例为基金资产的0%-35%，现金或者到期日在一年以内的政府债券投资比例合计不低于基金资产净值的5%，其中，现金不包括结算备付金、存出保证金、应收申购款等。 </w:t>
      </w:r>
    </w:p>
    <w:p>
      <w:pPr>
        <w:pStyle w:val="7"/>
        <w:spacing w:before="0" w:beforeAutospacing="0" w:after="0" w:afterAutospacing="0" w:line="360" w:lineRule="auto"/>
        <w:ind w:firstLine="420"/>
        <w:rPr>
          <w:sz w:val="21"/>
          <w:szCs w:val="21"/>
        </w:rPr>
      </w:pPr>
      <w:r>
        <w:rPr>
          <w:rFonts w:hint="eastAsia"/>
          <w:sz w:val="21"/>
          <w:szCs w:val="21"/>
        </w:rPr>
        <w:t xml:space="preserve">本基金所指的创业成长型公司是：从企业生命周期的角度看，处于成长阶段的启动期和高速成长期；从股票市场的结构看，主要集中在中小板、创业板和A股主板中小型成长公司。 </w:t>
      </w:r>
    </w:p>
    <w:p>
      <w:pPr>
        <w:pStyle w:val="7"/>
        <w:spacing w:before="0" w:beforeAutospacing="0" w:after="0" w:afterAutospacing="0" w:line="360" w:lineRule="auto"/>
        <w:ind w:firstLine="420"/>
        <w:rPr>
          <w:sz w:val="21"/>
          <w:szCs w:val="21"/>
        </w:rPr>
      </w:pPr>
      <w:r>
        <w:rPr>
          <w:rFonts w:hint="eastAsia"/>
          <w:sz w:val="21"/>
          <w:szCs w:val="21"/>
        </w:rPr>
        <w:t xml:space="preserve">本基金的投资范围还包括其他具有良好流动性的金融工具，即国内依法发行的股票（含存托凭证）和债券，新股/债券的申购或增发，法律、法规或国家证券监管机构允许基金投资的其他金融工具。债券包括国债、金融债、企业（公司）债、次级债、可转换债券（包括分离交易可转债）、资产支持证券、央行票据、短期融资券、回购、银行存款等固定收益证券品种。 </w:t>
      </w:r>
    </w:p>
    <w:p>
      <w:pPr>
        <w:pStyle w:val="7"/>
        <w:spacing w:before="0" w:beforeAutospacing="0" w:after="0" w:afterAutospacing="0" w:line="360" w:lineRule="auto"/>
        <w:ind w:firstLine="420"/>
        <w:rPr>
          <w:sz w:val="21"/>
          <w:szCs w:val="21"/>
        </w:rPr>
      </w:pPr>
      <w:r>
        <w:rPr>
          <w:rFonts w:hint="eastAsia"/>
          <w:sz w:val="21"/>
          <w:szCs w:val="21"/>
        </w:rPr>
        <w:t xml:space="preserve">因基金规模或市场变化等因素导致本基金投资组合不符合上述规定的，基金管理人将在合理期限内做出调整以符合上述规定。法律、法规另有规定的，从其规定。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（二）基金托管人根据有关法律法规的规定及基金合同的约定，对基金投资、融资、融券比例进行监督。基金托管人按下述比例和调整期限进行监督： </w:t>
      </w:r>
    </w:p>
    <w:p>
      <w:pPr>
        <w:pStyle w:val="7"/>
        <w:spacing w:before="0" w:beforeAutospacing="0" w:after="0" w:afterAutospacing="0" w:line="360" w:lineRule="auto"/>
        <w:ind w:firstLine="420"/>
        <w:rPr>
          <w:sz w:val="21"/>
          <w:szCs w:val="21"/>
        </w:rPr>
      </w:pPr>
      <w:r>
        <w:rPr>
          <w:rFonts w:hint="eastAsia"/>
          <w:sz w:val="21"/>
          <w:szCs w:val="21"/>
        </w:rPr>
        <w:t xml:space="preserve">1、本基金持有一家上市公司的股票（含存托凭证），其市值不超过基金资产净值的10%； </w:t>
      </w:r>
    </w:p>
    <w:p>
      <w:pPr>
        <w:pStyle w:val="7"/>
        <w:spacing w:before="0" w:beforeAutospacing="0" w:after="0" w:afterAutospacing="0" w:line="360" w:lineRule="auto"/>
        <w:ind w:firstLine="420"/>
        <w:rPr>
          <w:sz w:val="21"/>
          <w:szCs w:val="21"/>
        </w:rPr>
      </w:pPr>
      <w:r>
        <w:rPr>
          <w:rFonts w:hint="eastAsia"/>
          <w:sz w:val="21"/>
          <w:szCs w:val="21"/>
        </w:rPr>
        <w:t xml:space="preserve">2、本基金与由本基金管理人管理的其他基金持有一家公司发行的证券（含存托凭证），不超过该证券的10%； </w:t>
      </w:r>
    </w:p>
    <w:p>
      <w:pPr>
        <w:pStyle w:val="7"/>
        <w:spacing w:before="0" w:beforeAutospacing="0" w:after="0" w:afterAutospacing="0" w:line="360" w:lineRule="auto"/>
        <w:ind w:firstLine="420"/>
        <w:rPr>
          <w:sz w:val="21"/>
          <w:szCs w:val="21"/>
        </w:rPr>
      </w:pPr>
      <w:r>
        <w:rPr>
          <w:rFonts w:hint="eastAsia"/>
          <w:sz w:val="21"/>
          <w:szCs w:val="21"/>
        </w:rPr>
        <w:t xml:space="preserve">3、进入全国银行间同业市场的债券回购融入的资金余额不得超过基金资产净值的40%； </w:t>
      </w:r>
    </w:p>
    <w:p>
      <w:pPr>
        <w:pStyle w:val="7"/>
        <w:spacing w:before="0" w:beforeAutospacing="0" w:after="0" w:afterAutospacing="0" w:line="360" w:lineRule="auto"/>
        <w:ind w:firstLine="420"/>
        <w:rPr>
          <w:sz w:val="21"/>
          <w:szCs w:val="21"/>
        </w:rPr>
      </w:pPr>
      <w:r>
        <w:rPr>
          <w:rFonts w:hint="eastAsia"/>
          <w:sz w:val="21"/>
          <w:szCs w:val="21"/>
        </w:rPr>
        <w:t xml:space="preserve">4、本基金参与股票发行申购，本基金所申报的金额不超过本基金的总资产，本基金所申报的股票数量不超过拟发行股票公司本次发行股票的总量； </w:t>
      </w:r>
    </w:p>
    <w:p>
      <w:pPr>
        <w:pStyle w:val="7"/>
        <w:spacing w:before="0" w:beforeAutospacing="0" w:after="0" w:afterAutospacing="0" w:line="360" w:lineRule="auto"/>
        <w:ind w:firstLine="420"/>
        <w:rPr>
          <w:sz w:val="21"/>
          <w:szCs w:val="21"/>
        </w:rPr>
      </w:pPr>
      <w:r>
        <w:rPr>
          <w:rFonts w:hint="eastAsia"/>
          <w:sz w:val="21"/>
          <w:szCs w:val="21"/>
        </w:rPr>
        <w:t xml:space="preserve">5、本基金投资权证，在任何交易日买入的总金额，不超过上一交易日基金资产净值的0.5%，基金持有的全部权证的市值不超过基金资产净值的 3％，本基金管理人管理的全部基金持有同一权证的比例不超过该权证的10％。投资于其他权证的投资比例，遵从法律法规或监管部门的相关规定； </w:t>
      </w:r>
    </w:p>
    <w:p>
      <w:pPr>
        <w:pStyle w:val="7"/>
        <w:spacing w:before="0" w:beforeAutospacing="0" w:after="0" w:afterAutospacing="0" w:line="360" w:lineRule="auto"/>
        <w:ind w:firstLine="420"/>
        <w:rPr>
          <w:sz w:val="21"/>
          <w:szCs w:val="21"/>
        </w:rPr>
      </w:pPr>
      <w:r>
        <w:rPr>
          <w:rFonts w:hint="eastAsia"/>
          <w:sz w:val="21"/>
          <w:szCs w:val="21"/>
        </w:rPr>
        <w:t xml:space="preserve">6、本基金持有的同一（指同一信用级别）资产支持证券的比例，不得超过该资产支持证券规模的10％；本基金投资于同一原始权益人的各类资产支持证券的比例，不得超过该基金资产净值的10%；基金管理人管理的全部证券投资基金投资于同一原始权益人的各类资产支持证券，不得超过其各类资产支持证券合计规模的10%；本基金持有的全部资产支持证券，其市值不得超过该基金资产净值的20％； </w:t>
      </w:r>
    </w:p>
    <w:p>
      <w:pPr>
        <w:pStyle w:val="7"/>
        <w:spacing w:before="0" w:beforeAutospacing="0" w:after="0" w:afterAutospacing="0" w:line="360" w:lineRule="auto"/>
        <w:ind w:firstLine="420"/>
        <w:rPr>
          <w:sz w:val="21"/>
          <w:szCs w:val="21"/>
        </w:rPr>
      </w:pPr>
      <w:r>
        <w:rPr>
          <w:rFonts w:hint="eastAsia"/>
          <w:sz w:val="21"/>
          <w:szCs w:val="21"/>
        </w:rPr>
        <w:t xml:space="preserve">7、本基金管理人管理的且由本基金托管人托管的全部开放式基金持有一家上市公司发行的可流通股票，不得超过该上市公司可流通股票的15%；本基金管理人管理的且由本基金托管人托管的全部投资组合持有一家上市公司发行的可流通股票，不得超过该上市公司可流通股票的30%； </w:t>
      </w:r>
    </w:p>
    <w:p>
      <w:pPr>
        <w:pStyle w:val="7"/>
        <w:spacing w:before="0" w:beforeAutospacing="0" w:after="0" w:afterAutospacing="0" w:line="360" w:lineRule="auto"/>
        <w:ind w:firstLine="420"/>
        <w:rPr>
          <w:sz w:val="21"/>
          <w:szCs w:val="21"/>
        </w:rPr>
      </w:pPr>
      <w:r>
        <w:rPr>
          <w:rFonts w:hint="eastAsia"/>
          <w:sz w:val="21"/>
          <w:szCs w:val="21"/>
        </w:rPr>
        <w:t xml:space="preserve">8、本基金主动投资于流动性受限资产的市值合计不得超过本基金资产净值的15%； </w:t>
      </w:r>
    </w:p>
    <w:p>
      <w:pPr>
        <w:pStyle w:val="7"/>
        <w:spacing w:before="0" w:beforeAutospacing="0" w:after="0" w:afterAutospacing="0" w:line="360" w:lineRule="auto"/>
        <w:ind w:firstLine="420"/>
        <w:rPr>
          <w:sz w:val="21"/>
          <w:szCs w:val="21"/>
        </w:rPr>
      </w:pPr>
      <w:r>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pPr>
        <w:pStyle w:val="7"/>
        <w:spacing w:before="0" w:beforeAutospacing="0" w:after="0" w:afterAutospacing="0" w:line="360" w:lineRule="auto"/>
        <w:ind w:firstLine="420"/>
        <w:rPr>
          <w:sz w:val="21"/>
          <w:szCs w:val="21"/>
        </w:rPr>
      </w:pPr>
      <w:r>
        <w:rPr>
          <w:rFonts w:hint="eastAsia"/>
          <w:sz w:val="21"/>
          <w:szCs w:val="21"/>
        </w:rPr>
        <w:t xml:space="preserve">9、本基金与私募类证券资管产品及中国证监会认定的其他主体为交易对手开展逆回购交易的，可接受质押品的资质要求应当与基金合同约定的投资范围保持一致； </w:t>
      </w:r>
    </w:p>
    <w:p>
      <w:pPr>
        <w:pStyle w:val="7"/>
        <w:spacing w:before="0" w:beforeAutospacing="0" w:after="0" w:afterAutospacing="0" w:line="360" w:lineRule="auto"/>
        <w:ind w:firstLine="420"/>
        <w:rPr>
          <w:sz w:val="21"/>
          <w:szCs w:val="21"/>
        </w:rPr>
      </w:pPr>
      <w:r>
        <w:rPr>
          <w:rFonts w:hint="eastAsia"/>
          <w:sz w:val="21"/>
          <w:szCs w:val="21"/>
        </w:rPr>
        <w:t xml:space="preserve">10、本基金不得违反基金合同中有关投资范围、投资策略、投资比例的规定； </w:t>
      </w:r>
    </w:p>
    <w:p>
      <w:pPr>
        <w:pStyle w:val="7"/>
        <w:spacing w:before="0" w:beforeAutospacing="0" w:after="0" w:afterAutospacing="0" w:line="360" w:lineRule="auto"/>
        <w:ind w:firstLine="420"/>
        <w:rPr>
          <w:sz w:val="21"/>
          <w:szCs w:val="21"/>
        </w:rPr>
      </w:pPr>
      <w:r>
        <w:rPr>
          <w:rFonts w:hint="eastAsia"/>
          <w:sz w:val="21"/>
          <w:szCs w:val="21"/>
        </w:rPr>
        <w:t xml:space="preserve">11、法律法规或监管部门对上述比例限制另有规定的，从其规定。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基金管理人应当自基金合同生效之日起六个月内使基金的投资组合比例符合基金合同的约定。在符合相关法律法规规定的前提下，因证券市场波动、上市公司合并、基金规模变动等非本基金管理人的因素致使基金的投资组合不符合上述1-3项以及5-7项、10项规定的投资比例的，基金管理人应当在10个交易日内进行调整。法律法规或监管部门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若法律法规或监管部门取消上述限制，履行适当程序后，本基金投资可不受上述规定限制。 </w:t>
      </w:r>
    </w:p>
    <w:p>
      <w:pPr>
        <w:pStyle w:val="7"/>
        <w:spacing w:before="0" w:beforeAutospacing="0" w:after="0" w:afterAutospacing="0" w:line="360" w:lineRule="auto"/>
        <w:ind w:firstLine="420"/>
        <w:rPr>
          <w:sz w:val="21"/>
          <w:szCs w:val="21"/>
        </w:rPr>
      </w:pPr>
      <w:r>
        <w:rPr>
          <w:rFonts w:hint="eastAsia"/>
          <w:sz w:val="21"/>
          <w:szCs w:val="21"/>
        </w:rPr>
        <w:t xml:space="preserve">基金托管人对基金投资的监督和检查自《基金合同》生效之日起开始。 </w:t>
      </w:r>
    </w:p>
    <w:p>
      <w:pPr>
        <w:pStyle w:val="7"/>
        <w:spacing w:before="0" w:beforeAutospacing="0" w:after="0" w:afterAutospacing="0" w:line="360" w:lineRule="auto"/>
        <w:ind w:firstLine="420"/>
        <w:rPr>
          <w:sz w:val="21"/>
          <w:szCs w:val="21"/>
        </w:rPr>
      </w:pPr>
      <w:r>
        <w:rPr>
          <w:rFonts w:hint="eastAsia"/>
          <w:sz w:val="21"/>
          <w:szCs w:val="21"/>
        </w:rPr>
        <w:t xml:space="preserve">（三）基金托管人根据有关法律法规的规定及基金合同的约定，对本协议第十五条第（九）项基金投资禁止行为进行监督。基金托管人通过事后监督方式对基金管理人基金投资禁止行为和关联交易进行监督。根据法律法规有关基金禁止从事关联交易的规定，基金管理人和基金托管人相互提供与本机构有控股关系的股东、与本机构有其他重大利害关系的公司名单及有关关联方交易证券名单。基金管理人和基金托管人有责任确保关联交易名单的真实性、准确性、完整性，并负责及时将更新后的名单发送给对方。 </w:t>
      </w:r>
    </w:p>
    <w:p>
      <w:pPr>
        <w:pStyle w:val="7"/>
        <w:spacing w:before="0" w:beforeAutospacing="0" w:after="0" w:afterAutospacing="0" w:line="360" w:lineRule="auto"/>
        <w:ind w:firstLine="420"/>
        <w:rPr>
          <w:sz w:val="21"/>
          <w:szCs w:val="21"/>
        </w:rPr>
      </w:pPr>
      <w:r>
        <w:rPr>
          <w:rFonts w:hint="eastAsia"/>
          <w:sz w:val="21"/>
          <w:szCs w:val="21"/>
        </w:rPr>
        <w:t xml:space="preserve">若基金托管人发现基金管理人与关联交易名单中列示的关联方进行法律法规禁止基金从事的关联交易时，基金托管人应及时提醒并协助基金管理人采取必要措施阻止该关联交易的发生，如基金托管人采取必要措施后仍无法阻止关联交易发生时，基金托管人有权向中国证监会报告。对于基金管理人已成交的关联交易，基金托管人事前无法阻止该关联交易的发生，只能进行事后结算，基金托管人不承担由此造成的损失，并向中国证监会报告。 </w:t>
      </w:r>
    </w:p>
    <w:p>
      <w:pPr>
        <w:pStyle w:val="7"/>
        <w:spacing w:before="0" w:beforeAutospacing="0" w:after="0" w:afterAutospacing="0" w:line="360" w:lineRule="auto"/>
        <w:ind w:firstLine="420"/>
        <w:rPr>
          <w:sz w:val="21"/>
          <w:szCs w:val="21"/>
        </w:rPr>
      </w:pPr>
      <w:r>
        <w:rPr>
          <w:rFonts w:hint="eastAsia"/>
          <w:sz w:val="21"/>
          <w:szCs w:val="21"/>
        </w:rPr>
        <w:t xml:space="preserve">（四）基金托管人根据有关法律法规的规定及基金合同的约定，对基金管理人参与银行间债券市场进行监督。基金管理人应在基金投资运作之前向基金托管人提供经慎重选择的、本基金适用的银行间债券市场交易对手名单，并约定各交易对手所适用的交易结算方式。基金托管人监督基金管理人是否按事前提供的银行间债券市场交易对手名单进行交易。基金管理人可以每半年对银行间债券市场交易对手名单进行更新，如基金管理人根据市场情况需要临时调整银行间债券市场交易对手名单，应向基金托管人说明理由，在与交易对手发生交易前3个工作日内与基金托管人协商解决。基金管理人收到基金托管人书面确认后，被确认调整的名单开始生效，新名单生效前已与本次剔除的交易对手所进行但尚未结算的交易，仍应按照协议进行结算。基金管理人负责对交易对手的资信控制，按银行间债券市场的交易规则进行交易，基金托管人则根据银行间债券市场成交单对合同履行情况进行监督，但不承担交易对手不履行合同造成的损失。如基金托管人事后发现基金管理人没有按照事先约定的交易对手或交易方式进行交易时，基金托管人应及时提醒基金管理人，基金托管人不承担由此造成的任何损失和责任。 </w:t>
      </w:r>
    </w:p>
    <w:p>
      <w:pPr>
        <w:pStyle w:val="7"/>
        <w:spacing w:before="0" w:beforeAutospacing="0" w:after="0" w:afterAutospacing="0" w:line="360" w:lineRule="auto"/>
        <w:ind w:firstLine="420"/>
        <w:rPr>
          <w:sz w:val="21"/>
          <w:szCs w:val="21"/>
        </w:rPr>
      </w:pPr>
      <w:r>
        <w:rPr>
          <w:rFonts w:hint="eastAsia"/>
          <w:sz w:val="21"/>
          <w:szCs w:val="21"/>
        </w:rPr>
        <w:t xml:space="preserve">（五）基金托管人根据有关法律法规的规定及基金合同的约定，对基金资产净值计算、基金份额净值计算、应收资金到账、基金费用开支及收入确定、基金收益分配、相关信息披露、基金宣传推介材料中登载基金业绩表现数据等进行监督和核查。 </w:t>
      </w:r>
    </w:p>
    <w:p>
      <w:pPr>
        <w:pStyle w:val="7"/>
        <w:spacing w:before="0" w:beforeAutospacing="0" w:after="0" w:afterAutospacing="0" w:line="360" w:lineRule="auto"/>
        <w:ind w:firstLine="420"/>
        <w:rPr>
          <w:sz w:val="21"/>
          <w:szCs w:val="21"/>
        </w:rPr>
      </w:pPr>
      <w:r>
        <w:rPr>
          <w:rFonts w:hint="eastAsia"/>
          <w:sz w:val="21"/>
          <w:szCs w:val="21"/>
        </w:rPr>
        <w:t xml:space="preserve">如果基金管理人未经基金托管人的审核擅自将不实的业绩表现数据印制在宣传推介材料上，则基金托管人对此不承担任何责任，并将在发现后立即报告中国证监会。 </w:t>
      </w:r>
    </w:p>
    <w:p>
      <w:pPr>
        <w:pStyle w:val="7"/>
        <w:spacing w:before="0" w:beforeAutospacing="0" w:after="0" w:afterAutospacing="0" w:line="360" w:lineRule="auto"/>
        <w:ind w:firstLine="420"/>
        <w:rPr>
          <w:sz w:val="21"/>
          <w:szCs w:val="21"/>
        </w:rPr>
      </w:pPr>
      <w:r>
        <w:rPr>
          <w:rFonts w:hint="eastAsia"/>
          <w:sz w:val="21"/>
          <w:szCs w:val="21"/>
        </w:rPr>
        <w:t xml:space="preserve">（六）基金托管人根据有关法律法规的规定及基金合同的约定，对基金投资流通受限证券进行监督。 </w:t>
      </w:r>
    </w:p>
    <w:p>
      <w:pPr>
        <w:pStyle w:val="7"/>
        <w:spacing w:before="0" w:beforeAutospacing="0" w:after="0" w:afterAutospacing="0" w:line="360" w:lineRule="auto"/>
        <w:ind w:firstLine="420"/>
        <w:rPr>
          <w:sz w:val="21"/>
          <w:szCs w:val="21"/>
        </w:rPr>
      </w:pPr>
      <w:r>
        <w:rPr>
          <w:rFonts w:hint="eastAsia"/>
          <w:sz w:val="21"/>
          <w:szCs w:val="21"/>
        </w:rPr>
        <w:t xml:space="preserve">1、基金投资流通受限证券，应遵守《关于规范基金投资非公开发行证券行为的紧急通知》、《关于基金投资非公开发行股票等流通受限证券有关问题的通知》等有关法律法规规定。 </w:t>
      </w:r>
    </w:p>
    <w:p>
      <w:pPr>
        <w:pStyle w:val="7"/>
        <w:spacing w:before="0" w:beforeAutospacing="0" w:after="0" w:afterAutospacing="0" w:line="360" w:lineRule="auto"/>
        <w:ind w:firstLine="420"/>
        <w:rPr>
          <w:sz w:val="21"/>
          <w:szCs w:val="21"/>
        </w:rPr>
      </w:pPr>
      <w:r>
        <w:rPr>
          <w:rFonts w:hint="eastAsia"/>
          <w:sz w:val="21"/>
          <w:szCs w:val="21"/>
        </w:rPr>
        <w:t xml:space="preserve">2、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券等流通受限证券。 </w:t>
      </w:r>
    </w:p>
    <w:p>
      <w:pPr>
        <w:pStyle w:val="7"/>
        <w:spacing w:before="0" w:beforeAutospacing="0" w:after="0" w:afterAutospacing="0" w:line="360" w:lineRule="auto"/>
        <w:ind w:firstLine="420"/>
        <w:rPr>
          <w:sz w:val="21"/>
          <w:szCs w:val="21"/>
        </w:rPr>
      </w:pPr>
      <w:r>
        <w:rPr>
          <w:rFonts w:hint="eastAsia"/>
          <w:sz w:val="21"/>
          <w:szCs w:val="21"/>
        </w:rPr>
        <w:t xml:space="preserve">3、在投资流通受限证券之前，基金管理人应当制定相关投资决策流程、风险控制制度、流动性风险控制预案等规章制度。基金管理人应当根据基金的投资风格和流动性的需要合理安排流通受限证券的投资比例，并在风险控制制度中明确具体比例，避免基金出现流动性风险。上述规章制度须经基金管理人董事会批准。上述规章制度经董事会通过之后，基金管理人应当将上述规章制度以及董事会批准上述规章制度的决议提交给基金托管人。 </w:t>
      </w:r>
    </w:p>
    <w:p>
      <w:pPr>
        <w:pStyle w:val="7"/>
        <w:spacing w:before="0" w:beforeAutospacing="0" w:after="0" w:afterAutospacing="0" w:line="360" w:lineRule="auto"/>
        <w:ind w:firstLine="420"/>
        <w:rPr>
          <w:sz w:val="21"/>
          <w:szCs w:val="21"/>
        </w:rPr>
      </w:pPr>
      <w:r>
        <w:rPr>
          <w:rFonts w:hint="eastAsia"/>
          <w:sz w:val="21"/>
          <w:szCs w:val="21"/>
        </w:rPr>
        <w:t xml:space="preserve">4、在投资流通受限证券之前，基金管理人应至少提前两个交易日向基金托管人提供有关流通受限证券的相关信息，具体应当包括但不限于如下文件（如有）： </w:t>
      </w:r>
    </w:p>
    <w:p>
      <w:pPr>
        <w:pStyle w:val="7"/>
        <w:spacing w:before="0" w:beforeAutospacing="0" w:after="0" w:afterAutospacing="0" w:line="360" w:lineRule="auto"/>
        <w:ind w:firstLine="420"/>
        <w:rPr>
          <w:sz w:val="21"/>
          <w:szCs w:val="21"/>
        </w:rPr>
      </w:pPr>
      <w:r>
        <w:rPr>
          <w:rFonts w:hint="eastAsia"/>
          <w:sz w:val="21"/>
          <w:szCs w:val="21"/>
        </w:rPr>
        <w:t xml:space="preserve">拟发行数量、定价依据、监管机构的批准证明文件复印件、基金管理人与承销商签订的销售协议复印件、缴款通知书、基金拟认购的数量、价格、总成本、划款账号、划款金额、划款时间文件等。基金管理人应保证上述信息的真实、完整。 </w:t>
      </w:r>
    </w:p>
    <w:p>
      <w:pPr>
        <w:pStyle w:val="7"/>
        <w:spacing w:before="0" w:beforeAutospacing="0" w:after="0" w:afterAutospacing="0" w:line="360" w:lineRule="auto"/>
        <w:ind w:firstLine="420"/>
        <w:rPr>
          <w:sz w:val="21"/>
          <w:szCs w:val="21"/>
        </w:rPr>
      </w:pPr>
      <w:r>
        <w:rPr>
          <w:rFonts w:hint="eastAsia"/>
          <w:sz w:val="21"/>
          <w:szCs w:val="21"/>
        </w:rPr>
        <w:t xml:space="preserve">5、基金托管人在监督基金管理人投资流通受限证券的过程中，如认为因市场出现剧烈变化导致基金管理人的具体投资行为可能对基金财产造成较大风险，基金托管人有权要求基金管理人对该风险的消除或防范措施进行补充和整改，并做出书面说明。否则，基金托管人经事先书面告知基金管理人，有权拒绝执行其有关指令。因拒绝执行该指令造成基金财产损失的，基金托管人不承担任何责任，并有权报告中国证监会。 </w:t>
      </w:r>
    </w:p>
    <w:p>
      <w:pPr>
        <w:pStyle w:val="7"/>
        <w:spacing w:before="0" w:beforeAutospacing="0" w:after="0" w:afterAutospacing="0" w:line="360" w:lineRule="auto"/>
        <w:ind w:firstLine="420"/>
        <w:rPr>
          <w:sz w:val="21"/>
          <w:szCs w:val="21"/>
        </w:rPr>
      </w:pPr>
      <w:r>
        <w:rPr>
          <w:rFonts w:hint="eastAsia"/>
          <w:sz w:val="21"/>
          <w:szCs w:val="21"/>
        </w:rPr>
        <w:t xml:space="preserve">6、基金管理人应保证基金投资的受限证券登记存管在本基金名下，并确保证基金托管人能够正常查询。因基金管理人原因产生的受限证券登记存管问题，造成基金财产的损失或基金托管人无法安全保管基金财产的责任与损失，由基金管理人承担。 </w:t>
      </w:r>
    </w:p>
    <w:p>
      <w:pPr>
        <w:pStyle w:val="7"/>
        <w:spacing w:before="0" w:beforeAutospacing="0" w:after="0" w:afterAutospacing="0" w:line="360" w:lineRule="auto"/>
        <w:ind w:firstLine="420"/>
        <w:rPr>
          <w:sz w:val="21"/>
          <w:szCs w:val="21"/>
        </w:rPr>
      </w:pPr>
      <w:r>
        <w:rPr>
          <w:rFonts w:hint="eastAsia"/>
          <w:sz w:val="21"/>
          <w:szCs w:val="21"/>
        </w:rPr>
        <w:t xml:space="preserve">7、如果基金管理人未按照本协议的约定向基金托管人报送相关数据或者报送了虚假的数据或者出现其他影响基金托管人履行托管人监督职责的行为，导致基金托管人不能履行托管人职责的，基金管理人应承担相应法律后果，包括但不限于承担基金托管人可能遭受的监管部门罚款以及基金托管人向基金份额持有人承担的赔偿。因投资流动受限证券产生的损失，除依据法律法规的规定以及基金合同的约定应当由基金份额持有人承担的之外，由基金管理人承担，基金托管人不承担上述损失。如因基金管理人未遵守相关制度、流动性风险处置方案以及投资额度和比例限制要求的原因导致本基金出现风险损失致使基金托管人承担连带赔偿责任的，基金管理人应赔偿基金托管人由此遭受的损失。法律法规及监管机构另有规定的除外。 </w:t>
      </w:r>
    </w:p>
    <w:p>
      <w:pPr>
        <w:pStyle w:val="7"/>
        <w:spacing w:before="0" w:beforeAutospacing="0" w:after="0" w:afterAutospacing="0" w:line="360" w:lineRule="auto"/>
        <w:ind w:firstLine="420"/>
        <w:rPr>
          <w:sz w:val="21"/>
          <w:szCs w:val="21"/>
        </w:rPr>
      </w:pPr>
      <w:r>
        <w:rPr>
          <w:rFonts w:hint="eastAsia"/>
          <w:sz w:val="21"/>
          <w:szCs w:val="21"/>
        </w:rPr>
        <w:t xml:space="preserve">（七）基金托管人发现基金管理人的上述事项及投资指令或实际投资运作中违反法律法规和基金合同的规定，应及时以书面形式通知基金管理人限期纠正。基金管理人应积极配合和协助基金托管人的监督和核查。基金管理人收到通知后应在下一工作日前及时核对并以书面形式给基金托管人发出回函，就基金托管人的疑义进行解释或举证，说明违规原因及纠正期限，并保证在规定期限内及时改正。在上述规定期限内, 基金托管人有权随时对通知事项进行复查, 督促基金管理人改正。基金管理人对基金托管人通知的违规事项未能在限期内纠正的，基金托管人应报告中国证监会。基金托管人发现基金管理人依据交易程序已经生效的投资指令违反法律、行政法规和其他有关规定，或者违反《基金合同》约定的，应当立即通知基金管理人，并报告中国证监会。 </w:t>
      </w:r>
    </w:p>
    <w:p>
      <w:pPr>
        <w:pStyle w:val="7"/>
        <w:spacing w:before="0" w:beforeAutospacing="0" w:after="0" w:afterAutospacing="0" w:line="360" w:lineRule="auto"/>
        <w:ind w:firstLine="420"/>
        <w:rPr>
          <w:sz w:val="21"/>
          <w:szCs w:val="21"/>
        </w:rPr>
      </w:pPr>
      <w:r>
        <w:rPr>
          <w:rFonts w:hint="eastAsia"/>
          <w:sz w:val="21"/>
          <w:szCs w:val="21"/>
        </w:rPr>
        <w:t xml:space="preserve">（八）基金管理人有义务配合和协助基金托管人依照法律法规、基金合同和本托管协议对基金业务执行核查。对基金托管人发出的书面提示，基金管理人应在规定时间内答复并改正，或就基金托管人的疑义进行解释或举证；对基金托管人按照法规要求需向中国证监会报送基金监督报告的事项，基金管理人应积极配合提供相关数据资料和制度等。 </w:t>
      </w:r>
    </w:p>
    <w:p>
      <w:pPr>
        <w:pStyle w:val="7"/>
        <w:spacing w:before="0" w:beforeAutospacing="0" w:after="0" w:afterAutospacing="0" w:line="360" w:lineRule="auto"/>
        <w:ind w:firstLine="420"/>
        <w:rPr>
          <w:sz w:val="21"/>
          <w:szCs w:val="21"/>
        </w:rPr>
      </w:pPr>
      <w:r>
        <w:rPr>
          <w:rFonts w:hint="eastAsia"/>
          <w:sz w:val="21"/>
          <w:szCs w:val="21"/>
        </w:rPr>
        <w:t xml:space="preserve">（九）基金托管人发现基金管理人有重大违规行为，应及时报告中国证监会，同时通知基金管理人限期纠正，并将纠正结果报告中国证监会。基金管理人无正当理由，拒绝、阻挠对方根据本协议规定行使监督权，或采取拖延、欺诈等手段妨碍对方进行有效监督，情节严重或经基金托管人提出警告仍不改正的，基金托管人应报告中国证监会。 </w:t>
      </w:r>
    </w:p>
    <w:p>
      <w:pPr>
        <w:pStyle w:val="7"/>
        <w:spacing w:before="0" w:beforeAutospacing="0" w:after="0" w:afterAutospacing="0" w:line="360" w:lineRule="auto"/>
        <w:ind w:firstLine="420"/>
        <w:rPr>
          <w:sz w:val="21"/>
          <w:szCs w:val="21"/>
        </w:rPr>
      </w:pPr>
      <w:r>
        <w:rPr>
          <w:rStyle w:val="11"/>
          <w:rFonts w:hint="eastAsia"/>
          <w:sz w:val="21"/>
          <w:szCs w:val="21"/>
        </w:rPr>
        <w:t>三、基金管理人对基金托管人的业务监督、核查</w:t>
      </w:r>
    </w:p>
    <w:p>
      <w:pPr>
        <w:pStyle w:val="7"/>
        <w:spacing w:before="0" w:beforeAutospacing="0" w:after="0" w:afterAutospacing="0" w:line="360" w:lineRule="auto"/>
        <w:ind w:firstLine="420"/>
        <w:rPr>
          <w:sz w:val="21"/>
          <w:szCs w:val="21"/>
        </w:rPr>
      </w:pPr>
      <w:r>
        <w:rPr>
          <w:rFonts w:hint="eastAsia"/>
          <w:sz w:val="21"/>
          <w:szCs w:val="21"/>
        </w:rPr>
        <w:t xml:space="preserve">（一）基金管理人对基金托管人履行托管职责情况进行核查，核查事项包括基金托管人安全保管基金财产、开设基金财产的资金账户和证券账户、复核基金管理人计算的基金资产净值和基金份额净值、根据基金管理人指令办理清算交收、相关信息披露和监督基金投资运作等行为。 </w:t>
      </w:r>
    </w:p>
    <w:p>
      <w:pPr>
        <w:pStyle w:val="7"/>
        <w:spacing w:before="0" w:beforeAutospacing="0" w:after="0" w:afterAutospacing="0" w:line="360" w:lineRule="auto"/>
        <w:ind w:firstLine="420"/>
        <w:rPr>
          <w:sz w:val="21"/>
          <w:szCs w:val="21"/>
        </w:rPr>
      </w:pPr>
      <w:r>
        <w:rPr>
          <w:rFonts w:hint="eastAsia"/>
          <w:sz w:val="21"/>
          <w:szCs w:val="21"/>
        </w:rPr>
        <w:t xml:space="preserve">（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通知后应在下一工作日前及时核对并以书面形式给基金管理人发出回函，说明违规原因及纠正期限，并保证在规定期限内及时改正。在上述规定期限内，基金管理人有权随时对通知事项进行复查, 督促基金托管人改正。基金托管人应积极配合基金管理人的核查行为，包括但不限于：提交相关资料以供基金管理人核查托管财产的完整性和真实性，在规定时间内答复基金管理人并改正。 </w:t>
      </w:r>
    </w:p>
    <w:p>
      <w:pPr>
        <w:pStyle w:val="7"/>
        <w:spacing w:before="0" w:beforeAutospacing="0" w:after="0" w:afterAutospacing="0" w:line="360" w:lineRule="auto"/>
        <w:ind w:firstLine="420"/>
        <w:rPr>
          <w:sz w:val="21"/>
          <w:szCs w:val="21"/>
        </w:rPr>
      </w:pPr>
      <w:r>
        <w:rPr>
          <w:rFonts w:hint="eastAsia"/>
          <w:sz w:val="21"/>
          <w:szCs w:val="21"/>
        </w:rPr>
        <w:t xml:space="preserve">（三）基金管理人发现基金托管人有重大违规行为，应及时报告中国证监会，同时通知基金托管人限期纠正，并将纠正结果报告中国证监会。基金托管人无正当理由，拒绝、阻挠对方根据本协议规定行使监督权，或采取拖延、欺诈等手段妨碍对方进行有效监督，情节严重或经基金管理人提出警告仍不改正的，基金管理人应报告中国证监会。 </w:t>
      </w:r>
    </w:p>
    <w:p>
      <w:pPr>
        <w:pStyle w:val="7"/>
        <w:spacing w:before="0" w:beforeAutospacing="0" w:after="0" w:afterAutospacing="0" w:line="360" w:lineRule="auto"/>
        <w:ind w:firstLine="420"/>
        <w:rPr>
          <w:sz w:val="21"/>
          <w:szCs w:val="21"/>
        </w:rPr>
      </w:pPr>
      <w:r>
        <w:rPr>
          <w:rStyle w:val="11"/>
          <w:rFonts w:hint="eastAsia"/>
          <w:sz w:val="21"/>
          <w:szCs w:val="21"/>
        </w:rPr>
        <w:t>四、基金财产的保管</w:t>
      </w:r>
    </w:p>
    <w:p>
      <w:pPr>
        <w:pStyle w:val="7"/>
        <w:spacing w:before="0" w:beforeAutospacing="0" w:after="0" w:afterAutospacing="0" w:line="360" w:lineRule="auto"/>
        <w:ind w:firstLine="420"/>
        <w:rPr>
          <w:sz w:val="21"/>
          <w:szCs w:val="21"/>
        </w:rPr>
      </w:pPr>
      <w:r>
        <w:rPr>
          <w:rFonts w:hint="eastAsia"/>
          <w:sz w:val="21"/>
          <w:szCs w:val="21"/>
        </w:rPr>
        <w:t xml:space="preserve">（一）基金财产保管的原则 </w:t>
      </w:r>
    </w:p>
    <w:p>
      <w:pPr>
        <w:pStyle w:val="7"/>
        <w:spacing w:before="0" w:beforeAutospacing="0" w:after="0" w:afterAutospacing="0" w:line="360" w:lineRule="auto"/>
        <w:ind w:firstLine="420"/>
        <w:rPr>
          <w:sz w:val="21"/>
          <w:szCs w:val="21"/>
        </w:rPr>
      </w:pPr>
      <w:r>
        <w:rPr>
          <w:rFonts w:hint="eastAsia"/>
          <w:sz w:val="21"/>
          <w:szCs w:val="21"/>
        </w:rPr>
        <w:t xml:space="preserve">1、基金财产应独立于基金管理人、基金托管人的固有财产。 </w:t>
      </w:r>
    </w:p>
    <w:p>
      <w:pPr>
        <w:pStyle w:val="7"/>
        <w:spacing w:before="0" w:beforeAutospacing="0" w:after="0" w:afterAutospacing="0" w:line="360" w:lineRule="auto"/>
        <w:ind w:firstLine="420"/>
        <w:rPr>
          <w:sz w:val="21"/>
          <w:szCs w:val="21"/>
        </w:rPr>
      </w:pPr>
      <w:r>
        <w:rPr>
          <w:rFonts w:hint="eastAsia"/>
          <w:sz w:val="21"/>
          <w:szCs w:val="21"/>
        </w:rPr>
        <w:t xml:space="preserve">2、基金托管人应安全保管基金财产。未经基金管理人依据合法程序作出的合法合规指令，基金托管人不得自行运用、处分、分配基金的任何财产。 </w:t>
      </w:r>
    </w:p>
    <w:p>
      <w:pPr>
        <w:pStyle w:val="7"/>
        <w:spacing w:before="0" w:beforeAutospacing="0" w:after="0" w:afterAutospacing="0" w:line="360" w:lineRule="auto"/>
        <w:ind w:firstLine="420"/>
        <w:rPr>
          <w:sz w:val="21"/>
          <w:szCs w:val="21"/>
        </w:rPr>
      </w:pPr>
      <w:r>
        <w:rPr>
          <w:rFonts w:hint="eastAsia"/>
          <w:sz w:val="21"/>
          <w:szCs w:val="21"/>
        </w:rPr>
        <w:t xml:space="preserve">3、基金托管人按照规定开设基金财产的资金账户和证券账户。 </w:t>
      </w:r>
    </w:p>
    <w:p>
      <w:pPr>
        <w:pStyle w:val="7"/>
        <w:spacing w:before="0" w:beforeAutospacing="0" w:after="0" w:afterAutospacing="0" w:line="360" w:lineRule="auto"/>
        <w:ind w:firstLine="420"/>
        <w:rPr>
          <w:sz w:val="21"/>
          <w:szCs w:val="21"/>
        </w:rPr>
      </w:pPr>
      <w:r>
        <w:rPr>
          <w:rFonts w:hint="eastAsia"/>
          <w:sz w:val="21"/>
          <w:szCs w:val="21"/>
        </w:rPr>
        <w:t xml:space="preserve">4、基金托管人对所托管的不同基金财产分别设置账户，确保基金财产的完整与独立。 </w:t>
      </w:r>
    </w:p>
    <w:p>
      <w:pPr>
        <w:pStyle w:val="7"/>
        <w:spacing w:before="0" w:beforeAutospacing="0" w:after="0" w:afterAutospacing="0" w:line="360" w:lineRule="auto"/>
        <w:ind w:firstLine="420"/>
        <w:rPr>
          <w:sz w:val="21"/>
          <w:szCs w:val="21"/>
        </w:rPr>
      </w:pPr>
      <w:r>
        <w:rPr>
          <w:rFonts w:hint="eastAsia"/>
          <w:sz w:val="21"/>
          <w:szCs w:val="21"/>
        </w:rPr>
        <w:t xml:space="preserve">5、基金托管人根据基金管理人的指令，按照基金合同和本协议的约定保管基金财产，如有特殊情况双方可另行协商解决。 </w:t>
      </w:r>
    </w:p>
    <w:p>
      <w:pPr>
        <w:pStyle w:val="7"/>
        <w:spacing w:before="0" w:beforeAutospacing="0" w:after="0" w:afterAutospacing="0" w:line="360" w:lineRule="auto"/>
        <w:ind w:firstLine="420"/>
        <w:rPr>
          <w:sz w:val="21"/>
          <w:szCs w:val="21"/>
        </w:rPr>
      </w:pPr>
      <w:r>
        <w:rPr>
          <w:rFonts w:hint="eastAsia"/>
          <w:sz w:val="21"/>
          <w:szCs w:val="21"/>
        </w:rPr>
        <w:t xml:space="preserve">6、对于因为基金投资产生的应收资产，应由基金管理人负责与有关当事人确定到账日期并通知基金托管人，到账日基金财产没有到达基金账户的，基金托管人应及时通知基金管理人采取措施进行催收。由此给基金财产造成损失的，基金托管人对此不承担任何责任。 </w:t>
      </w:r>
    </w:p>
    <w:p>
      <w:pPr>
        <w:pStyle w:val="7"/>
        <w:spacing w:before="0" w:beforeAutospacing="0" w:after="0" w:afterAutospacing="0" w:line="360" w:lineRule="auto"/>
        <w:ind w:firstLine="420"/>
        <w:rPr>
          <w:sz w:val="21"/>
          <w:szCs w:val="21"/>
        </w:rPr>
      </w:pPr>
      <w:r>
        <w:rPr>
          <w:rFonts w:hint="eastAsia"/>
          <w:sz w:val="21"/>
          <w:szCs w:val="21"/>
        </w:rPr>
        <w:t xml:space="preserve">7、除依据法律法规和基金合同的规定外，基金托管人不得委托第三人托管基金财产。 </w:t>
      </w:r>
    </w:p>
    <w:p>
      <w:pPr>
        <w:pStyle w:val="7"/>
        <w:spacing w:before="0" w:beforeAutospacing="0" w:after="0" w:afterAutospacing="0" w:line="360" w:lineRule="auto"/>
        <w:ind w:firstLine="420"/>
        <w:rPr>
          <w:sz w:val="21"/>
          <w:szCs w:val="21"/>
        </w:rPr>
      </w:pPr>
      <w:r>
        <w:rPr>
          <w:rFonts w:hint="eastAsia"/>
          <w:sz w:val="21"/>
          <w:szCs w:val="21"/>
        </w:rPr>
        <w:t xml:space="preserve">（二）基金募集期间及募集资金的验资 </w:t>
      </w:r>
    </w:p>
    <w:p>
      <w:pPr>
        <w:pStyle w:val="7"/>
        <w:spacing w:before="0" w:beforeAutospacing="0" w:after="0" w:afterAutospacing="0" w:line="360" w:lineRule="auto"/>
        <w:ind w:firstLine="420"/>
        <w:rPr>
          <w:sz w:val="21"/>
          <w:szCs w:val="21"/>
        </w:rPr>
      </w:pPr>
      <w:r>
        <w:rPr>
          <w:rFonts w:hint="eastAsia"/>
          <w:sz w:val="21"/>
          <w:szCs w:val="21"/>
        </w:rPr>
        <w:t xml:space="preserve">1、基金募集期间的资金应存于基金管理人在具有托管资格的商业银行开设的基金认购专户。该账户由基金管理人开立并管理。 </w:t>
      </w:r>
    </w:p>
    <w:p>
      <w:pPr>
        <w:pStyle w:val="7"/>
        <w:spacing w:before="0" w:beforeAutospacing="0" w:after="0" w:afterAutospacing="0" w:line="360" w:lineRule="auto"/>
        <w:ind w:firstLine="420"/>
        <w:rPr>
          <w:sz w:val="21"/>
          <w:szCs w:val="21"/>
        </w:rPr>
      </w:pPr>
      <w:r>
        <w:rPr>
          <w:rFonts w:hint="eastAsia"/>
          <w:sz w:val="21"/>
          <w:szCs w:val="21"/>
        </w:rPr>
        <w:t xml:space="preserve">2、基金募集期满或基金停止募集时，募集的基金份额总额、基金募集金额、基金份额持有人人数符合《基金法》、《运作办法》等有关规定后，基金管理人应将属于基金财产的全部资金划入基金托管人开立的基金银行账户，同时在规定时间内，聘请具有从事证券相关业务资格的会计师事务所进行验资，出具验资报告。出具的验资报告由参加验资的2名或2名以上中国注册会计师签字方为有效。 </w:t>
      </w:r>
    </w:p>
    <w:p>
      <w:pPr>
        <w:pStyle w:val="7"/>
        <w:spacing w:before="0" w:beforeAutospacing="0" w:after="0" w:afterAutospacing="0" w:line="360" w:lineRule="auto"/>
        <w:ind w:firstLine="420"/>
        <w:rPr>
          <w:sz w:val="21"/>
          <w:szCs w:val="21"/>
        </w:rPr>
      </w:pPr>
      <w:r>
        <w:rPr>
          <w:rFonts w:hint="eastAsia"/>
          <w:sz w:val="21"/>
          <w:szCs w:val="21"/>
        </w:rPr>
        <w:t xml:space="preserve">3、若基金募集期限届满，未能达到基金合同生效的条件，由基金管理人按规定办理退款等事宜，基金托管人应提供充分协助。 </w:t>
      </w:r>
    </w:p>
    <w:p>
      <w:pPr>
        <w:pStyle w:val="7"/>
        <w:spacing w:before="0" w:beforeAutospacing="0" w:after="0" w:afterAutospacing="0" w:line="360" w:lineRule="auto"/>
        <w:ind w:firstLine="420"/>
        <w:rPr>
          <w:sz w:val="21"/>
          <w:szCs w:val="21"/>
        </w:rPr>
      </w:pPr>
      <w:r>
        <w:rPr>
          <w:rFonts w:hint="eastAsia"/>
          <w:sz w:val="21"/>
          <w:szCs w:val="21"/>
        </w:rPr>
        <w:t xml:space="preserve">（三）基金资金账户的开立和管理 </w:t>
      </w:r>
    </w:p>
    <w:p>
      <w:pPr>
        <w:pStyle w:val="7"/>
        <w:spacing w:before="0" w:beforeAutospacing="0" w:after="0" w:afterAutospacing="0" w:line="360" w:lineRule="auto"/>
        <w:ind w:firstLine="420"/>
        <w:rPr>
          <w:sz w:val="21"/>
          <w:szCs w:val="21"/>
        </w:rPr>
      </w:pPr>
      <w:r>
        <w:rPr>
          <w:rFonts w:hint="eastAsia"/>
          <w:sz w:val="21"/>
          <w:szCs w:val="21"/>
        </w:rPr>
        <w:t xml:space="preserve">1、基金托管人应负责本基金的资金账户的开设和管理。 </w:t>
      </w:r>
    </w:p>
    <w:p>
      <w:pPr>
        <w:pStyle w:val="7"/>
        <w:spacing w:before="0" w:beforeAutospacing="0" w:after="0" w:afterAutospacing="0" w:line="360" w:lineRule="auto"/>
        <w:ind w:firstLine="420"/>
        <w:rPr>
          <w:sz w:val="21"/>
          <w:szCs w:val="21"/>
        </w:rPr>
      </w:pPr>
      <w:r>
        <w:rPr>
          <w:rFonts w:hint="eastAsia"/>
          <w:sz w:val="21"/>
          <w:szCs w:val="21"/>
        </w:rPr>
        <w:t xml:space="preserve">2、 基金托管人可以本基金的名义在其营业机构开设本基金的资金账户，并根据基金管理人合法合规的指令办理资金收付。本基金的银行预留印鉴由基金托管人保管和使用。本基金的一切货币收支活动，包括但不限于投资、支付赎回金额、支付基金收益、收取申购款，均需通过本基金的资金账户进行。 </w:t>
      </w:r>
    </w:p>
    <w:p>
      <w:pPr>
        <w:pStyle w:val="7"/>
        <w:spacing w:before="0" w:beforeAutospacing="0" w:after="0" w:afterAutospacing="0" w:line="360" w:lineRule="auto"/>
        <w:ind w:firstLine="420"/>
        <w:rPr>
          <w:sz w:val="21"/>
          <w:szCs w:val="21"/>
        </w:rPr>
      </w:pPr>
      <w:r>
        <w:rPr>
          <w:rFonts w:hint="eastAsia"/>
          <w:sz w:val="21"/>
          <w:szCs w:val="21"/>
        </w:rPr>
        <w:t xml:space="preserve">3、基金资金账户的开立和使用，限于满足开展本基金业务的需要。基金托管人和基金管理人不得假借本基金的名义开立任何其他银行账户；亦不得使用基金的任何账户进行本基金业务以外的活动。 </w:t>
      </w:r>
    </w:p>
    <w:p>
      <w:pPr>
        <w:pStyle w:val="7"/>
        <w:spacing w:before="0" w:beforeAutospacing="0" w:after="0" w:afterAutospacing="0" w:line="360" w:lineRule="auto"/>
        <w:ind w:firstLine="420"/>
        <w:rPr>
          <w:sz w:val="21"/>
          <w:szCs w:val="21"/>
        </w:rPr>
      </w:pPr>
      <w:r>
        <w:rPr>
          <w:rFonts w:hint="eastAsia"/>
          <w:sz w:val="21"/>
          <w:szCs w:val="21"/>
        </w:rPr>
        <w:t xml:space="preserve">4、基金资金账户的开立和管理应符合相关法律法规的有关规定。 </w:t>
      </w:r>
    </w:p>
    <w:p>
      <w:pPr>
        <w:pStyle w:val="7"/>
        <w:spacing w:before="0" w:beforeAutospacing="0" w:after="0" w:afterAutospacing="0" w:line="360" w:lineRule="auto"/>
        <w:ind w:firstLine="420"/>
        <w:rPr>
          <w:sz w:val="21"/>
          <w:szCs w:val="21"/>
        </w:rPr>
      </w:pPr>
      <w:r>
        <w:rPr>
          <w:rFonts w:hint="eastAsia"/>
          <w:sz w:val="21"/>
          <w:szCs w:val="21"/>
        </w:rPr>
        <w:t xml:space="preserve">5、在符合法律法规规定的条件下，基金托管人可以通过基金托管人专用账户办理基金资产的支付。 </w:t>
      </w:r>
    </w:p>
    <w:p>
      <w:pPr>
        <w:pStyle w:val="7"/>
        <w:spacing w:before="0" w:beforeAutospacing="0" w:after="0" w:afterAutospacing="0" w:line="360" w:lineRule="auto"/>
        <w:ind w:firstLine="420"/>
        <w:rPr>
          <w:sz w:val="21"/>
          <w:szCs w:val="21"/>
        </w:rPr>
      </w:pPr>
      <w:r>
        <w:rPr>
          <w:rFonts w:hint="eastAsia"/>
          <w:sz w:val="21"/>
          <w:szCs w:val="21"/>
        </w:rPr>
        <w:t xml:space="preserve">（四）基金证券账户的开立和管理 </w:t>
      </w:r>
    </w:p>
    <w:p>
      <w:pPr>
        <w:pStyle w:val="7"/>
        <w:spacing w:before="0" w:beforeAutospacing="0" w:after="0" w:afterAutospacing="0" w:line="360" w:lineRule="auto"/>
        <w:ind w:firstLine="420"/>
        <w:rPr>
          <w:sz w:val="21"/>
          <w:szCs w:val="21"/>
        </w:rPr>
      </w:pPr>
      <w:r>
        <w:rPr>
          <w:rFonts w:hint="eastAsia"/>
          <w:sz w:val="21"/>
          <w:szCs w:val="21"/>
        </w:rPr>
        <w:t xml:space="preserve">1、基金托管人在中国证券登记结算有限责任公司上海分公司、深圳分公司为基金开立基金托管人与基金联名的证券账户。 </w:t>
      </w:r>
    </w:p>
    <w:p>
      <w:pPr>
        <w:pStyle w:val="7"/>
        <w:spacing w:before="0" w:beforeAutospacing="0" w:after="0" w:afterAutospacing="0" w:line="360" w:lineRule="auto"/>
        <w:ind w:firstLine="420"/>
        <w:rPr>
          <w:sz w:val="21"/>
          <w:szCs w:val="21"/>
        </w:rPr>
      </w:pPr>
      <w:r>
        <w:rPr>
          <w:rFonts w:hint="eastAsia"/>
          <w:sz w:val="21"/>
          <w:szCs w:val="21"/>
        </w:rPr>
        <w:t xml:space="preserve">2、基金证券账户的开立和使用，限于满足开展本基金业务的需要。基金托管人和基金管理人不得出借或未经对方同意擅自转让基金的任何证券账户，亦不得使用基金的任何账户进行本基金业务以外的活动。 </w:t>
      </w:r>
    </w:p>
    <w:p>
      <w:pPr>
        <w:pStyle w:val="7"/>
        <w:spacing w:before="0" w:beforeAutospacing="0" w:after="0" w:afterAutospacing="0" w:line="360" w:lineRule="auto"/>
        <w:ind w:firstLine="420"/>
        <w:rPr>
          <w:sz w:val="21"/>
          <w:szCs w:val="21"/>
        </w:rPr>
      </w:pPr>
      <w:r>
        <w:rPr>
          <w:rFonts w:hint="eastAsia"/>
          <w:sz w:val="21"/>
          <w:szCs w:val="21"/>
        </w:rPr>
        <w:t xml:space="preserve">3、 基金托管人以自身法人名义在中国证券登记结算有限责任公司开立结算备付金账户，并代表所托管的基金完成与中国证券登记结算有限责任公司的一级法人清算工作，基金管理人应予以积极协助。结算备付金的收取按照中国证券登记结算有限责任公司的规定执行。 </w:t>
      </w:r>
    </w:p>
    <w:p>
      <w:pPr>
        <w:pStyle w:val="7"/>
        <w:spacing w:before="0" w:beforeAutospacing="0" w:after="0" w:afterAutospacing="0" w:line="360" w:lineRule="auto"/>
        <w:ind w:firstLine="420"/>
        <w:rPr>
          <w:sz w:val="21"/>
          <w:szCs w:val="21"/>
        </w:rPr>
      </w:pPr>
      <w:r>
        <w:rPr>
          <w:rFonts w:hint="eastAsia"/>
          <w:sz w:val="21"/>
          <w:szCs w:val="21"/>
        </w:rPr>
        <w:t xml:space="preserve">4、基金证券账户的开立和证券账户卡的保管由基金托管人负责，账户资产的管理和运用由基金管理人负责。 </w:t>
      </w:r>
    </w:p>
    <w:p>
      <w:pPr>
        <w:pStyle w:val="7"/>
        <w:spacing w:before="0" w:beforeAutospacing="0" w:after="0" w:afterAutospacing="0" w:line="360" w:lineRule="auto"/>
        <w:ind w:firstLine="420"/>
        <w:rPr>
          <w:sz w:val="21"/>
          <w:szCs w:val="21"/>
        </w:rPr>
      </w:pPr>
      <w:r>
        <w:rPr>
          <w:rFonts w:hint="eastAsia"/>
          <w:sz w:val="21"/>
          <w:szCs w:val="21"/>
        </w:rPr>
        <w:t xml:space="preserve">5、在本托管协议生效日之后，本基金被允许从事其他投资品种的投资业务，涉及相关账户的开设、使用的，按有关规定开设、使用并管理；若无相关规定，则基金托管人应当比照并遵守上述关于账户开设、使用的规定。 </w:t>
      </w:r>
    </w:p>
    <w:p>
      <w:pPr>
        <w:pStyle w:val="7"/>
        <w:spacing w:before="0" w:beforeAutospacing="0" w:after="0" w:afterAutospacing="0" w:line="360" w:lineRule="auto"/>
        <w:ind w:firstLine="420"/>
        <w:rPr>
          <w:sz w:val="21"/>
          <w:szCs w:val="21"/>
        </w:rPr>
      </w:pPr>
      <w:r>
        <w:rPr>
          <w:rFonts w:hint="eastAsia"/>
          <w:sz w:val="21"/>
          <w:szCs w:val="21"/>
        </w:rPr>
        <w:t xml:space="preserve">（五）债券托管专户的开设和管理 </w:t>
      </w:r>
    </w:p>
    <w:p>
      <w:pPr>
        <w:pStyle w:val="7"/>
        <w:spacing w:before="0" w:beforeAutospacing="0" w:after="0" w:afterAutospacing="0" w:line="360" w:lineRule="auto"/>
        <w:ind w:firstLine="420"/>
        <w:rPr>
          <w:sz w:val="21"/>
          <w:szCs w:val="21"/>
        </w:rPr>
      </w:pPr>
      <w:r>
        <w:rPr>
          <w:rFonts w:hint="eastAsia"/>
          <w:sz w:val="21"/>
          <w:szCs w:val="21"/>
        </w:rPr>
        <w:t xml:space="preserve">基金合同生效后，基金托管人根据中国人民银行、中央国债登记结算有限责任公司的有关规定，在中央国债登记结算有限责任公司开立债券托管与结算账户，并代表基金进行银行间市场债券的结算。基金管理人和基金托管人同时代表基金签订全国银行间债券市场债券回购主协议。 </w:t>
      </w:r>
    </w:p>
    <w:p>
      <w:pPr>
        <w:pStyle w:val="7"/>
        <w:spacing w:before="0" w:beforeAutospacing="0" w:after="0" w:afterAutospacing="0" w:line="360" w:lineRule="auto"/>
        <w:ind w:firstLine="420"/>
        <w:rPr>
          <w:sz w:val="21"/>
          <w:szCs w:val="21"/>
        </w:rPr>
      </w:pPr>
      <w:r>
        <w:rPr>
          <w:rFonts w:hint="eastAsia"/>
          <w:sz w:val="21"/>
          <w:szCs w:val="21"/>
        </w:rPr>
        <w:t xml:space="preserve">（六）其他账户的开立和管理 </w:t>
      </w:r>
    </w:p>
    <w:p>
      <w:pPr>
        <w:pStyle w:val="7"/>
        <w:spacing w:before="0" w:beforeAutospacing="0" w:after="0" w:afterAutospacing="0" w:line="360" w:lineRule="auto"/>
        <w:ind w:firstLine="420"/>
        <w:rPr>
          <w:sz w:val="21"/>
          <w:szCs w:val="21"/>
        </w:rPr>
      </w:pPr>
      <w:r>
        <w:rPr>
          <w:rFonts w:hint="eastAsia"/>
          <w:sz w:val="21"/>
          <w:szCs w:val="21"/>
        </w:rPr>
        <w:t xml:space="preserve">1、因业务发展需要而开立的其他账户，可以根据法律法规和基金合同的规定，在基金管理人和基金托管人商议后由基金托管人负责开立。新账户按有关规则使用并管理。 </w:t>
      </w:r>
    </w:p>
    <w:p>
      <w:pPr>
        <w:pStyle w:val="7"/>
        <w:spacing w:before="0" w:beforeAutospacing="0" w:after="0" w:afterAutospacing="0" w:line="360" w:lineRule="auto"/>
        <w:ind w:firstLine="420"/>
        <w:rPr>
          <w:sz w:val="21"/>
          <w:szCs w:val="21"/>
        </w:rPr>
      </w:pPr>
      <w:r>
        <w:rPr>
          <w:rFonts w:hint="eastAsia"/>
          <w:sz w:val="21"/>
          <w:szCs w:val="21"/>
        </w:rPr>
        <w:t xml:space="preserve">2、法律法规等有关规定对相关账户的开立和管理另有规定的，从其规定办理。 </w:t>
      </w:r>
    </w:p>
    <w:p>
      <w:pPr>
        <w:pStyle w:val="7"/>
        <w:spacing w:before="0" w:beforeAutospacing="0" w:after="0" w:afterAutospacing="0" w:line="360" w:lineRule="auto"/>
        <w:ind w:firstLine="420"/>
        <w:rPr>
          <w:sz w:val="21"/>
          <w:szCs w:val="21"/>
        </w:rPr>
      </w:pPr>
      <w:r>
        <w:rPr>
          <w:rFonts w:hint="eastAsia"/>
          <w:sz w:val="21"/>
          <w:szCs w:val="21"/>
        </w:rPr>
        <w:t xml:space="preserve">（七）基金财产投资的有关有价凭证等的保管 </w:t>
      </w:r>
    </w:p>
    <w:p>
      <w:pPr>
        <w:pStyle w:val="7"/>
        <w:spacing w:before="0" w:beforeAutospacing="0" w:after="0" w:afterAutospacing="0" w:line="360" w:lineRule="auto"/>
        <w:ind w:firstLine="420"/>
        <w:rPr>
          <w:sz w:val="21"/>
          <w:szCs w:val="21"/>
        </w:rPr>
      </w:pPr>
      <w:r>
        <w:rPr>
          <w:rFonts w:hint="eastAsia"/>
          <w:sz w:val="21"/>
          <w:szCs w:val="21"/>
        </w:rPr>
        <w:t xml:space="preserve">基金财产投资的有关实物证券、银行定期存款存单等有价凭证由基金托管人负责妥善保管，保管凭证由基金托管人持有。实物证券的购买和转让，由基金托管人根据基金管理人的指令办理。属于基金托管人实际有效控制下的实物证券在基金托管人保管期间的损坏、灭失，由此产生的责任应由基金托管人承担。托管人对托管人以外机构实际有效控制的证券不承担保管责任。 </w:t>
      </w:r>
    </w:p>
    <w:p>
      <w:pPr>
        <w:pStyle w:val="7"/>
        <w:spacing w:before="0" w:beforeAutospacing="0" w:after="0" w:afterAutospacing="0" w:line="360" w:lineRule="auto"/>
        <w:ind w:firstLine="420"/>
        <w:rPr>
          <w:sz w:val="21"/>
          <w:szCs w:val="21"/>
        </w:rPr>
      </w:pPr>
      <w:r>
        <w:rPr>
          <w:rFonts w:hint="eastAsia"/>
          <w:sz w:val="21"/>
          <w:szCs w:val="21"/>
        </w:rPr>
        <w:t xml:space="preserve">（八）与基金财产有关的重大合同的保管 </w:t>
      </w:r>
    </w:p>
    <w:p>
      <w:pPr>
        <w:pStyle w:val="7"/>
        <w:spacing w:before="0" w:beforeAutospacing="0" w:after="0" w:afterAutospacing="0" w:line="360" w:lineRule="auto"/>
        <w:ind w:firstLine="420"/>
        <w:rPr>
          <w:sz w:val="21"/>
          <w:szCs w:val="21"/>
        </w:rPr>
      </w:pPr>
      <w:r>
        <w:rPr>
          <w:rFonts w:hint="eastAsia"/>
          <w:sz w:val="21"/>
          <w:szCs w:val="21"/>
        </w:rPr>
        <w:t xml:space="preserve">由基金管理人代表基金签署的、与基金有关的重大合同的原件分别由基金管理人、基金托管人保管。除协议另有规定外，基金管理人在代表基金签署与基金有关的重大合同时应保证基金一方持有两份以上的正本，以便基金管理人和基金托管人至少各持有一份正本的原件。重大合同的保管期限为基金合同终止后15年。 </w:t>
      </w:r>
    </w:p>
    <w:p>
      <w:pPr>
        <w:pStyle w:val="7"/>
        <w:spacing w:before="0" w:beforeAutospacing="0" w:after="0" w:afterAutospacing="0" w:line="360" w:lineRule="auto"/>
        <w:ind w:firstLine="420"/>
        <w:rPr>
          <w:sz w:val="21"/>
          <w:szCs w:val="21"/>
        </w:rPr>
      </w:pPr>
      <w:r>
        <w:rPr>
          <w:rStyle w:val="11"/>
          <w:rFonts w:hint="eastAsia"/>
          <w:sz w:val="21"/>
          <w:szCs w:val="21"/>
        </w:rPr>
        <w:t>五、基金资产净值计算与复核</w:t>
      </w:r>
    </w:p>
    <w:p>
      <w:pPr>
        <w:pStyle w:val="7"/>
        <w:spacing w:before="0" w:beforeAutospacing="0" w:after="0" w:afterAutospacing="0" w:line="360" w:lineRule="auto"/>
        <w:ind w:firstLine="420"/>
        <w:rPr>
          <w:sz w:val="21"/>
          <w:szCs w:val="21"/>
        </w:rPr>
      </w:pPr>
      <w:r>
        <w:rPr>
          <w:rFonts w:hint="eastAsia"/>
          <w:sz w:val="21"/>
          <w:szCs w:val="21"/>
        </w:rPr>
        <w:t xml:space="preserve">（一）基金资产净值 </w:t>
      </w:r>
    </w:p>
    <w:p>
      <w:pPr>
        <w:pStyle w:val="7"/>
        <w:spacing w:before="0" w:beforeAutospacing="0" w:after="0" w:afterAutospacing="0" w:line="360" w:lineRule="auto"/>
        <w:ind w:firstLine="420"/>
        <w:rPr>
          <w:sz w:val="21"/>
          <w:szCs w:val="21"/>
        </w:rPr>
      </w:pPr>
      <w:r>
        <w:rPr>
          <w:rFonts w:hint="eastAsia"/>
          <w:sz w:val="21"/>
          <w:szCs w:val="21"/>
        </w:rPr>
        <w:t xml:space="preserve">基金资产净值是指基金资产总值减去负债后的金额。 </w:t>
      </w:r>
    </w:p>
    <w:p>
      <w:pPr>
        <w:pStyle w:val="7"/>
        <w:spacing w:before="0" w:beforeAutospacing="0" w:after="0" w:afterAutospacing="0" w:line="360" w:lineRule="auto"/>
        <w:ind w:firstLine="420"/>
        <w:rPr>
          <w:sz w:val="21"/>
          <w:szCs w:val="21"/>
        </w:rPr>
      </w:pPr>
      <w:r>
        <w:rPr>
          <w:rFonts w:hint="eastAsia"/>
          <w:sz w:val="21"/>
          <w:szCs w:val="21"/>
        </w:rPr>
        <w:t xml:space="preserve">基金份额净值是指基金资产净值除以基金份额总数。基金份额净值的计算，精确到0.001元，小数点后第四位四舍五入，由此产生的误差计入基金财产。国家另有规定的，从其规定。 </w:t>
      </w:r>
    </w:p>
    <w:p>
      <w:pPr>
        <w:pStyle w:val="7"/>
        <w:spacing w:before="0" w:beforeAutospacing="0" w:after="0" w:afterAutospacing="0" w:line="360" w:lineRule="auto"/>
        <w:ind w:firstLine="420"/>
        <w:rPr>
          <w:sz w:val="21"/>
          <w:szCs w:val="21"/>
        </w:rPr>
      </w:pPr>
      <w:r>
        <w:rPr>
          <w:rFonts w:hint="eastAsia"/>
          <w:sz w:val="21"/>
          <w:szCs w:val="21"/>
        </w:rPr>
        <w:t xml:space="preserve">每工作日计算基金资产净值及基金份额净值，并按规定公告。 </w:t>
      </w:r>
    </w:p>
    <w:p>
      <w:pPr>
        <w:pStyle w:val="7"/>
        <w:spacing w:before="0" w:beforeAutospacing="0" w:after="0" w:afterAutospacing="0" w:line="360" w:lineRule="auto"/>
        <w:ind w:firstLine="420"/>
        <w:rPr>
          <w:sz w:val="21"/>
          <w:szCs w:val="21"/>
        </w:rPr>
      </w:pPr>
      <w:r>
        <w:rPr>
          <w:rFonts w:hint="eastAsia"/>
          <w:sz w:val="21"/>
          <w:szCs w:val="21"/>
        </w:rPr>
        <w:t xml:space="preserve">（二）复核程序 </w:t>
      </w:r>
    </w:p>
    <w:p>
      <w:pPr>
        <w:pStyle w:val="7"/>
        <w:spacing w:before="0" w:beforeAutospacing="0" w:after="0" w:afterAutospacing="0" w:line="360" w:lineRule="auto"/>
        <w:ind w:firstLine="420"/>
        <w:rPr>
          <w:sz w:val="21"/>
          <w:szCs w:val="21"/>
        </w:rPr>
      </w:pPr>
      <w:r>
        <w:rPr>
          <w:rFonts w:hint="eastAsia"/>
          <w:sz w:val="21"/>
          <w:szCs w:val="21"/>
        </w:rPr>
        <w:t xml:space="preserve">基金管理人每工作日对基金资产进行估值后，将基金份额净值结果发送基金托管人，经基金托管人复核无误后，由基金管理人对外公布。 </w:t>
      </w:r>
    </w:p>
    <w:p>
      <w:pPr>
        <w:pStyle w:val="7"/>
        <w:spacing w:before="0" w:beforeAutospacing="0" w:after="0" w:afterAutospacing="0" w:line="360" w:lineRule="auto"/>
        <w:ind w:firstLine="420"/>
        <w:rPr>
          <w:sz w:val="21"/>
          <w:szCs w:val="21"/>
        </w:rPr>
      </w:pPr>
      <w:r>
        <w:rPr>
          <w:rStyle w:val="11"/>
          <w:rFonts w:hint="eastAsia"/>
          <w:sz w:val="21"/>
          <w:szCs w:val="21"/>
        </w:rPr>
        <w:t>六、基金份额持有人名册的登记与保管</w:t>
      </w:r>
    </w:p>
    <w:p>
      <w:pPr>
        <w:pStyle w:val="7"/>
        <w:spacing w:before="0" w:beforeAutospacing="0" w:after="0" w:afterAutospacing="0" w:line="360" w:lineRule="auto"/>
        <w:ind w:firstLine="420"/>
        <w:rPr>
          <w:sz w:val="21"/>
          <w:szCs w:val="21"/>
        </w:rPr>
      </w:pPr>
      <w:r>
        <w:rPr>
          <w:rFonts w:hint="eastAsia"/>
          <w:sz w:val="21"/>
          <w:szCs w:val="21"/>
        </w:rPr>
        <w:t xml:space="preserve">本基金的基金管理人和基金托管人须分别妥善保管的基金份额持有人名册，包括基金合同生效日、基金合同终止日、基金权益登记日、基金份额持有人大会权益登记日、每年6月30日、12月31日的基金份额持有人名册。基金份额持有人名册的内容至少应包括持有人的名称和持有的基金份额。 </w:t>
      </w:r>
    </w:p>
    <w:p>
      <w:pPr>
        <w:pStyle w:val="7"/>
        <w:spacing w:before="0" w:beforeAutospacing="0" w:after="0" w:afterAutospacing="0" w:line="360" w:lineRule="auto"/>
        <w:ind w:firstLine="420"/>
        <w:rPr>
          <w:sz w:val="21"/>
          <w:szCs w:val="21"/>
        </w:rPr>
      </w:pPr>
      <w:r>
        <w:rPr>
          <w:rFonts w:hint="eastAsia"/>
          <w:sz w:val="21"/>
          <w:szCs w:val="21"/>
        </w:rPr>
        <w:t xml:space="preserve">基金份额持有人名册由注册登记机构编制，由基金管理人审核并提交基金托管人保管。基金托管人有权要求基金管理人提供任意一个交易日或全部交易日的基金份额持有人名册，基金管理人应及时提供，不得拖延或拒绝提供。 </w:t>
      </w:r>
    </w:p>
    <w:p>
      <w:pPr>
        <w:pStyle w:val="7"/>
        <w:spacing w:before="0" w:beforeAutospacing="0" w:after="0" w:afterAutospacing="0" w:line="360" w:lineRule="auto"/>
        <w:ind w:firstLine="420"/>
        <w:rPr>
          <w:sz w:val="21"/>
          <w:szCs w:val="21"/>
        </w:rPr>
      </w:pPr>
      <w:r>
        <w:rPr>
          <w:rFonts w:hint="eastAsia"/>
          <w:sz w:val="21"/>
          <w:szCs w:val="21"/>
        </w:rPr>
        <w:t xml:space="preserve">基金管理人应及时向基金托管人提交基金份额持有人名册。每年6月30日和12月31日的基金份额持有人名册应于下月前十个工作日内提交；基金合同生效日、基金合同终止日等涉及到基金重要事项日期的基金份额持有人名册应于发生日后十个工作日内提交。 </w:t>
      </w:r>
    </w:p>
    <w:p>
      <w:pPr>
        <w:pStyle w:val="7"/>
        <w:spacing w:before="0" w:beforeAutospacing="0" w:after="0" w:afterAutospacing="0" w:line="360" w:lineRule="auto"/>
        <w:ind w:firstLine="420"/>
        <w:rPr>
          <w:sz w:val="21"/>
          <w:szCs w:val="21"/>
        </w:rPr>
      </w:pPr>
      <w:r>
        <w:rPr>
          <w:rFonts w:hint="eastAsia"/>
          <w:sz w:val="21"/>
          <w:szCs w:val="21"/>
        </w:rPr>
        <w:t xml:space="preserve">基金管理人和基金托管人应妥善保管基金份额持有人名册，保存期限为15年。基金托管人不得将所保管的基金份额持有人名册用于基金托管业务以外的其他用途，并应遵守保密义务。若基金管理人或基金托管人由于自身原因无法妥善保管基金份额持有人名册，应按有关法规规定各自承担相应的责任。 </w:t>
      </w:r>
    </w:p>
    <w:p>
      <w:pPr>
        <w:pStyle w:val="7"/>
        <w:spacing w:before="0" w:beforeAutospacing="0" w:after="0" w:afterAutospacing="0" w:line="360" w:lineRule="auto"/>
        <w:ind w:firstLine="420"/>
        <w:rPr>
          <w:sz w:val="21"/>
          <w:szCs w:val="21"/>
        </w:rPr>
      </w:pPr>
      <w:r>
        <w:rPr>
          <w:rStyle w:val="11"/>
          <w:rFonts w:hint="eastAsia"/>
          <w:sz w:val="21"/>
          <w:szCs w:val="21"/>
        </w:rPr>
        <w:t>七、争议解决方式</w:t>
      </w:r>
    </w:p>
    <w:p>
      <w:pPr>
        <w:pStyle w:val="7"/>
        <w:spacing w:before="0" w:beforeAutospacing="0" w:after="0" w:afterAutospacing="0" w:line="360" w:lineRule="auto"/>
        <w:ind w:firstLine="420"/>
        <w:rPr>
          <w:sz w:val="21"/>
          <w:szCs w:val="21"/>
        </w:rPr>
      </w:pPr>
      <w:r>
        <w:rPr>
          <w:rFonts w:hint="eastAsia"/>
          <w:sz w:val="21"/>
          <w:szCs w:val="21"/>
        </w:rPr>
        <w:t xml:space="preserve">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 </w:t>
      </w:r>
    </w:p>
    <w:p>
      <w:pPr>
        <w:pStyle w:val="7"/>
        <w:spacing w:before="0" w:beforeAutospacing="0" w:after="0" w:afterAutospacing="0" w:line="360" w:lineRule="auto"/>
        <w:ind w:firstLine="420"/>
        <w:rPr>
          <w:sz w:val="21"/>
          <w:szCs w:val="21"/>
        </w:rPr>
      </w:pPr>
      <w:r>
        <w:rPr>
          <w:rFonts w:hint="eastAsia"/>
          <w:sz w:val="21"/>
          <w:szCs w:val="21"/>
        </w:rPr>
        <w:t xml:space="preserve">争议处理期间，双方当事人应恪守基金管理人和基金托管人职责，各自继续忠实、勤勉、尽责地履行基金合同和本托管协议规定的义务，维护基金份额持有人的合法权益。 </w:t>
      </w:r>
    </w:p>
    <w:p>
      <w:pPr>
        <w:pStyle w:val="7"/>
        <w:spacing w:before="0" w:beforeAutospacing="0" w:after="0" w:afterAutospacing="0" w:line="360" w:lineRule="auto"/>
        <w:ind w:firstLine="420"/>
        <w:rPr>
          <w:sz w:val="21"/>
          <w:szCs w:val="21"/>
        </w:rPr>
      </w:pPr>
      <w:r>
        <w:rPr>
          <w:rFonts w:hint="eastAsia"/>
          <w:sz w:val="21"/>
          <w:szCs w:val="21"/>
        </w:rPr>
        <w:t xml:space="preserve">本协议适用中华人民共和国法律并从其解释。 </w:t>
      </w:r>
    </w:p>
    <w:p>
      <w:pPr>
        <w:pStyle w:val="7"/>
        <w:spacing w:before="0" w:beforeAutospacing="0" w:after="0" w:afterAutospacing="0" w:line="360" w:lineRule="auto"/>
        <w:ind w:firstLine="420"/>
        <w:rPr>
          <w:sz w:val="21"/>
          <w:szCs w:val="21"/>
        </w:rPr>
      </w:pPr>
      <w:r>
        <w:rPr>
          <w:rStyle w:val="11"/>
          <w:rFonts w:hint="eastAsia"/>
          <w:sz w:val="21"/>
          <w:szCs w:val="21"/>
        </w:rPr>
        <w:t>八、托管协议的修改与终止</w:t>
      </w:r>
    </w:p>
    <w:p>
      <w:pPr>
        <w:pStyle w:val="7"/>
        <w:spacing w:before="0" w:beforeAutospacing="0" w:after="0" w:afterAutospacing="0" w:line="360" w:lineRule="auto"/>
        <w:ind w:firstLine="420"/>
        <w:rPr>
          <w:sz w:val="21"/>
          <w:szCs w:val="21"/>
        </w:rPr>
      </w:pPr>
      <w:r>
        <w:rPr>
          <w:rFonts w:hint="eastAsia"/>
          <w:sz w:val="21"/>
          <w:szCs w:val="21"/>
        </w:rPr>
        <w:t xml:space="preserve">（一）托管协议的变更程序 </w:t>
      </w:r>
    </w:p>
    <w:p>
      <w:pPr>
        <w:pStyle w:val="7"/>
        <w:spacing w:before="0" w:beforeAutospacing="0" w:after="0" w:afterAutospacing="0" w:line="360" w:lineRule="auto"/>
        <w:ind w:firstLine="420"/>
        <w:rPr>
          <w:sz w:val="21"/>
          <w:szCs w:val="21"/>
        </w:rPr>
      </w:pPr>
      <w:r>
        <w:rPr>
          <w:rFonts w:hint="eastAsia"/>
          <w:sz w:val="21"/>
          <w:szCs w:val="21"/>
        </w:rPr>
        <w:t xml:space="preserve">本协议双方当事人经协商一致，可以对协议进行修改。修改后的新协议，其内容不得与基金合同的规定有任何冲突。基金托管协议的变更报中国证监会核准后生效。 </w:t>
      </w:r>
    </w:p>
    <w:p>
      <w:pPr>
        <w:pStyle w:val="7"/>
        <w:spacing w:before="0" w:beforeAutospacing="0" w:after="0" w:afterAutospacing="0" w:line="360" w:lineRule="auto"/>
        <w:ind w:firstLine="420"/>
        <w:rPr>
          <w:sz w:val="21"/>
          <w:szCs w:val="21"/>
        </w:rPr>
      </w:pPr>
      <w:r>
        <w:rPr>
          <w:rFonts w:hint="eastAsia"/>
          <w:sz w:val="21"/>
          <w:szCs w:val="21"/>
        </w:rPr>
        <w:t xml:space="preserve">（二）基金托管协议终止的情形 </w:t>
      </w:r>
    </w:p>
    <w:p>
      <w:pPr>
        <w:pStyle w:val="7"/>
        <w:spacing w:before="0" w:beforeAutospacing="0" w:after="0" w:afterAutospacing="0" w:line="360" w:lineRule="auto"/>
        <w:ind w:firstLine="420"/>
        <w:rPr>
          <w:sz w:val="21"/>
          <w:szCs w:val="21"/>
        </w:rPr>
      </w:pPr>
      <w:r>
        <w:rPr>
          <w:rFonts w:hint="eastAsia"/>
          <w:sz w:val="21"/>
          <w:szCs w:val="21"/>
        </w:rPr>
        <w:t xml:space="preserve">1、基金合同终止； </w:t>
      </w:r>
    </w:p>
    <w:p>
      <w:pPr>
        <w:pStyle w:val="7"/>
        <w:spacing w:before="0" w:beforeAutospacing="0" w:after="0" w:afterAutospacing="0" w:line="360" w:lineRule="auto"/>
        <w:ind w:firstLine="420"/>
        <w:rPr>
          <w:sz w:val="21"/>
          <w:szCs w:val="21"/>
        </w:rPr>
      </w:pPr>
      <w:r>
        <w:rPr>
          <w:rFonts w:hint="eastAsia"/>
          <w:sz w:val="21"/>
          <w:szCs w:val="21"/>
        </w:rPr>
        <w:t xml:space="preserve">2、基金托管人解散、依法被撤销、破产或由其他基金托管人接管基金资产； </w:t>
      </w:r>
    </w:p>
    <w:p>
      <w:pPr>
        <w:pStyle w:val="7"/>
        <w:spacing w:before="0" w:beforeAutospacing="0" w:after="0" w:afterAutospacing="0" w:line="360" w:lineRule="auto"/>
        <w:ind w:firstLine="420"/>
        <w:rPr>
          <w:sz w:val="21"/>
          <w:szCs w:val="21"/>
        </w:rPr>
      </w:pPr>
      <w:r>
        <w:rPr>
          <w:rFonts w:hint="eastAsia"/>
          <w:sz w:val="21"/>
          <w:szCs w:val="21"/>
        </w:rPr>
        <w:t xml:space="preserve">3、基金管理人解散、依法被撤销、破产或由其他基金管理人接管基金管理权； </w:t>
      </w:r>
    </w:p>
    <w:p>
      <w:pPr>
        <w:pStyle w:val="7"/>
        <w:spacing w:before="0" w:beforeAutospacing="0" w:after="0" w:afterAutospacing="0" w:line="360" w:lineRule="auto"/>
        <w:ind w:firstLine="420"/>
        <w:rPr>
          <w:sz w:val="21"/>
          <w:szCs w:val="21"/>
        </w:rPr>
      </w:pPr>
      <w:bookmarkStart w:id="189" w:name="chapter_level1_22_72_section_1_end"/>
      <w:bookmarkEnd w:id="189"/>
      <w:r>
        <w:rPr>
          <w:rFonts w:hint="eastAsia"/>
          <w:sz w:val="21"/>
          <w:szCs w:val="21"/>
        </w:rPr>
        <w:t xml:space="preserve">4、发生法律法规或基金合同规定的终止事项。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90" w:name="_Toc113606217"/>
      <w:bookmarkStart w:id="191" w:name="chapter_level1_23_75"/>
      <w:r>
        <w:rPr>
          <w:rFonts w:hint="eastAsia" w:ascii="宋体" w:hAnsi="宋体" w:eastAsia="宋体"/>
          <w:sz w:val="30"/>
        </w:rPr>
        <w:t>第二十部分  对基金份额持有人的服务</w:t>
      </w:r>
      <w:bookmarkEnd w:id="190"/>
      <w:bookmarkEnd w:id="191"/>
    </w:p>
    <w:p>
      <w:pPr>
        <w:pStyle w:val="7"/>
        <w:spacing w:before="0" w:beforeAutospacing="0" w:after="0" w:afterAutospacing="0" w:line="360" w:lineRule="auto"/>
        <w:ind w:firstLine="420"/>
        <w:rPr>
          <w:sz w:val="21"/>
          <w:szCs w:val="21"/>
        </w:rPr>
      </w:pPr>
      <w:bookmarkStart w:id="192" w:name="chapter_level1_23_75_section_1"/>
      <w:bookmarkEnd w:id="192"/>
      <w:r>
        <w:rPr>
          <w:rFonts w:hint="eastAsia"/>
          <w:sz w:val="21"/>
          <w:szCs w:val="21"/>
        </w:rPr>
        <w:t xml:space="preserve">基金管理人承诺为基金份额持有人提供一系列的服务。基金管理人根据基金份额持有人的需要和市场的变化，有权增加或变更服务项目。主要服务内容如下：  </w:t>
      </w:r>
    </w:p>
    <w:p>
      <w:pPr>
        <w:pStyle w:val="7"/>
        <w:spacing w:before="0" w:beforeAutospacing="0" w:after="0" w:afterAutospacing="0" w:line="360" w:lineRule="auto"/>
        <w:ind w:firstLine="420"/>
        <w:rPr>
          <w:sz w:val="21"/>
          <w:szCs w:val="21"/>
        </w:rPr>
      </w:pPr>
      <w:r>
        <w:rPr>
          <w:rStyle w:val="11"/>
          <w:rFonts w:hint="eastAsia"/>
          <w:sz w:val="21"/>
          <w:szCs w:val="21"/>
        </w:rPr>
        <w:t>一、持有人交易资料的寄送服务</w:t>
      </w:r>
    </w:p>
    <w:p>
      <w:pPr>
        <w:pStyle w:val="7"/>
        <w:spacing w:before="0" w:beforeAutospacing="0" w:after="0" w:afterAutospacing="0" w:line="360" w:lineRule="auto"/>
        <w:ind w:firstLine="420"/>
        <w:rPr>
          <w:sz w:val="21"/>
          <w:szCs w:val="21"/>
        </w:rPr>
      </w:pPr>
      <w:r>
        <w:rPr>
          <w:rFonts w:hint="eastAsia"/>
          <w:sz w:val="21"/>
          <w:szCs w:val="21"/>
        </w:rPr>
        <w:t xml:space="preserve">1、每次交易结束后，投资者可在T+2个工作日后通过销售机构的网点查询和打印交易确认单，或在T+1个工作日后通过电话、网上服务手段查询交易确认情况。基金管理人不向投资者寄送交易确认单。 </w:t>
      </w:r>
    </w:p>
    <w:p>
      <w:pPr>
        <w:pStyle w:val="7"/>
        <w:spacing w:before="0" w:beforeAutospacing="0" w:after="0" w:afterAutospacing="0" w:line="360" w:lineRule="auto"/>
        <w:ind w:firstLine="420"/>
        <w:rPr>
          <w:sz w:val="21"/>
          <w:szCs w:val="21"/>
        </w:rPr>
      </w:pPr>
      <w:r>
        <w:rPr>
          <w:rFonts w:hint="eastAsia"/>
          <w:sz w:val="21"/>
          <w:szCs w:val="21"/>
        </w:rPr>
        <w:t xml:space="preserve">2、每月结束后，基金管理人向所有订阅电子邮件对账单的投资者发送电子邮件对账单。 </w:t>
      </w:r>
    </w:p>
    <w:p>
      <w:pPr>
        <w:pStyle w:val="7"/>
        <w:spacing w:before="0" w:beforeAutospacing="0" w:after="0" w:afterAutospacing="0" w:line="360" w:lineRule="auto"/>
        <w:ind w:firstLine="420"/>
        <w:rPr>
          <w:sz w:val="21"/>
          <w:szCs w:val="21"/>
        </w:rPr>
      </w:pPr>
      <w:r>
        <w:rPr>
          <w:rFonts w:hint="eastAsia"/>
          <w:sz w:val="21"/>
          <w:szCs w:val="21"/>
        </w:rPr>
        <w:t>投资者可以登录基金管理人网站（http://www.bosera.com）“博时快e通”系统网上自助订阅；或发送“订阅电子对账单”邮件到客服邮箱</w:t>
      </w:r>
      <w:r>
        <w:fldChar w:fldCharType="begin"/>
      </w:r>
      <w:r>
        <w:instrText xml:space="preserve"> HYPERLINK "mailto:service@bosera.com" </w:instrText>
      </w:r>
      <w:r>
        <w:fldChar w:fldCharType="separate"/>
      </w:r>
      <w:r>
        <w:rPr>
          <w:rStyle w:val="12"/>
          <w:rFonts w:hint="eastAsia"/>
          <w:sz w:val="21"/>
          <w:szCs w:val="21"/>
        </w:rPr>
        <w:t>service@bosera.com</w:t>
      </w:r>
      <w:r>
        <w:rPr>
          <w:rStyle w:val="12"/>
          <w:rFonts w:hint="eastAsia"/>
          <w:sz w:val="21"/>
          <w:szCs w:val="21"/>
        </w:rPr>
        <w:fldChar w:fldCharType="end"/>
      </w:r>
      <w:r>
        <w:rPr>
          <w:rFonts w:hint="eastAsia"/>
          <w:sz w:val="21"/>
          <w:szCs w:val="21"/>
        </w:rPr>
        <w:t xml:space="preserve">；也可直接拨打博时一线通95105568（免长途话费）订阅。 </w:t>
      </w:r>
    </w:p>
    <w:p>
      <w:pPr>
        <w:pStyle w:val="7"/>
        <w:spacing w:before="0" w:beforeAutospacing="0" w:after="0" w:afterAutospacing="0" w:line="360" w:lineRule="auto"/>
        <w:ind w:firstLine="420"/>
        <w:rPr>
          <w:sz w:val="21"/>
          <w:szCs w:val="21"/>
        </w:rPr>
      </w:pPr>
      <w:r>
        <w:rPr>
          <w:rStyle w:val="11"/>
          <w:rFonts w:hint="eastAsia"/>
          <w:sz w:val="21"/>
          <w:szCs w:val="21"/>
        </w:rPr>
        <w:t>二、网上理财服务</w:t>
      </w:r>
    </w:p>
    <w:p>
      <w:pPr>
        <w:pStyle w:val="7"/>
        <w:spacing w:before="0" w:beforeAutospacing="0" w:after="0" w:afterAutospacing="0" w:line="360" w:lineRule="auto"/>
        <w:ind w:firstLine="420"/>
        <w:rPr>
          <w:sz w:val="21"/>
          <w:szCs w:val="21"/>
        </w:rPr>
      </w:pPr>
      <w:r>
        <w:rPr>
          <w:rFonts w:hint="eastAsia"/>
          <w:sz w:val="21"/>
          <w:szCs w:val="21"/>
        </w:rPr>
        <w:t xml:space="preserve">通过基金管理人网站，投资者可获得如下服务： </w:t>
      </w:r>
    </w:p>
    <w:p>
      <w:pPr>
        <w:pStyle w:val="7"/>
        <w:spacing w:before="0" w:beforeAutospacing="0" w:after="0" w:afterAutospacing="0" w:line="360" w:lineRule="auto"/>
        <w:ind w:firstLine="420"/>
        <w:rPr>
          <w:sz w:val="21"/>
          <w:szCs w:val="21"/>
        </w:rPr>
      </w:pPr>
      <w:r>
        <w:rPr>
          <w:rFonts w:hint="eastAsia"/>
          <w:sz w:val="21"/>
          <w:szCs w:val="21"/>
        </w:rPr>
        <w:t xml:space="preserve">1、自助开户交易：投资者使用建设银行、农业银行、工商银行、交通银行、招商银行、兴业银行、浦发银行、邮储银行、民生银行、中信银行、光大银行、平安银行、中国银行、广发银行的借记卡或招商银行i理财账户、汇付天下天天盈账户、支付宝基金专户均可以在基金管理人网站上自助开户并进行网上交易。 </w:t>
      </w:r>
    </w:p>
    <w:p>
      <w:pPr>
        <w:pStyle w:val="7"/>
        <w:spacing w:before="0" w:beforeAutospacing="0" w:after="0" w:afterAutospacing="0" w:line="360" w:lineRule="auto"/>
        <w:ind w:firstLine="420"/>
        <w:rPr>
          <w:sz w:val="21"/>
          <w:szCs w:val="21"/>
        </w:rPr>
      </w:pPr>
      <w:r>
        <w:rPr>
          <w:rFonts w:hint="eastAsia"/>
          <w:sz w:val="21"/>
          <w:szCs w:val="21"/>
        </w:rPr>
        <w:t xml:space="preserve">2、查询服务：投资者可以通过基金管理人网站查询所持有基金的基金份额、交易记录等信息，同时可以修改基金账户信息等基本资料。 </w:t>
      </w:r>
    </w:p>
    <w:p>
      <w:pPr>
        <w:pStyle w:val="7"/>
        <w:spacing w:before="0" w:beforeAutospacing="0" w:after="0" w:afterAutospacing="0" w:line="360" w:lineRule="auto"/>
        <w:ind w:firstLine="420"/>
        <w:rPr>
          <w:sz w:val="21"/>
          <w:szCs w:val="21"/>
        </w:rPr>
      </w:pPr>
      <w:r>
        <w:rPr>
          <w:rFonts w:hint="eastAsia"/>
          <w:sz w:val="21"/>
          <w:szCs w:val="21"/>
        </w:rPr>
        <w:t xml:space="preserve">3、信息咨询服务：投资者可以利用基金管理人网站获取基金和基金管理人各类信息，包括基金法律文件、基金管理人最新动态、热点问题等。 </w:t>
      </w:r>
    </w:p>
    <w:p>
      <w:pPr>
        <w:pStyle w:val="7"/>
        <w:spacing w:before="0" w:beforeAutospacing="0" w:after="0" w:afterAutospacing="0" w:line="360" w:lineRule="auto"/>
        <w:ind w:firstLine="420"/>
        <w:rPr>
          <w:sz w:val="21"/>
          <w:szCs w:val="21"/>
        </w:rPr>
      </w:pPr>
      <w:r>
        <w:rPr>
          <w:rFonts w:hint="eastAsia"/>
          <w:sz w:val="21"/>
          <w:szCs w:val="21"/>
        </w:rPr>
        <w:t xml:space="preserve">4、在线客服：投资者可以点击基金管理人网站首页“在线客服”，与客服代表进行在线咨询互动。也可以在“您问我答”栏目中，直接提出有关本基金的问题和建议。 </w:t>
      </w:r>
    </w:p>
    <w:p>
      <w:pPr>
        <w:pStyle w:val="7"/>
        <w:spacing w:before="0" w:beforeAutospacing="0" w:after="0" w:afterAutospacing="0" w:line="360" w:lineRule="auto"/>
        <w:ind w:firstLine="420"/>
        <w:rPr>
          <w:sz w:val="21"/>
          <w:szCs w:val="21"/>
        </w:rPr>
      </w:pPr>
      <w:r>
        <w:rPr>
          <w:rStyle w:val="11"/>
          <w:rFonts w:hint="eastAsia"/>
          <w:sz w:val="21"/>
          <w:szCs w:val="21"/>
        </w:rPr>
        <w:t>三、短信服务</w:t>
      </w:r>
    </w:p>
    <w:p>
      <w:pPr>
        <w:pStyle w:val="7"/>
        <w:spacing w:before="0" w:beforeAutospacing="0" w:after="0" w:afterAutospacing="0" w:line="360" w:lineRule="auto"/>
        <w:ind w:firstLine="420"/>
        <w:rPr>
          <w:sz w:val="21"/>
          <w:szCs w:val="21"/>
        </w:rPr>
      </w:pPr>
      <w:r>
        <w:rPr>
          <w:rFonts w:hint="eastAsia"/>
          <w:sz w:val="21"/>
          <w:szCs w:val="21"/>
        </w:rPr>
        <w:t xml:space="preserve">基金管理人向订制短信服务的基金份额持有人提供相应短信服务。 </w:t>
      </w:r>
    </w:p>
    <w:p>
      <w:pPr>
        <w:pStyle w:val="7"/>
        <w:spacing w:before="0" w:beforeAutospacing="0" w:after="0" w:afterAutospacing="0" w:line="360" w:lineRule="auto"/>
        <w:ind w:firstLine="420"/>
        <w:rPr>
          <w:sz w:val="21"/>
          <w:szCs w:val="21"/>
        </w:rPr>
      </w:pPr>
      <w:r>
        <w:rPr>
          <w:rStyle w:val="11"/>
          <w:rFonts w:hint="eastAsia"/>
          <w:sz w:val="21"/>
          <w:szCs w:val="21"/>
        </w:rPr>
        <w:t>四、电子邮件服务</w:t>
      </w:r>
    </w:p>
    <w:p>
      <w:pPr>
        <w:pStyle w:val="7"/>
        <w:spacing w:before="0" w:beforeAutospacing="0" w:after="0" w:afterAutospacing="0" w:line="360" w:lineRule="auto"/>
        <w:ind w:firstLine="420"/>
        <w:rPr>
          <w:sz w:val="21"/>
          <w:szCs w:val="21"/>
        </w:rPr>
      </w:pPr>
      <w:bookmarkStart w:id="193" w:name="chapter_level1_23_75_section_1_end"/>
      <w:bookmarkEnd w:id="193"/>
      <w:r>
        <w:rPr>
          <w:rFonts w:hint="eastAsia"/>
          <w:sz w:val="21"/>
          <w:szCs w:val="21"/>
        </w:rPr>
        <w:t xml:space="preserve">基金管理人为投资者提供电子邮件方式的业务咨询、投诉受理、基金份额净值等服务。 </w:t>
      </w:r>
    </w:p>
    <w:p>
      <w:pPr>
        <w:pStyle w:val="7"/>
        <w:spacing w:before="0" w:beforeAutospacing="0" w:after="0" w:afterAutospacing="0" w:line="360" w:lineRule="auto"/>
        <w:ind w:firstLine="420"/>
        <w:rPr>
          <w:sz w:val="21"/>
          <w:szCs w:val="21"/>
        </w:rPr>
      </w:pPr>
      <w:bookmarkStart w:id="194" w:name="chapter_level1_23_75_section_2"/>
      <w:bookmarkEnd w:id="194"/>
      <w:r>
        <w:rPr>
          <w:rStyle w:val="11"/>
          <w:rFonts w:hint="eastAsia"/>
          <w:sz w:val="21"/>
          <w:szCs w:val="21"/>
        </w:rPr>
        <w:t>五、手机理财服务</w:t>
      </w:r>
    </w:p>
    <w:p>
      <w:pPr>
        <w:pStyle w:val="7"/>
        <w:spacing w:before="0" w:beforeAutospacing="0" w:after="0" w:afterAutospacing="0" w:line="360" w:lineRule="auto"/>
        <w:ind w:firstLine="420"/>
        <w:rPr>
          <w:sz w:val="21"/>
          <w:szCs w:val="21"/>
        </w:rPr>
      </w:pPr>
      <w:r>
        <w:rPr>
          <w:rFonts w:hint="eastAsia"/>
          <w:sz w:val="21"/>
          <w:szCs w:val="21"/>
        </w:rPr>
        <w:t xml:space="preserve">投资者可以通过手机登陆博时移动版直销网上交易系统（m.bosera.com）、手机基金交易系统（wap.bosera.com）和博时App版直销网上交易系统，享受基金理财所需的基金交易、理财查询、账户管理、信息服务等功能。 </w:t>
      </w:r>
    </w:p>
    <w:p>
      <w:pPr>
        <w:pStyle w:val="7"/>
        <w:spacing w:before="0" w:beforeAutospacing="0" w:after="0" w:afterAutospacing="0" w:line="360" w:lineRule="auto"/>
        <w:ind w:firstLine="420"/>
        <w:rPr>
          <w:sz w:val="21"/>
          <w:szCs w:val="21"/>
        </w:rPr>
      </w:pPr>
      <w:r>
        <w:rPr>
          <w:rStyle w:val="11"/>
          <w:rFonts w:hint="eastAsia"/>
          <w:sz w:val="21"/>
          <w:szCs w:val="21"/>
        </w:rPr>
        <w:t>六、信息订阅服务</w:t>
      </w:r>
    </w:p>
    <w:p>
      <w:pPr>
        <w:pStyle w:val="7"/>
        <w:spacing w:before="0" w:beforeAutospacing="0" w:after="0" w:afterAutospacing="0" w:line="360" w:lineRule="auto"/>
        <w:ind w:firstLine="420"/>
        <w:rPr>
          <w:sz w:val="21"/>
          <w:szCs w:val="21"/>
        </w:rPr>
      </w:pPr>
      <w:r>
        <w:rPr>
          <w:rFonts w:hint="eastAsia"/>
          <w:sz w:val="21"/>
          <w:szCs w:val="21"/>
        </w:rPr>
        <w:t xml:space="preserve">投资者可以通过基金管理人网站博时快e通、客服中心提交信息订制的申请，基金管理人将以电子邮件、手机短信的形式定期为投资者发送所订制的信息。 </w:t>
      </w:r>
    </w:p>
    <w:p>
      <w:pPr>
        <w:pStyle w:val="7"/>
        <w:spacing w:before="0" w:beforeAutospacing="0" w:after="0" w:afterAutospacing="0" w:line="360" w:lineRule="auto"/>
        <w:ind w:firstLine="420"/>
        <w:rPr>
          <w:sz w:val="21"/>
          <w:szCs w:val="21"/>
        </w:rPr>
      </w:pPr>
      <w:r>
        <w:rPr>
          <w:rStyle w:val="11"/>
          <w:rFonts w:hint="eastAsia"/>
          <w:sz w:val="21"/>
          <w:szCs w:val="21"/>
        </w:rPr>
        <w:t>七、电话理财服务</w:t>
      </w:r>
    </w:p>
    <w:p>
      <w:pPr>
        <w:pStyle w:val="7"/>
        <w:spacing w:before="0" w:beforeAutospacing="0" w:after="0" w:afterAutospacing="0" w:line="360" w:lineRule="auto"/>
        <w:ind w:firstLine="420"/>
        <w:rPr>
          <w:sz w:val="21"/>
          <w:szCs w:val="21"/>
        </w:rPr>
      </w:pPr>
      <w:r>
        <w:rPr>
          <w:rFonts w:hint="eastAsia"/>
          <w:sz w:val="21"/>
          <w:szCs w:val="21"/>
        </w:rPr>
        <w:t xml:space="preserve">投资者拨打博时一线通：95105568（免长途话费）可享有投资理财交易的一站式综合服务： </w:t>
      </w:r>
    </w:p>
    <w:p>
      <w:pPr>
        <w:pStyle w:val="7"/>
        <w:spacing w:before="0" w:beforeAutospacing="0" w:after="0" w:afterAutospacing="0" w:line="360" w:lineRule="auto"/>
        <w:ind w:firstLine="420"/>
        <w:rPr>
          <w:sz w:val="21"/>
          <w:szCs w:val="21"/>
        </w:rPr>
      </w:pPr>
      <w:r>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pPr>
        <w:pStyle w:val="7"/>
        <w:spacing w:before="0" w:beforeAutospacing="0" w:after="0" w:afterAutospacing="0" w:line="360" w:lineRule="auto"/>
        <w:ind w:firstLine="420"/>
        <w:rPr>
          <w:sz w:val="21"/>
          <w:szCs w:val="21"/>
        </w:rPr>
      </w:pPr>
      <w:r>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pPr>
        <w:pStyle w:val="7"/>
        <w:spacing w:before="0" w:beforeAutospacing="0" w:after="0" w:afterAutospacing="0" w:line="360" w:lineRule="auto"/>
        <w:ind w:firstLine="420"/>
        <w:rPr>
          <w:sz w:val="21"/>
          <w:szCs w:val="21"/>
        </w:rPr>
      </w:pPr>
      <w:r>
        <w:rPr>
          <w:rFonts w:hint="eastAsia"/>
          <w:sz w:val="21"/>
          <w:szCs w:val="21"/>
        </w:rPr>
        <w:t xml:space="preserve">3、人工电话服务：投资者可以获得业务咨询、信息查询、资料修改、投诉受理、信息订制、电话交易人工服务、账户诊断等服务。 </w:t>
      </w:r>
    </w:p>
    <w:p>
      <w:pPr>
        <w:pStyle w:val="7"/>
        <w:spacing w:before="0" w:beforeAutospacing="0" w:after="0" w:afterAutospacing="0" w:line="360" w:lineRule="auto"/>
        <w:ind w:firstLine="420"/>
        <w:rPr>
          <w:sz w:val="21"/>
          <w:szCs w:val="21"/>
        </w:rPr>
      </w:pPr>
      <w:r>
        <w:rPr>
          <w:rFonts w:hint="eastAsia"/>
          <w:sz w:val="21"/>
          <w:szCs w:val="21"/>
        </w:rPr>
        <w:t xml:space="preserve">4、电话留言服务：非人工服务时间或线路繁忙时，投资者可进行电话留言。 </w:t>
      </w:r>
    </w:p>
    <w:p>
      <w:pPr>
        <w:pStyle w:val="7"/>
        <w:spacing w:before="0" w:beforeAutospacing="0" w:after="0" w:afterAutospacing="0" w:line="360" w:lineRule="auto"/>
        <w:ind w:firstLine="420"/>
        <w:rPr>
          <w:sz w:val="21"/>
          <w:szCs w:val="21"/>
        </w:rPr>
      </w:pPr>
      <w:r>
        <w:rPr>
          <w:rFonts w:hint="eastAsia"/>
          <w:sz w:val="21"/>
          <w:szCs w:val="21"/>
        </w:rPr>
        <w:t xml:space="preserve">基金管理人的互联网地址及电子信箱 </w:t>
      </w:r>
    </w:p>
    <w:p>
      <w:pPr>
        <w:pStyle w:val="7"/>
        <w:spacing w:before="0" w:beforeAutospacing="0" w:after="0" w:afterAutospacing="0" w:line="360" w:lineRule="auto"/>
        <w:ind w:firstLine="420"/>
        <w:rPr>
          <w:sz w:val="21"/>
          <w:szCs w:val="21"/>
        </w:rPr>
      </w:pPr>
      <w:r>
        <w:rPr>
          <w:rFonts w:hint="eastAsia"/>
          <w:sz w:val="21"/>
          <w:szCs w:val="21"/>
        </w:rPr>
        <w:t xml:space="preserve">网址： www.bosera.com </w:t>
      </w:r>
    </w:p>
    <w:p>
      <w:pPr>
        <w:pStyle w:val="7"/>
        <w:spacing w:before="0" w:beforeAutospacing="0" w:after="0" w:afterAutospacing="0" w:line="360" w:lineRule="auto"/>
        <w:ind w:firstLine="420"/>
        <w:rPr>
          <w:sz w:val="21"/>
          <w:szCs w:val="21"/>
        </w:rPr>
      </w:pPr>
      <w:bookmarkStart w:id="195" w:name="chapter_level1_23_75_section_2_end"/>
      <w:bookmarkEnd w:id="195"/>
      <w:r>
        <w:rPr>
          <w:rFonts w:hint="eastAsia"/>
          <w:sz w:val="21"/>
          <w:szCs w:val="21"/>
        </w:rPr>
        <w:t>电子信箱：</w:t>
      </w:r>
      <w:r>
        <w:fldChar w:fldCharType="begin"/>
      </w:r>
      <w:r>
        <w:instrText xml:space="preserve"> HYPERLINK "mailto:service@bosera.com" </w:instrText>
      </w:r>
      <w:r>
        <w:fldChar w:fldCharType="separate"/>
      </w:r>
      <w:r>
        <w:rPr>
          <w:rStyle w:val="12"/>
          <w:rFonts w:hint="eastAsia"/>
          <w:sz w:val="21"/>
          <w:szCs w:val="21"/>
        </w:rPr>
        <w:t>service@bosera.com</w:t>
      </w:r>
      <w:r>
        <w:rPr>
          <w:rStyle w:val="12"/>
          <w:rFonts w:hint="eastAsia"/>
          <w:sz w:val="21"/>
          <w:szCs w:val="21"/>
        </w:rPr>
        <w:fldChar w:fldCharType="end"/>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196" w:name="chapter_level1_24_3499"/>
      <w:bookmarkStart w:id="197" w:name="_Toc113606218"/>
      <w:r>
        <w:rPr>
          <w:rFonts w:hint="eastAsia" w:ascii="宋体" w:hAnsi="宋体" w:eastAsia="宋体"/>
          <w:sz w:val="30"/>
        </w:rPr>
        <w:t>第二十一部分 其他应披露的事项</w:t>
      </w:r>
      <w:bookmarkEnd w:id="196"/>
      <w:bookmarkEnd w:id="197"/>
    </w:p>
    <w:p>
      <w:pPr>
        <w:pStyle w:val="7"/>
        <w:spacing w:before="0" w:beforeAutospacing="0" w:after="0" w:afterAutospacing="0" w:line="360" w:lineRule="auto"/>
        <w:ind w:firstLine="420"/>
        <w:rPr>
          <w:sz w:val="21"/>
          <w:szCs w:val="21"/>
        </w:rPr>
      </w:pPr>
      <w:bookmarkStart w:id="198" w:name="chapter_level1_24_3499_section_1"/>
      <w:bookmarkEnd w:id="198"/>
      <w:bookmarkStart w:id="199" w:name="field_0_bsrevealinfo_1_start"/>
      <w:bookmarkEnd w:id="199"/>
      <w:r>
        <w:rPr>
          <w:rFonts w:hint="eastAsia"/>
          <w:sz w:val="21"/>
          <w:szCs w:val="21"/>
        </w:rPr>
        <w:t>（一）、 2022年08月31日，我公司公告了《博时创业成长混合型证券投资基金2022年中期报告》；</w:t>
      </w:r>
    </w:p>
    <w:p>
      <w:pPr>
        <w:pStyle w:val="7"/>
        <w:spacing w:before="0" w:beforeAutospacing="0" w:after="0" w:afterAutospacing="0" w:line="360" w:lineRule="auto"/>
        <w:ind w:firstLine="420"/>
        <w:rPr>
          <w:sz w:val="21"/>
          <w:szCs w:val="21"/>
        </w:rPr>
      </w:pPr>
      <w:r>
        <w:rPr>
          <w:rFonts w:hint="eastAsia"/>
          <w:sz w:val="21"/>
          <w:szCs w:val="21"/>
        </w:rPr>
        <w:t>（二）、 2022年08月29日，我公司公告了《博时基金管理有限公司关于直销网上交易开通广发银行快捷开户和支付服务及费率优惠的公告》；</w:t>
      </w:r>
    </w:p>
    <w:p>
      <w:pPr>
        <w:pStyle w:val="7"/>
        <w:spacing w:before="0" w:beforeAutospacing="0" w:after="0" w:afterAutospacing="0" w:line="360" w:lineRule="auto"/>
        <w:ind w:firstLine="420"/>
        <w:rPr>
          <w:sz w:val="21"/>
          <w:szCs w:val="21"/>
        </w:rPr>
      </w:pPr>
      <w:r>
        <w:rPr>
          <w:rFonts w:hint="eastAsia"/>
          <w:sz w:val="21"/>
          <w:szCs w:val="21"/>
        </w:rPr>
        <w:t>（三）、 2022年08月25日，我公司公告了《博时创业成长混合型证券投资基金（博时创业成长混合C）基金产品资料概要更新》、《博时创业成长混合型证券投资基金（博时创业成长混合A）基金产品资料概要更新》；</w:t>
      </w:r>
    </w:p>
    <w:p>
      <w:pPr>
        <w:pStyle w:val="7"/>
        <w:spacing w:before="0" w:beforeAutospacing="0" w:after="0" w:afterAutospacing="0" w:line="360" w:lineRule="auto"/>
        <w:ind w:firstLine="420"/>
        <w:rPr>
          <w:sz w:val="21"/>
          <w:szCs w:val="21"/>
        </w:rPr>
      </w:pPr>
      <w:r>
        <w:rPr>
          <w:rFonts w:hint="eastAsia"/>
          <w:sz w:val="21"/>
          <w:szCs w:val="21"/>
        </w:rPr>
        <w:t>（四）、 2022年08月22日，我公司公告了《博时基金管理有限公司旗下基金在兴业银行钱大掌柜开展费率优惠活动的公告》；</w:t>
      </w:r>
    </w:p>
    <w:p>
      <w:pPr>
        <w:pStyle w:val="7"/>
        <w:spacing w:before="0" w:beforeAutospacing="0" w:after="0" w:afterAutospacing="0" w:line="360" w:lineRule="auto"/>
        <w:ind w:firstLine="420"/>
        <w:rPr>
          <w:sz w:val="21"/>
          <w:szCs w:val="21"/>
        </w:rPr>
      </w:pPr>
      <w:r>
        <w:rPr>
          <w:rFonts w:hint="eastAsia"/>
          <w:sz w:val="21"/>
          <w:szCs w:val="21"/>
        </w:rPr>
        <w:t>（五）、 2022年07月25日，我公司公告了《博时创业成长混合型证券投资基金（博时创业成长混合C）基金产品资料概要更新》、《博时创业成长混合型证券投资基金（博时创业成长混合A）基金产品资料概要更新》；</w:t>
      </w:r>
    </w:p>
    <w:p>
      <w:pPr>
        <w:pStyle w:val="7"/>
        <w:spacing w:before="0" w:beforeAutospacing="0" w:after="0" w:afterAutospacing="0" w:line="360" w:lineRule="auto"/>
        <w:ind w:firstLine="420"/>
        <w:rPr>
          <w:sz w:val="21"/>
          <w:szCs w:val="21"/>
        </w:rPr>
      </w:pPr>
      <w:r>
        <w:rPr>
          <w:rFonts w:hint="eastAsia"/>
          <w:sz w:val="21"/>
          <w:szCs w:val="21"/>
        </w:rPr>
        <w:t>（六）、 2022年07月22日，我公司公告了《博时创业成长混合型证券投资基金更新招募说明书》、《博时基金管理有限公司关于博时创业成长混合型证券投资基金的基金经理变更的公告》；</w:t>
      </w:r>
    </w:p>
    <w:p>
      <w:pPr>
        <w:pStyle w:val="7"/>
        <w:spacing w:before="0" w:beforeAutospacing="0" w:after="0" w:afterAutospacing="0" w:line="360" w:lineRule="auto"/>
        <w:ind w:firstLine="420"/>
        <w:rPr>
          <w:sz w:val="21"/>
          <w:szCs w:val="21"/>
        </w:rPr>
      </w:pPr>
      <w:r>
        <w:rPr>
          <w:rFonts w:hint="eastAsia"/>
          <w:sz w:val="21"/>
          <w:szCs w:val="21"/>
        </w:rPr>
        <w:t>（七）、 2022年07月21日，我公司公告了《博时创业成长混合型证券投资基金2022年第2季度报告》；</w:t>
      </w:r>
    </w:p>
    <w:p>
      <w:pPr>
        <w:pStyle w:val="7"/>
        <w:spacing w:before="0" w:beforeAutospacing="0" w:after="0" w:afterAutospacing="0" w:line="360" w:lineRule="auto"/>
        <w:ind w:firstLine="420"/>
        <w:rPr>
          <w:sz w:val="21"/>
          <w:szCs w:val="21"/>
        </w:rPr>
      </w:pPr>
      <w:r>
        <w:rPr>
          <w:rFonts w:hint="eastAsia"/>
          <w:sz w:val="21"/>
          <w:szCs w:val="21"/>
        </w:rPr>
        <w:t>（八）、 2022年07月18日，我公司公告了《博时基金管理有限公司关于旗下所有前端收费模式基金在直销柜台实施费率优惠的公告》；</w:t>
      </w:r>
    </w:p>
    <w:p>
      <w:pPr>
        <w:pStyle w:val="7"/>
        <w:spacing w:before="0" w:beforeAutospacing="0" w:after="0" w:afterAutospacing="0" w:line="360" w:lineRule="auto"/>
        <w:ind w:firstLine="420"/>
        <w:rPr>
          <w:sz w:val="21"/>
          <w:szCs w:val="21"/>
        </w:rPr>
      </w:pPr>
      <w:r>
        <w:rPr>
          <w:rFonts w:hint="eastAsia"/>
          <w:sz w:val="21"/>
          <w:szCs w:val="21"/>
        </w:rPr>
        <w:t>（九）、 2022年07月16日，我公司公告了《博时基金管理有限公司关于暂停北京微动利基金销售有限公司办理旗下基金相关销售业务的公告》、《博时基金管理有限公司关于暂停喜鹊财富基金销售有限公司办理旗下基金相关销售业务的公告》；</w:t>
      </w:r>
    </w:p>
    <w:p>
      <w:pPr>
        <w:pStyle w:val="7"/>
        <w:spacing w:before="0" w:beforeAutospacing="0" w:after="0" w:afterAutospacing="0" w:line="360" w:lineRule="auto"/>
        <w:ind w:firstLine="420"/>
        <w:rPr>
          <w:sz w:val="21"/>
          <w:szCs w:val="21"/>
        </w:rPr>
      </w:pPr>
      <w:r>
        <w:rPr>
          <w:rFonts w:hint="eastAsia"/>
          <w:sz w:val="21"/>
          <w:szCs w:val="21"/>
        </w:rPr>
        <w:t>（十）、 2022年07月05日，我公司公告了《博时基金管理有限公司关于部分基金在招赢通平台开展费率优惠活动的公告》；</w:t>
      </w:r>
    </w:p>
    <w:p>
      <w:pPr>
        <w:pStyle w:val="7"/>
        <w:spacing w:before="0" w:beforeAutospacing="0" w:after="0" w:afterAutospacing="0" w:line="360" w:lineRule="auto"/>
        <w:ind w:firstLine="420"/>
        <w:rPr>
          <w:sz w:val="21"/>
          <w:szCs w:val="21"/>
        </w:rPr>
      </w:pPr>
      <w:r>
        <w:rPr>
          <w:rFonts w:hint="eastAsia"/>
          <w:sz w:val="21"/>
          <w:szCs w:val="21"/>
        </w:rPr>
        <w:t>（十一）、 2022年06月18日，我公司公告了《博时基金管理有限公司关于旗下基金投资关联方承销期内承销证券的公告》；</w:t>
      </w:r>
    </w:p>
    <w:p>
      <w:pPr>
        <w:pStyle w:val="7"/>
        <w:spacing w:before="0" w:beforeAutospacing="0" w:after="0" w:afterAutospacing="0" w:line="360" w:lineRule="auto"/>
        <w:ind w:firstLine="420"/>
        <w:rPr>
          <w:sz w:val="21"/>
          <w:szCs w:val="21"/>
        </w:rPr>
      </w:pPr>
      <w:r>
        <w:rPr>
          <w:rFonts w:hint="eastAsia"/>
          <w:sz w:val="21"/>
          <w:szCs w:val="21"/>
        </w:rPr>
        <w:t>（十二）、 2022年04月30日，我公司公告了《博时基金管理有限公司关于旗下基金持有的长期停牌股票调整估值方法的公告-20220430》；</w:t>
      </w:r>
    </w:p>
    <w:p>
      <w:pPr>
        <w:pStyle w:val="7"/>
        <w:spacing w:before="0" w:beforeAutospacing="0" w:after="0" w:afterAutospacing="0" w:line="360" w:lineRule="auto"/>
        <w:ind w:firstLine="420"/>
        <w:rPr>
          <w:sz w:val="21"/>
          <w:szCs w:val="21"/>
        </w:rPr>
      </w:pPr>
      <w:r>
        <w:rPr>
          <w:rFonts w:hint="eastAsia"/>
          <w:sz w:val="21"/>
          <w:szCs w:val="21"/>
        </w:rPr>
        <w:t>（十三）、 2022年04月22日，我公司公告了《博时创业成长混合型证券投资基金2022年第1季度报告》；</w:t>
      </w:r>
    </w:p>
    <w:p>
      <w:pPr>
        <w:pStyle w:val="7"/>
        <w:spacing w:before="0" w:beforeAutospacing="0" w:after="0" w:afterAutospacing="0" w:line="360" w:lineRule="auto"/>
        <w:ind w:firstLine="420"/>
        <w:rPr>
          <w:sz w:val="21"/>
          <w:szCs w:val="21"/>
        </w:rPr>
      </w:pPr>
      <w:r>
        <w:rPr>
          <w:rFonts w:hint="eastAsia"/>
          <w:sz w:val="21"/>
          <w:szCs w:val="21"/>
        </w:rPr>
        <w:t>（十四）、 2022年03月30日，我公司公告了《博时创业成长混合型证券投资基金2021年年度报告》；</w:t>
      </w:r>
    </w:p>
    <w:p>
      <w:pPr>
        <w:pStyle w:val="7"/>
        <w:spacing w:before="0" w:beforeAutospacing="0" w:after="0" w:afterAutospacing="0" w:line="360" w:lineRule="auto"/>
        <w:ind w:firstLine="420"/>
        <w:rPr>
          <w:sz w:val="21"/>
          <w:szCs w:val="21"/>
        </w:rPr>
      </w:pPr>
      <w:r>
        <w:rPr>
          <w:rFonts w:hint="eastAsia"/>
          <w:sz w:val="21"/>
          <w:szCs w:val="21"/>
        </w:rPr>
        <w:t>（十五）、 2022年03月14日，我公司公告了《博时基金管理有限公司关于调整直销网上交易定期投资业务影响部分定期投资计划的公告》；</w:t>
      </w:r>
    </w:p>
    <w:p>
      <w:pPr>
        <w:pStyle w:val="7"/>
        <w:spacing w:before="0" w:beforeAutospacing="0" w:after="0" w:afterAutospacing="0" w:line="360" w:lineRule="auto"/>
        <w:ind w:firstLine="420"/>
        <w:rPr>
          <w:sz w:val="21"/>
          <w:szCs w:val="21"/>
        </w:rPr>
      </w:pPr>
      <w:r>
        <w:rPr>
          <w:rFonts w:hint="eastAsia"/>
          <w:sz w:val="21"/>
          <w:szCs w:val="21"/>
        </w:rPr>
        <w:t>（十六）、 2022年02月11日，我公司公告了《博时基金管理有限公司关于部分基金在青岛农商银行直销银行开展费率优惠活动的公告》；</w:t>
      </w:r>
    </w:p>
    <w:p>
      <w:pPr>
        <w:pStyle w:val="7"/>
        <w:spacing w:before="0" w:beforeAutospacing="0" w:after="0" w:afterAutospacing="0" w:line="360" w:lineRule="auto"/>
        <w:ind w:firstLine="420"/>
        <w:rPr>
          <w:sz w:val="21"/>
          <w:szCs w:val="21"/>
        </w:rPr>
      </w:pPr>
      <w:r>
        <w:rPr>
          <w:rFonts w:hint="eastAsia"/>
          <w:sz w:val="21"/>
          <w:szCs w:val="21"/>
        </w:rPr>
        <w:t>（十七）、 2022年01月28日，我公司公告了《博时基金管理有限公司关于公司固有资金投资旗下公募基金的公告》；</w:t>
      </w:r>
    </w:p>
    <w:p>
      <w:pPr>
        <w:pStyle w:val="7"/>
        <w:spacing w:before="0" w:beforeAutospacing="0" w:after="0" w:afterAutospacing="0" w:line="360" w:lineRule="auto"/>
        <w:ind w:firstLine="420"/>
        <w:rPr>
          <w:sz w:val="21"/>
          <w:szCs w:val="21"/>
        </w:rPr>
      </w:pPr>
      <w:r>
        <w:rPr>
          <w:rFonts w:hint="eastAsia"/>
          <w:sz w:val="21"/>
          <w:szCs w:val="21"/>
        </w:rPr>
        <w:t>（十八）、 2022年01月24日，我公司公告了《博时创业成长混合型证券投资基金2021年第4季度报告》；</w:t>
      </w:r>
    </w:p>
    <w:p>
      <w:pPr>
        <w:pStyle w:val="7"/>
        <w:spacing w:before="0" w:beforeAutospacing="0" w:after="0" w:afterAutospacing="0" w:line="360" w:lineRule="auto"/>
        <w:ind w:firstLine="420"/>
        <w:rPr>
          <w:sz w:val="21"/>
          <w:szCs w:val="21"/>
        </w:rPr>
      </w:pPr>
      <w:r>
        <w:rPr>
          <w:rFonts w:hint="eastAsia"/>
          <w:sz w:val="21"/>
          <w:szCs w:val="21"/>
        </w:rPr>
        <w:t>（十九）、 2022年01月21日，我公司公告了《博时基金管理有限公司关于旗下基金持有的长期停牌股票调整估值方法的公告-20220121》；</w:t>
      </w:r>
    </w:p>
    <w:p>
      <w:pPr>
        <w:pStyle w:val="7"/>
        <w:spacing w:before="0" w:beforeAutospacing="0" w:after="0" w:afterAutospacing="0" w:line="360" w:lineRule="auto"/>
        <w:ind w:firstLine="420"/>
        <w:rPr>
          <w:sz w:val="21"/>
          <w:szCs w:val="21"/>
        </w:rPr>
      </w:pPr>
      <w:r>
        <w:rPr>
          <w:rFonts w:hint="eastAsia"/>
          <w:sz w:val="21"/>
          <w:szCs w:val="21"/>
        </w:rPr>
        <w:t>（二十）、 2022年01月20日，我公司公告了《关于成立博时财富基金销售有限公司的公告》；</w:t>
      </w:r>
    </w:p>
    <w:p>
      <w:pPr>
        <w:pStyle w:val="7"/>
        <w:spacing w:before="0" w:beforeAutospacing="0" w:after="0" w:afterAutospacing="0" w:line="360" w:lineRule="auto"/>
        <w:ind w:firstLine="420"/>
        <w:rPr>
          <w:sz w:val="21"/>
          <w:szCs w:val="21"/>
        </w:rPr>
      </w:pPr>
      <w:r>
        <w:rPr>
          <w:rFonts w:hint="eastAsia"/>
          <w:sz w:val="21"/>
          <w:szCs w:val="21"/>
        </w:rPr>
        <w:t>（二十一）、 2022年01月18日，我公司公告了《博时基金管理有限公司关于旗下基金投资关联方承销期内承销证券的公告》；</w:t>
      </w:r>
    </w:p>
    <w:p>
      <w:pPr>
        <w:pStyle w:val="7"/>
        <w:spacing w:before="0" w:beforeAutospacing="0" w:after="0" w:afterAutospacing="0" w:line="360" w:lineRule="auto"/>
        <w:ind w:firstLine="420"/>
        <w:rPr>
          <w:sz w:val="21"/>
          <w:szCs w:val="21"/>
        </w:rPr>
      </w:pPr>
      <w:r>
        <w:rPr>
          <w:rFonts w:hint="eastAsia"/>
          <w:sz w:val="21"/>
          <w:szCs w:val="21"/>
        </w:rPr>
        <w:t>（二十二）、 2022年01月06日，我公司公告了《博时基金管理有限公司关于暂停使用交通银行非快捷支付服务办理直销网上交易部分业务的公告》；</w:t>
      </w:r>
    </w:p>
    <w:p>
      <w:pPr>
        <w:pStyle w:val="7"/>
        <w:spacing w:before="0" w:beforeAutospacing="0" w:after="0" w:afterAutospacing="0" w:line="360" w:lineRule="auto"/>
        <w:ind w:firstLine="420"/>
        <w:rPr>
          <w:sz w:val="21"/>
          <w:szCs w:val="21"/>
        </w:rPr>
      </w:pPr>
      <w:r>
        <w:rPr>
          <w:rFonts w:hint="eastAsia"/>
          <w:sz w:val="21"/>
          <w:szCs w:val="21"/>
        </w:rPr>
        <w:t>（二十三）、 2022年01月04日，我公司公告了《博时基金管理有限公司关于直销网上交易开通交通银行快捷开户和支付服务及费率优惠的公告》；</w:t>
      </w:r>
    </w:p>
    <w:p>
      <w:pPr>
        <w:pStyle w:val="7"/>
        <w:spacing w:before="0" w:beforeAutospacing="0" w:after="0" w:afterAutospacing="0" w:line="360" w:lineRule="auto"/>
        <w:ind w:firstLine="420"/>
        <w:rPr>
          <w:sz w:val="21"/>
          <w:szCs w:val="21"/>
        </w:rPr>
      </w:pPr>
      <w:r>
        <w:rPr>
          <w:rFonts w:hint="eastAsia"/>
          <w:sz w:val="21"/>
          <w:szCs w:val="21"/>
        </w:rPr>
        <w:t>（二十四）、 2022年01月01日，我公司公告了《博时基金管理有限公司关于对投资者在直销网上交易申购、认购及定投基金实施费率优惠的公告》、《博时基金管理有限公司关于旗下公开募集证券投资基金执行新金融工具准则的公告》；</w:t>
      </w:r>
    </w:p>
    <w:p>
      <w:pPr>
        <w:pStyle w:val="7"/>
        <w:spacing w:before="0" w:beforeAutospacing="0" w:after="0" w:afterAutospacing="0" w:line="360" w:lineRule="auto"/>
        <w:ind w:firstLine="420"/>
        <w:rPr>
          <w:sz w:val="21"/>
          <w:szCs w:val="21"/>
        </w:rPr>
      </w:pPr>
      <w:r>
        <w:rPr>
          <w:rFonts w:hint="eastAsia"/>
          <w:sz w:val="21"/>
          <w:szCs w:val="21"/>
        </w:rPr>
        <w:t>（二十五）、 2021年11月26日，我公司公告了《博时基金管理有限公司关于旗下部分公开募集证券投资基金可投资北京证券交易所股票的公告》；</w:t>
      </w:r>
    </w:p>
    <w:p>
      <w:pPr>
        <w:pStyle w:val="7"/>
        <w:spacing w:before="0" w:beforeAutospacing="0" w:after="0" w:afterAutospacing="0" w:line="360" w:lineRule="auto"/>
        <w:ind w:firstLine="420"/>
        <w:rPr>
          <w:sz w:val="21"/>
          <w:szCs w:val="21"/>
        </w:rPr>
      </w:pPr>
      <w:r>
        <w:rPr>
          <w:rFonts w:hint="eastAsia"/>
          <w:sz w:val="21"/>
          <w:szCs w:val="21"/>
        </w:rPr>
        <w:t>（二十六）、 2021年10月27日，我公司公告了《博时创业成长混合型证券投资基金2021年第3季度报告》；</w:t>
      </w:r>
    </w:p>
    <w:p>
      <w:pPr>
        <w:pStyle w:val="7"/>
        <w:spacing w:before="0" w:beforeAutospacing="0" w:after="0" w:afterAutospacing="0" w:line="360" w:lineRule="auto"/>
        <w:ind w:firstLine="420"/>
        <w:rPr>
          <w:sz w:val="21"/>
          <w:szCs w:val="21"/>
        </w:rPr>
      </w:pPr>
      <w:r>
        <w:rPr>
          <w:rFonts w:hint="eastAsia"/>
          <w:sz w:val="21"/>
          <w:szCs w:val="21"/>
        </w:rPr>
        <w:t>（二十七）、 2021年09月30日，我公司公告了《博时基金管理有限公司关于对投资者在直销网上交易申购、认购及定投基金实施费率优惠的公告》、《博时创业成长混合型证券投资基金更新招募说明书》；</w:t>
      </w:r>
    </w:p>
    <w:p>
      <w:pPr>
        <w:pStyle w:val="7"/>
        <w:spacing w:before="0" w:beforeAutospacing="0" w:after="0" w:afterAutospacing="0" w:line="360" w:lineRule="auto"/>
        <w:ind w:firstLine="420"/>
        <w:rPr>
          <w:sz w:val="21"/>
          <w:szCs w:val="21"/>
        </w:rPr>
      </w:pPr>
      <w:r>
        <w:rPr>
          <w:rFonts w:hint="eastAsia"/>
          <w:sz w:val="21"/>
          <w:szCs w:val="21"/>
        </w:rPr>
        <w:t>（二十八）、 2021年09月28日，我公司公告了《博时基金管理有限公司关于旗下基金持有的长期停牌股票调整估值方法的公告-20210928》；</w:t>
      </w:r>
    </w:p>
    <w:p>
      <w:pPr>
        <w:pStyle w:val="7"/>
        <w:spacing w:before="0" w:beforeAutospacing="0" w:after="0" w:afterAutospacing="0" w:line="360" w:lineRule="auto"/>
        <w:ind w:firstLine="420"/>
        <w:rPr>
          <w:sz w:val="21"/>
          <w:szCs w:val="21"/>
        </w:rPr>
      </w:pPr>
      <w:r>
        <w:rPr>
          <w:rFonts w:hint="eastAsia"/>
          <w:sz w:val="21"/>
          <w:szCs w:val="21"/>
        </w:rPr>
        <w:t>（二十九）、 2021年08月31日，我公司公告了《博时创业成长混合型证券投资基</w:t>
      </w:r>
      <w:bookmarkStart w:id="200" w:name="chapter_level1_24_3499_section_1_end"/>
      <w:bookmarkEnd w:id="200"/>
      <w:r>
        <w:rPr>
          <w:rFonts w:hint="eastAsia"/>
          <w:sz w:val="21"/>
          <w:szCs w:val="21"/>
        </w:rPr>
        <w:t>金2021年中期报告》。</w:t>
      </w:r>
      <w:bookmarkStart w:id="201" w:name="field_0_bsrevealinfo_1_end"/>
      <w:bookmarkEnd w:id="201"/>
      <w:r>
        <w:rPr>
          <w:rFonts w:hint="eastAsia"/>
          <w:sz w:val="21"/>
          <w:szCs w:val="21"/>
        </w:rPr>
        <w:t xml:space="preserve">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02" w:name="_Toc113606219"/>
      <w:bookmarkStart w:id="203" w:name="chapter_level1_25_77"/>
      <w:r>
        <w:rPr>
          <w:rFonts w:hint="eastAsia" w:ascii="宋体" w:hAnsi="宋体" w:eastAsia="宋体"/>
          <w:sz w:val="30"/>
        </w:rPr>
        <w:t>第二十二部分  招募说明书存放及查阅方式</w:t>
      </w:r>
      <w:bookmarkEnd w:id="202"/>
      <w:bookmarkEnd w:id="203"/>
    </w:p>
    <w:p>
      <w:pPr>
        <w:pStyle w:val="7"/>
        <w:spacing w:before="0" w:beforeAutospacing="0" w:after="0" w:afterAutospacing="0" w:line="360" w:lineRule="auto"/>
        <w:ind w:firstLine="420"/>
        <w:rPr>
          <w:sz w:val="21"/>
          <w:szCs w:val="21"/>
        </w:rPr>
      </w:pPr>
      <w:bookmarkStart w:id="204" w:name="chapter_level1_25_77_section_1"/>
      <w:bookmarkEnd w:id="204"/>
      <w:r>
        <w:rPr>
          <w:rFonts w:hint="eastAsia"/>
          <w:sz w:val="21"/>
          <w:szCs w:val="21"/>
        </w:rPr>
        <w:t xml:space="preserve">依法必须披露的信息发布后，基金管理人、基金托管人应当按照相关法律法规规定将信息置备于各自住所，以供社会公众查阅、复制。投资人在支付工本费后，可在合理时间内取得上述文件复制件或复印件。对投资人按此种方式所获得的文件及其复印件，基金管理人保证文本的内容与所公告的内容完全一致。 </w:t>
      </w:r>
    </w:p>
    <w:p>
      <w:pPr>
        <w:pStyle w:val="7"/>
        <w:spacing w:before="0" w:beforeAutospacing="0" w:after="0" w:afterAutospacing="0" w:line="360" w:lineRule="auto"/>
        <w:ind w:firstLine="420"/>
        <w:rPr>
          <w:sz w:val="21"/>
          <w:szCs w:val="21"/>
        </w:rPr>
      </w:pPr>
      <w:bookmarkStart w:id="205" w:name="chapter_level1_25_77_section_1_end"/>
      <w:bookmarkEnd w:id="205"/>
      <w:r>
        <w:rPr>
          <w:rFonts w:hint="eastAsia"/>
          <w:sz w:val="21"/>
          <w:szCs w:val="21"/>
        </w:rPr>
        <w:t xml:space="preserve">投资人还可以直接登录基金管理人的网站（www.bosera.com）查阅和下载招募说明书。 </w:t>
      </w:r>
    </w:p>
    <w:p>
      <w:pPr>
        <w:widowControl/>
        <w:jc w:val="left"/>
        <w:rPr>
          <w:rFonts w:ascii="宋体" w:hAnsi="宋体" w:eastAsia="宋体"/>
        </w:rPr>
      </w:pPr>
      <w:r>
        <w:rPr>
          <w:rFonts w:ascii="宋体" w:hAnsi="宋体" w:eastAsia="宋体"/>
        </w:rPr>
        <w:br w:type="page"/>
      </w:r>
    </w:p>
    <w:p>
      <w:pPr>
        <w:pStyle w:val="2"/>
        <w:jc w:val="center"/>
        <w:rPr>
          <w:rFonts w:ascii="宋体" w:hAnsi="宋体" w:eastAsia="宋体"/>
          <w:sz w:val="30"/>
        </w:rPr>
      </w:pPr>
      <w:bookmarkStart w:id="206" w:name="chapter_level1_26_332"/>
      <w:bookmarkStart w:id="207" w:name="_Toc113606220"/>
      <w:r>
        <w:rPr>
          <w:rFonts w:hint="eastAsia" w:ascii="宋体" w:hAnsi="宋体" w:eastAsia="宋体"/>
          <w:sz w:val="30"/>
        </w:rPr>
        <w:t>第二十三部分  备查文件</w:t>
      </w:r>
      <w:bookmarkEnd w:id="206"/>
      <w:bookmarkEnd w:id="207"/>
    </w:p>
    <w:p>
      <w:pPr>
        <w:pStyle w:val="7"/>
        <w:spacing w:before="0" w:beforeAutospacing="0" w:after="0" w:afterAutospacing="0" w:line="360" w:lineRule="auto"/>
        <w:ind w:firstLine="420"/>
        <w:rPr>
          <w:sz w:val="21"/>
          <w:szCs w:val="21"/>
        </w:rPr>
      </w:pPr>
      <w:bookmarkStart w:id="208" w:name="chapter_level1_26_332_section_1"/>
      <w:bookmarkEnd w:id="208"/>
      <w:r>
        <w:rPr>
          <w:rFonts w:hint="eastAsia"/>
          <w:sz w:val="21"/>
          <w:szCs w:val="21"/>
        </w:rPr>
        <w:t>以下备查文件</w:t>
      </w:r>
      <w:bookmarkStart w:id="217" w:name="_GoBack"/>
      <w:bookmarkEnd w:id="217"/>
      <w:r>
        <w:rPr>
          <w:rFonts w:hint="eastAsia"/>
          <w:sz w:val="21"/>
          <w:szCs w:val="21"/>
        </w:rPr>
        <w:t xml:space="preserve">存放在基金管理人的办公场所，在办公时间可供免费查阅。 </w:t>
      </w:r>
    </w:p>
    <w:p>
      <w:pPr>
        <w:pStyle w:val="7"/>
        <w:spacing w:before="0" w:beforeAutospacing="0" w:after="0" w:afterAutospacing="0" w:line="360" w:lineRule="auto"/>
        <w:ind w:firstLine="420"/>
        <w:rPr>
          <w:sz w:val="21"/>
          <w:szCs w:val="21"/>
        </w:rPr>
      </w:pPr>
      <w:r>
        <w:rPr>
          <w:rFonts w:hint="eastAsia"/>
          <w:sz w:val="21"/>
          <w:szCs w:val="21"/>
        </w:rPr>
        <w:t>（一）中国证监会批准</w:t>
      </w:r>
      <w:bookmarkStart w:id="209" w:name="field_0_productfullname_14"/>
      <w:r>
        <w:rPr>
          <w:rFonts w:hint="eastAsia"/>
          <w:sz w:val="21"/>
          <w:szCs w:val="21"/>
        </w:rPr>
        <w:t>博时创业成长混合型证券投资基金</w:t>
      </w:r>
      <w:bookmarkEnd w:id="209"/>
      <w:r>
        <w:rPr>
          <w:rFonts w:hint="eastAsia"/>
          <w:sz w:val="21"/>
          <w:szCs w:val="21"/>
        </w:rPr>
        <w:t xml:space="preserve">募集的文件 </w:t>
      </w:r>
    </w:p>
    <w:p>
      <w:pPr>
        <w:pStyle w:val="7"/>
        <w:spacing w:before="0" w:beforeAutospacing="0" w:after="0" w:afterAutospacing="0" w:line="360" w:lineRule="auto"/>
        <w:ind w:firstLine="420"/>
        <w:rPr>
          <w:sz w:val="21"/>
          <w:szCs w:val="21"/>
        </w:rPr>
      </w:pPr>
      <w:r>
        <w:rPr>
          <w:rFonts w:hint="eastAsia"/>
          <w:sz w:val="21"/>
          <w:szCs w:val="21"/>
        </w:rPr>
        <w:t>（二）《</w:t>
      </w:r>
      <w:bookmarkStart w:id="210" w:name="field_0_productfullname_15"/>
      <w:r>
        <w:rPr>
          <w:rFonts w:hint="eastAsia"/>
          <w:sz w:val="21"/>
          <w:szCs w:val="21"/>
        </w:rPr>
        <w:t>博时创业成长混合型证券投资基金</w:t>
      </w:r>
      <w:bookmarkEnd w:id="210"/>
      <w:r>
        <w:rPr>
          <w:rFonts w:hint="eastAsia"/>
          <w:sz w:val="21"/>
          <w:szCs w:val="21"/>
        </w:rPr>
        <w:t xml:space="preserve">基金合同》 </w:t>
      </w:r>
    </w:p>
    <w:p>
      <w:pPr>
        <w:pStyle w:val="7"/>
        <w:spacing w:before="0" w:beforeAutospacing="0" w:after="0" w:afterAutospacing="0" w:line="360" w:lineRule="auto"/>
        <w:ind w:firstLine="420"/>
        <w:rPr>
          <w:sz w:val="21"/>
          <w:szCs w:val="21"/>
        </w:rPr>
      </w:pPr>
      <w:r>
        <w:rPr>
          <w:rFonts w:hint="eastAsia"/>
          <w:sz w:val="21"/>
          <w:szCs w:val="21"/>
        </w:rPr>
        <w:t>（三）《</w:t>
      </w:r>
      <w:bookmarkStart w:id="211" w:name="field_0_productfullname_16"/>
      <w:r>
        <w:rPr>
          <w:rFonts w:hint="eastAsia"/>
          <w:sz w:val="21"/>
          <w:szCs w:val="21"/>
        </w:rPr>
        <w:t>博时创业成长混合型证券投资基金</w:t>
      </w:r>
      <w:bookmarkEnd w:id="211"/>
      <w:r>
        <w:rPr>
          <w:rFonts w:hint="eastAsia"/>
          <w:sz w:val="21"/>
          <w:szCs w:val="21"/>
        </w:rPr>
        <w:t xml:space="preserve">托管协议》 </w:t>
      </w:r>
    </w:p>
    <w:p>
      <w:pPr>
        <w:pStyle w:val="7"/>
        <w:spacing w:before="0" w:beforeAutospacing="0" w:after="0" w:afterAutospacing="0" w:line="360" w:lineRule="auto"/>
        <w:ind w:firstLine="420"/>
        <w:rPr>
          <w:sz w:val="21"/>
          <w:szCs w:val="21"/>
        </w:rPr>
      </w:pPr>
      <w:r>
        <w:rPr>
          <w:rFonts w:hint="eastAsia"/>
          <w:sz w:val="21"/>
          <w:szCs w:val="21"/>
        </w:rPr>
        <w:t xml:space="preserve">（四）基金管理人业务资格批件、营业执照和公司章程 </w:t>
      </w:r>
    </w:p>
    <w:p>
      <w:pPr>
        <w:pStyle w:val="7"/>
        <w:spacing w:before="0" w:beforeAutospacing="0" w:after="0" w:afterAutospacing="0" w:line="360" w:lineRule="auto"/>
        <w:ind w:firstLine="420"/>
        <w:rPr>
          <w:sz w:val="21"/>
          <w:szCs w:val="21"/>
        </w:rPr>
      </w:pPr>
      <w:r>
        <w:rPr>
          <w:rFonts w:hint="eastAsia"/>
          <w:sz w:val="21"/>
          <w:szCs w:val="21"/>
        </w:rPr>
        <w:t xml:space="preserve">（五）基金托管人业务资格批件、营业执照 </w:t>
      </w:r>
    </w:p>
    <w:p>
      <w:pPr>
        <w:pStyle w:val="7"/>
        <w:spacing w:before="0" w:beforeAutospacing="0" w:after="0" w:afterAutospacing="0" w:line="360" w:lineRule="auto"/>
        <w:ind w:firstLine="420"/>
        <w:rPr>
          <w:sz w:val="21"/>
          <w:szCs w:val="21"/>
        </w:rPr>
      </w:pPr>
      <w:r>
        <w:rPr>
          <w:rFonts w:hint="eastAsia"/>
          <w:sz w:val="21"/>
          <w:szCs w:val="21"/>
        </w:rPr>
        <w:t>（六）关于申请募集</w:t>
      </w:r>
      <w:bookmarkStart w:id="212" w:name="field_0_productfullname_17"/>
      <w:r>
        <w:rPr>
          <w:rFonts w:hint="eastAsia"/>
          <w:sz w:val="21"/>
          <w:szCs w:val="21"/>
        </w:rPr>
        <w:t>博时创业成长混合型证券投资基金</w:t>
      </w:r>
      <w:bookmarkEnd w:id="212"/>
      <w:r>
        <w:rPr>
          <w:rFonts w:hint="eastAsia"/>
          <w:sz w:val="21"/>
          <w:szCs w:val="21"/>
        </w:rPr>
        <w:t xml:space="preserve">之法律意见书 </w:t>
      </w:r>
    </w:p>
    <w:p>
      <w:pPr>
        <w:pStyle w:val="7"/>
        <w:spacing w:before="0" w:beforeAutospacing="0" w:after="0" w:afterAutospacing="0" w:line="360" w:lineRule="auto"/>
        <w:ind w:firstLine="420"/>
        <w:rPr>
          <w:sz w:val="21"/>
          <w:szCs w:val="21"/>
        </w:rPr>
      </w:pPr>
      <w:r>
        <w:rPr>
          <w:rFonts w:hint="eastAsia"/>
          <w:sz w:val="21"/>
          <w:szCs w:val="21"/>
        </w:rPr>
        <w:t xml:space="preserve">查阅方式：投资者可在营业时间免费查阅，也可按工本费购买复印件。 </w:t>
      </w:r>
    </w:p>
    <w:p>
      <w:pPr>
        <w:pStyle w:val="7"/>
        <w:spacing w:before="0" w:beforeAutospacing="0" w:after="0" w:afterAutospacing="0" w:line="360" w:lineRule="auto"/>
        <w:ind w:firstLine="420"/>
        <w:rPr>
          <w:sz w:val="21"/>
          <w:szCs w:val="21"/>
        </w:rPr>
      </w:pPr>
    </w:p>
    <w:p>
      <w:pPr>
        <w:pStyle w:val="7"/>
        <w:spacing w:before="0" w:beforeAutospacing="0" w:after="0" w:afterAutospacing="0" w:line="360" w:lineRule="auto"/>
        <w:ind w:firstLine="420"/>
        <w:rPr>
          <w:sz w:val="21"/>
          <w:szCs w:val="21"/>
        </w:rPr>
      </w:pPr>
    </w:p>
    <w:p>
      <w:pPr>
        <w:pStyle w:val="7"/>
        <w:spacing w:before="0" w:beforeAutospacing="0" w:after="0" w:afterAutospacing="0" w:line="360" w:lineRule="auto"/>
        <w:ind w:firstLine="420"/>
        <w:rPr>
          <w:sz w:val="21"/>
          <w:szCs w:val="21"/>
        </w:rPr>
      </w:pPr>
    </w:p>
    <w:p>
      <w:pPr>
        <w:pStyle w:val="7"/>
        <w:spacing w:before="0" w:beforeAutospacing="0" w:after="0" w:afterAutospacing="0" w:line="360" w:lineRule="auto"/>
        <w:ind w:firstLine="420"/>
        <w:jc w:val="right"/>
        <w:rPr>
          <w:sz w:val="21"/>
          <w:szCs w:val="21"/>
        </w:rPr>
      </w:pPr>
      <w:bookmarkStart w:id="213" w:name="field_0_managerorgfullname_10"/>
      <w:r>
        <w:rPr>
          <w:rFonts w:hint="eastAsia"/>
          <w:sz w:val="21"/>
          <w:szCs w:val="21"/>
        </w:rPr>
        <w:t>博时基金管理有限公司</w:t>
      </w:r>
      <w:bookmarkEnd w:id="213"/>
      <w:r>
        <w:rPr>
          <w:rFonts w:hint="eastAsia"/>
          <w:sz w:val="21"/>
          <w:szCs w:val="21"/>
        </w:rPr>
        <w:t xml:space="preserve"> </w:t>
      </w:r>
    </w:p>
    <w:p>
      <w:pPr>
        <w:pStyle w:val="7"/>
        <w:spacing w:before="0" w:beforeAutospacing="0" w:after="0" w:afterAutospacing="0" w:line="360" w:lineRule="auto"/>
        <w:ind w:firstLine="420"/>
        <w:jc w:val="right"/>
        <w:rPr>
          <w:sz w:val="21"/>
          <w:szCs w:val="21"/>
        </w:rPr>
      </w:pPr>
      <w:bookmarkStart w:id="214" w:name="chapter_level1_26_332_section_1_end"/>
      <w:bookmarkEnd w:id="214"/>
      <w:bookmarkStart w:id="215" w:name="field_0_commitmenttime_1"/>
      <w:r>
        <w:rPr>
          <w:rFonts w:hint="eastAsia"/>
          <w:sz w:val="21"/>
          <w:szCs w:val="21"/>
        </w:rPr>
        <w:t>2023年7月</w:t>
      </w:r>
      <w:r>
        <w:rPr>
          <w:rFonts w:hint="eastAsia"/>
          <w:sz w:val="21"/>
          <w:szCs w:val="21"/>
          <w:lang w:val="en-US" w:eastAsia="zh-CN"/>
        </w:rPr>
        <w:t>10</w:t>
      </w:r>
      <w:r>
        <w:rPr>
          <w:rFonts w:hint="eastAsia"/>
          <w:sz w:val="21"/>
          <w:szCs w:val="21"/>
        </w:rPr>
        <w:t>日</w:t>
      </w:r>
      <w:bookmarkEnd w:id="215"/>
      <w:r>
        <w:rPr>
          <w:rFonts w:hint="eastAsia"/>
          <w:sz w:val="21"/>
          <w:szCs w:val="21"/>
        </w:rPr>
        <w:t xml:space="preserve"> </w:t>
      </w:r>
    </w:p>
    <w:p>
      <w:pPr>
        <w:rPr>
          <w:rFonts w:ascii="宋体" w:hAnsi="宋体" w:eastAsia="宋体"/>
        </w:rPr>
      </w:pPr>
      <w:bookmarkStart w:id="216" w:name="end"/>
      <w:bookmarkEnd w:id="216"/>
    </w:p>
    <w:sectPr>
      <w:headerReference r:id="rId3" w:type="default"/>
      <w:footerReference r:id="rId4" w:type="default"/>
      <w:pgSz w:w="11906" w:h="16838"/>
      <w:pgMar w:top="1440" w:right="1803" w:bottom="1440" w:left="180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rFonts w:hint="eastAsia"/>
      </w:rPr>
      <w:t>第</w:t>
    </w:r>
    <w:r>
      <w:fldChar w:fldCharType="begin"/>
    </w:r>
    <w:r>
      <w:instrText xml:space="preserve"> </w:instrText>
    </w:r>
    <w:r>
      <w:rPr>
        <w:rFonts w:hint="eastAsia"/>
      </w:rPr>
      <w:instrText xml:space="preserve">Page \* MERGEFORMAT</w:instrText>
    </w:r>
    <w:r>
      <w:instrText xml:space="preserve"> </w:instrText>
    </w:r>
    <w:r>
      <w:fldChar w:fldCharType="separate"/>
    </w:r>
    <w:r>
      <w:t>3</w:t>
    </w:r>
    <w:r>
      <w:fldChar w:fldCharType="end"/>
    </w:r>
    <w:r>
      <w:rPr>
        <w:rFonts w:hint="eastAsia"/>
      </w:rPr>
      <w:t>页 共</w:t>
    </w:r>
    <w:r>
      <w:fldChar w:fldCharType="begin"/>
    </w:r>
    <w:r>
      <w:instrText xml:space="preserve"> NumPages \* MERGEFORMAT </w:instrText>
    </w:r>
    <w:r>
      <w:fldChar w:fldCharType="separate"/>
    </w:r>
    <w:r>
      <w:t>161</w:t>
    </w:r>
    <w:r>
      <w:fldChar w:fldCharType="end"/>
    </w:r>
    <w:r>
      <w:rPr>
        <w:rFonts w:hint="eastAsia"/>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both"/>
    </w:pPr>
    <w:r>
      <w:rPr>
        <w:rFonts w:hint="eastAsia"/>
      </w:rPr>
      <w:drawing>
        <wp:inline distT="0" distB="0" distL="0" distR="0">
          <wp:extent cx="1280160" cy="322580"/>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
                  <a:stretch>
                    <a:fillRect/>
                  </a:stretch>
                </pic:blipFill>
                <pic:spPr>
                  <a:xfrm>
                    <a:off x="0" y="0"/>
                    <a:ext cx="1280160" cy="323088"/>
                  </a:xfrm>
                  <a:prstGeom prst="rect">
                    <a:avLst/>
                  </a:prstGeom>
                </pic:spPr>
              </pic:pic>
            </a:graphicData>
          </a:graphic>
        </wp:inline>
      </w:drawing>
    </w:r>
  </w:p>
  <w:p>
    <w:pPr>
      <w:pStyle w:val="5"/>
      <w:jc w:val="right"/>
    </w:pPr>
    <w:r>
      <w:rPr>
        <w:rFonts w:hint="eastAsia"/>
      </w:rPr>
      <w:t>博时创业成长混合型证券投资基金更新招募说明书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3955"/>
    <w:rsid w:val="004B01C0"/>
    <w:rsid w:val="004C5DF6"/>
    <w:rsid w:val="00647217"/>
    <w:rsid w:val="006E38B1"/>
    <w:rsid w:val="008E4A7B"/>
    <w:rsid w:val="00910848"/>
    <w:rsid w:val="00A9042D"/>
    <w:rsid w:val="00BD4BC8"/>
    <w:rsid w:val="00EA3955"/>
    <w:rsid w:val="05C97B2D"/>
    <w:rsid w:val="13CA5D47"/>
    <w:rsid w:val="17EE51FF"/>
    <w:rsid w:val="2716695B"/>
    <w:rsid w:val="2A8E5FD7"/>
    <w:rsid w:val="2D1D4C3F"/>
    <w:rsid w:val="310D624E"/>
    <w:rsid w:val="35F842AB"/>
    <w:rsid w:val="65062FD9"/>
    <w:rsid w:val="6AA70F0B"/>
    <w:rsid w:val="7A5867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0">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Balloon Text"/>
    <w:basedOn w:val="1"/>
    <w:link w:val="16"/>
    <w:semiHidden/>
    <w:unhideWhenUsed/>
    <w:qFormat/>
    <w:uiPriority w:val="99"/>
    <w:rPr>
      <w:sz w:val="18"/>
      <w:szCs w:val="18"/>
    </w:rPr>
  </w:style>
  <w:style w:type="paragraph" w:styleId="4">
    <w:name w:val="footer"/>
    <w:basedOn w:val="1"/>
    <w:link w:val="15"/>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2"/>
    <w:basedOn w:val="1"/>
    <w:next w:val="1"/>
    <w:unhideWhenUsed/>
    <w:qFormat/>
    <w:uiPriority w:val="39"/>
    <w:pPr>
      <w:ind w:left="420" w:leftChars="200"/>
    </w:p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9">
    <w:name w:val="Table Grid"/>
    <w:basedOn w:val="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22"/>
    <w:rPr>
      <w:b/>
      <w:bCs/>
    </w:rPr>
  </w:style>
  <w:style w:type="character" w:styleId="12">
    <w:name w:val="Hyperlink"/>
    <w:basedOn w:val="10"/>
    <w:unhideWhenUsed/>
    <w:qFormat/>
    <w:uiPriority w:val="99"/>
    <w:rPr>
      <w:color w:val="0000FF"/>
      <w:u w:val="single"/>
    </w:rPr>
  </w:style>
  <w:style w:type="character" w:customStyle="1" w:styleId="13">
    <w:name w:val="标题 2 字符"/>
    <w:basedOn w:val="10"/>
    <w:link w:val="2"/>
    <w:qFormat/>
    <w:uiPriority w:val="9"/>
    <w:rPr>
      <w:rFonts w:asciiTheme="majorHAnsi" w:hAnsiTheme="majorHAnsi" w:eastAsiaTheme="majorEastAsia" w:cstheme="majorBidi"/>
      <w:b/>
      <w:bCs/>
      <w:sz w:val="32"/>
      <w:szCs w:val="32"/>
    </w:rPr>
  </w:style>
  <w:style w:type="character" w:customStyle="1" w:styleId="14">
    <w:name w:val="页眉 字符"/>
    <w:basedOn w:val="10"/>
    <w:link w:val="5"/>
    <w:qFormat/>
    <w:uiPriority w:val="99"/>
    <w:rPr>
      <w:sz w:val="18"/>
      <w:szCs w:val="18"/>
    </w:rPr>
  </w:style>
  <w:style w:type="character" w:customStyle="1" w:styleId="15">
    <w:name w:val="页脚 字符"/>
    <w:basedOn w:val="10"/>
    <w:link w:val="4"/>
    <w:qFormat/>
    <w:uiPriority w:val="99"/>
    <w:rPr>
      <w:sz w:val="18"/>
      <w:szCs w:val="18"/>
    </w:rPr>
  </w:style>
  <w:style w:type="character" w:customStyle="1" w:styleId="16">
    <w:name w:val="批注框文本 字符"/>
    <w:basedOn w:val="10"/>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mycompany</Company>
  <Pages>161</Pages>
  <Words>18954</Words>
  <Characters>108038</Characters>
  <Lines>900</Lines>
  <Paragraphs>253</Paragraphs>
  <TotalTime>4</TotalTime>
  <ScaleCrop>false</ScaleCrop>
  <LinksUpToDate>false</LinksUpToDate>
  <CharactersWithSpaces>126739</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2022-09-09T00:56:00Z</dcterms:created>
  <dc:creator>BSKMadminDev</dc:creator>
  <cp:lastModifiedBy>tangl</cp:lastModifiedBy>
  <dcterms:modified xsi:type="dcterms:W3CDTF">2023-07-08T14:12:54Z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E7D753C7F5D3442F884B4D876EEC970C</vt:lpwstr>
  </property>
</Properties>
</file>