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87" w:rsidRDefault="00A61487">
      <w:pPr>
        <w:widowControl/>
        <w:jc w:val="left"/>
        <w:rPr>
          <w:rFonts w:ascii="宋体" w:eastAsia="宋体" w:hAnsi="宋体"/>
          <w:sz w:val="30"/>
        </w:rPr>
      </w:pPr>
    </w:p>
    <w:p w:rsidR="00A61487" w:rsidRDefault="00A61487">
      <w:pPr>
        <w:widowControl/>
        <w:jc w:val="left"/>
        <w:rPr>
          <w:rFonts w:ascii="宋体" w:eastAsia="宋体" w:hAnsi="宋体"/>
          <w:sz w:val="30"/>
        </w:rPr>
      </w:pPr>
    </w:p>
    <w:p w:rsidR="00A61487" w:rsidRDefault="00A61487">
      <w:pPr>
        <w:widowControl/>
        <w:jc w:val="left"/>
        <w:rPr>
          <w:rFonts w:ascii="宋体" w:eastAsia="宋体" w:hAnsi="宋体"/>
          <w:sz w:val="30"/>
        </w:rPr>
      </w:pPr>
    </w:p>
    <w:p w:rsidR="00A61487" w:rsidRDefault="00A61487">
      <w:pPr>
        <w:widowControl/>
        <w:jc w:val="left"/>
        <w:rPr>
          <w:rFonts w:ascii="宋体" w:eastAsia="宋体" w:hAnsi="宋体"/>
          <w:sz w:val="30"/>
        </w:rPr>
      </w:pPr>
    </w:p>
    <w:p w:rsidR="00A61487" w:rsidRDefault="00A61487" w:rsidP="00A61487">
      <w:pPr>
        <w:widowControl/>
        <w:spacing w:line="800" w:lineRule="exact"/>
        <w:jc w:val="center"/>
        <w:rPr>
          <w:rFonts w:ascii="宋体" w:eastAsia="宋体" w:hAnsi="宋体"/>
          <w:b/>
          <w:sz w:val="52"/>
        </w:rPr>
      </w:pPr>
      <w:r w:rsidRPr="00A61487">
        <w:rPr>
          <w:rFonts w:ascii="宋体" w:eastAsia="宋体" w:hAnsi="宋体" w:hint="eastAsia"/>
          <w:b/>
          <w:sz w:val="52"/>
        </w:rPr>
        <w:t>博时转债增强债券型证券投资基金</w:t>
      </w:r>
    </w:p>
    <w:p w:rsidR="00A61487" w:rsidRDefault="00A61487" w:rsidP="00A61487">
      <w:pPr>
        <w:widowControl/>
        <w:spacing w:line="800" w:lineRule="exact"/>
        <w:jc w:val="center"/>
        <w:rPr>
          <w:rFonts w:ascii="宋体" w:eastAsia="宋体" w:hAnsi="宋体"/>
          <w:b/>
          <w:sz w:val="52"/>
        </w:rPr>
      </w:pPr>
      <w:r w:rsidRPr="00A61487">
        <w:rPr>
          <w:rFonts w:ascii="宋体" w:eastAsia="宋体" w:hAnsi="宋体" w:hint="eastAsia"/>
          <w:b/>
          <w:sz w:val="52"/>
        </w:rPr>
        <w:t>更新招募说明书</w:t>
      </w:r>
    </w:p>
    <w:p w:rsidR="00A61487" w:rsidRDefault="00A61487" w:rsidP="00A61487">
      <w:pPr>
        <w:widowControl/>
        <w:spacing w:line="800" w:lineRule="exact"/>
        <w:jc w:val="center"/>
        <w:rPr>
          <w:rFonts w:ascii="宋体" w:eastAsia="宋体" w:hAnsi="宋体"/>
          <w:b/>
          <w:sz w:val="52"/>
        </w:rPr>
      </w:pPr>
    </w:p>
    <w:p w:rsidR="00A61487" w:rsidRDefault="00A61487" w:rsidP="00A61487">
      <w:pPr>
        <w:widowControl/>
        <w:spacing w:line="800" w:lineRule="exact"/>
        <w:jc w:val="center"/>
        <w:rPr>
          <w:rFonts w:ascii="宋体" w:eastAsia="宋体" w:hAnsi="宋体"/>
          <w:b/>
          <w:sz w:val="52"/>
        </w:rPr>
      </w:pPr>
    </w:p>
    <w:p w:rsidR="00A61487" w:rsidRDefault="00A61487" w:rsidP="00A61487">
      <w:pPr>
        <w:widowControl/>
        <w:spacing w:line="800" w:lineRule="exact"/>
        <w:jc w:val="center"/>
        <w:rPr>
          <w:rFonts w:ascii="宋体" w:eastAsia="宋体" w:hAnsi="宋体"/>
          <w:b/>
          <w:sz w:val="52"/>
        </w:rPr>
      </w:pPr>
    </w:p>
    <w:p w:rsidR="00A61487" w:rsidRDefault="00A61487" w:rsidP="00A61487">
      <w:pPr>
        <w:widowControl/>
        <w:spacing w:line="800" w:lineRule="exact"/>
        <w:jc w:val="center"/>
        <w:rPr>
          <w:rFonts w:ascii="宋体" w:eastAsia="宋体" w:hAnsi="宋体"/>
          <w:b/>
          <w:sz w:val="52"/>
        </w:rPr>
      </w:pPr>
    </w:p>
    <w:p w:rsidR="00A61487" w:rsidRDefault="00A61487" w:rsidP="00A61487">
      <w:pPr>
        <w:widowControl/>
        <w:spacing w:line="800" w:lineRule="exact"/>
        <w:jc w:val="center"/>
        <w:rPr>
          <w:rFonts w:ascii="宋体" w:eastAsia="宋体" w:hAnsi="宋体"/>
          <w:b/>
          <w:sz w:val="52"/>
        </w:rPr>
      </w:pPr>
    </w:p>
    <w:p w:rsidR="00A61487" w:rsidRDefault="00A61487" w:rsidP="00A61487">
      <w:pPr>
        <w:widowControl/>
        <w:spacing w:line="800" w:lineRule="exact"/>
        <w:jc w:val="center"/>
        <w:rPr>
          <w:rFonts w:ascii="宋体" w:eastAsia="宋体" w:hAnsi="宋体"/>
          <w:b/>
          <w:sz w:val="52"/>
        </w:rPr>
      </w:pPr>
    </w:p>
    <w:p w:rsidR="00A61487" w:rsidRDefault="00A61487" w:rsidP="00A61487">
      <w:pPr>
        <w:widowControl/>
        <w:spacing w:line="800" w:lineRule="exact"/>
        <w:jc w:val="center"/>
        <w:rPr>
          <w:rFonts w:ascii="宋体" w:eastAsia="宋体" w:hAnsi="宋体"/>
          <w:b/>
          <w:sz w:val="52"/>
        </w:rPr>
      </w:pPr>
    </w:p>
    <w:p w:rsidR="00A61487" w:rsidRDefault="00A61487" w:rsidP="00A61487">
      <w:pPr>
        <w:widowControl/>
        <w:spacing w:line="800" w:lineRule="exact"/>
        <w:jc w:val="center"/>
        <w:rPr>
          <w:rFonts w:ascii="宋体" w:eastAsia="宋体" w:hAnsi="宋体"/>
          <w:b/>
          <w:sz w:val="52"/>
        </w:rPr>
      </w:pPr>
    </w:p>
    <w:p w:rsidR="00A61487" w:rsidRDefault="00A61487" w:rsidP="00A61487">
      <w:pPr>
        <w:widowControl/>
        <w:spacing w:line="800" w:lineRule="exact"/>
        <w:jc w:val="center"/>
        <w:rPr>
          <w:rFonts w:ascii="宋体" w:eastAsia="宋体" w:hAnsi="宋体"/>
          <w:b/>
          <w:sz w:val="30"/>
        </w:rPr>
      </w:pPr>
      <w:r w:rsidRPr="00A61487">
        <w:rPr>
          <w:rFonts w:ascii="宋体" w:eastAsia="宋体" w:hAnsi="宋体" w:hint="eastAsia"/>
          <w:b/>
          <w:sz w:val="30"/>
        </w:rPr>
        <w:t>基金管理人</w:t>
      </w:r>
      <w:r w:rsidRPr="00A61487">
        <w:rPr>
          <w:rFonts w:ascii="宋体" w:eastAsia="宋体" w:hAnsi="宋体"/>
          <w:b/>
          <w:sz w:val="30"/>
        </w:rPr>
        <w:t>: 博时基金管理有限公司</w:t>
      </w:r>
    </w:p>
    <w:p w:rsidR="00A61487" w:rsidRPr="00A61487" w:rsidRDefault="00A61487" w:rsidP="00A61487">
      <w:pPr>
        <w:widowControl/>
        <w:spacing w:line="800" w:lineRule="exact"/>
        <w:jc w:val="center"/>
        <w:rPr>
          <w:rFonts w:ascii="宋体" w:eastAsia="宋体" w:hAnsi="宋体" w:cstheme="majorBidi"/>
          <w:b/>
          <w:bCs/>
          <w:sz w:val="30"/>
          <w:szCs w:val="32"/>
        </w:rPr>
      </w:pPr>
      <w:r w:rsidRPr="00A61487">
        <w:rPr>
          <w:rFonts w:ascii="宋体" w:eastAsia="宋体" w:hAnsi="宋体" w:hint="eastAsia"/>
          <w:b/>
          <w:sz w:val="30"/>
        </w:rPr>
        <w:t>基金托管人</w:t>
      </w:r>
      <w:r w:rsidRPr="00A61487">
        <w:rPr>
          <w:rFonts w:ascii="宋体" w:eastAsia="宋体" w:hAnsi="宋体"/>
          <w:b/>
          <w:sz w:val="30"/>
        </w:rPr>
        <w:t>: 中国光大银行股份有限公司</w:t>
      </w:r>
      <w:r w:rsidRPr="00A61487">
        <w:rPr>
          <w:rFonts w:ascii="宋体" w:eastAsia="宋体" w:hAnsi="宋体"/>
          <w:b/>
          <w:sz w:val="30"/>
        </w:rPr>
        <w:br w:type="page"/>
      </w:r>
    </w:p>
    <w:p w:rsidR="00A61487" w:rsidRDefault="00A61487" w:rsidP="00A61487">
      <w:pPr>
        <w:pStyle w:val="2"/>
        <w:jc w:val="center"/>
        <w:rPr>
          <w:rFonts w:ascii="宋体" w:eastAsia="宋体" w:hAnsi="宋体"/>
          <w:sz w:val="30"/>
        </w:rPr>
      </w:pPr>
      <w:bookmarkStart w:id="0" w:name="_Toc50569575"/>
      <w:r w:rsidRPr="00A61487">
        <w:rPr>
          <w:rFonts w:ascii="宋体" w:eastAsia="宋体" w:hAnsi="宋体" w:hint="eastAsia"/>
          <w:sz w:val="30"/>
        </w:rPr>
        <w:lastRenderedPageBreak/>
        <w:t>【重要提示】</w:t>
      </w:r>
      <w:bookmarkEnd w:id="0"/>
    </w:p>
    <w:p w:rsidR="00A61487" w:rsidRDefault="00A61487">
      <w:pPr>
        <w:pStyle w:val="a3"/>
        <w:spacing w:before="0" w:beforeAutospacing="0" w:after="0" w:afterAutospacing="0" w:line="360" w:lineRule="auto"/>
        <w:ind w:firstLine="420"/>
        <w:divId w:val="1672175947"/>
        <w:rPr>
          <w:sz w:val="21"/>
          <w:szCs w:val="21"/>
        </w:rPr>
      </w:pPr>
      <w:r>
        <w:rPr>
          <w:rFonts w:hint="eastAsia"/>
          <w:sz w:val="21"/>
          <w:szCs w:val="21"/>
        </w:rPr>
        <w:t>本基金于</w:t>
      </w:r>
      <w:bookmarkStart w:id="1" w:name="field_2343_approveddate_1"/>
      <w:r w:rsidR="000656F4">
        <w:rPr>
          <w:sz w:val="21"/>
          <w:szCs w:val="21"/>
        </w:rPr>
        <w:t>2010年10月14日</w:t>
      </w:r>
      <w:bookmarkEnd w:id="1"/>
      <w:r>
        <w:rPr>
          <w:rFonts w:hint="eastAsia"/>
          <w:sz w:val="21"/>
          <w:szCs w:val="21"/>
        </w:rPr>
        <w:t>经中国证券监督管理委员会证监许可</w:t>
      </w:r>
      <w:bookmarkStart w:id="2" w:name="field_2343_lotnumber_1"/>
      <w:r w:rsidR="000656F4">
        <w:rPr>
          <w:sz w:val="21"/>
          <w:szCs w:val="21"/>
        </w:rPr>
        <w:t>[2010]1406</w:t>
      </w:r>
      <w:bookmarkEnd w:id="2"/>
      <w:r>
        <w:rPr>
          <w:rFonts w:hint="eastAsia"/>
          <w:sz w:val="21"/>
          <w:szCs w:val="21"/>
        </w:rPr>
        <w:t xml:space="preserve">号文核准。  </w:t>
      </w:r>
    </w:p>
    <w:p w:rsidR="00A61487" w:rsidRDefault="00A61487">
      <w:pPr>
        <w:pStyle w:val="a3"/>
        <w:spacing w:before="0" w:beforeAutospacing="0" w:after="0" w:afterAutospacing="0" w:line="360" w:lineRule="auto"/>
        <w:ind w:firstLine="420"/>
        <w:divId w:val="1672175947"/>
        <w:rPr>
          <w:sz w:val="21"/>
          <w:szCs w:val="21"/>
        </w:rPr>
      </w:pPr>
      <w:r>
        <w:rPr>
          <w:rFonts w:hint="eastAsia"/>
          <w:sz w:val="21"/>
          <w:szCs w:val="21"/>
        </w:rPr>
        <w:t xml:space="preserve">本基金管理人保证招募说明书的内容真实、准确、完整。 </w:t>
      </w:r>
    </w:p>
    <w:p w:rsidR="00A61487" w:rsidRDefault="00A61487">
      <w:pPr>
        <w:pStyle w:val="a3"/>
        <w:spacing w:before="0" w:beforeAutospacing="0" w:after="0" w:afterAutospacing="0" w:line="360" w:lineRule="auto"/>
        <w:ind w:firstLine="420"/>
        <w:divId w:val="1672175947"/>
        <w:rPr>
          <w:sz w:val="21"/>
          <w:szCs w:val="21"/>
        </w:rPr>
      </w:pPr>
      <w:r>
        <w:rPr>
          <w:rFonts w:hint="eastAsia"/>
          <w:sz w:val="21"/>
          <w:szCs w:val="21"/>
        </w:rPr>
        <w:t xml:space="preserve">本招募说明书经中国证监会核准，但中国证监会对本基金募集的核准，并不表明其对本基金的价值和收益作出实质性判断或保证，也不表明投资于本基金没有风险。 </w:t>
      </w:r>
    </w:p>
    <w:p w:rsidR="00A61487" w:rsidRDefault="00A61487">
      <w:pPr>
        <w:pStyle w:val="a3"/>
        <w:spacing w:before="0" w:beforeAutospacing="0" w:after="0" w:afterAutospacing="0" w:line="360" w:lineRule="auto"/>
        <w:ind w:firstLine="420"/>
        <w:divId w:val="1672175947"/>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本基金以固定收益类投资为主，预期收益和风险高于货币市场基金，但低于混合型基金和股票型基金，属于中低风险/收益的产品。投资者在投资本基金之前，请仔细阅读本基金的招募说明书、基金合同、基金产品资料概要，全面认识本基金的风险收益特征和产品特性，并充分考虑自身的风险承受能力，理性判断市场，谨慎做出投资决策。 </w:t>
      </w:r>
    </w:p>
    <w:p w:rsidR="00A61487" w:rsidRDefault="00A61487">
      <w:pPr>
        <w:pStyle w:val="a3"/>
        <w:spacing w:before="0" w:beforeAutospacing="0" w:after="0" w:afterAutospacing="0" w:line="360" w:lineRule="auto"/>
        <w:ind w:firstLine="420"/>
        <w:divId w:val="1672175947"/>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A61487" w:rsidRDefault="00A61487">
      <w:pPr>
        <w:pStyle w:val="a3"/>
        <w:spacing w:before="0" w:beforeAutospacing="0" w:after="0" w:afterAutospacing="0" w:line="360" w:lineRule="auto"/>
        <w:ind w:firstLine="420"/>
        <w:divId w:val="1672175947"/>
        <w:rPr>
          <w:sz w:val="21"/>
          <w:szCs w:val="21"/>
        </w:rPr>
      </w:pPr>
      <w:r>
        <w:rPr>
          <w:rFonts w:hint="eastAsia"/>
          <w:sz w:val="21"/>
          <w:szCs w:val="21"/>
        </w:rPr>
        <w:t xml:space="preserve">投资有风险，投资人认购（或申购）基金时应认真阅读本招募说明书。 </w:t>
      </w:r>
    </w:p>
    <w:p w:rsidR="00A61487" w:rsidRDefault="00A61487">
      <w:pPr>
        <w:pStyle w:val="a3"/>
        <w:spacing w:before="0" w:beforeAutospacing="0" w:after="0" w:afterAutospacing="0" w:line="360" w:lineRule="auto"/>
        <w:ind w:firstLine="420"/>
        <w:divId w:val="1672175947"/>
        <w:rPr>
          <w:sz w:val="21"/>
          <w:szCs w:val="21"/>
        </w:rPr>
      </w:pPr>
      <w:r>
        <w:rPr>
          <w:rFonts w:hint="eastAsia"/>
          <w:sz w:val="21"/>
          <w:szCs w:val="21"/>
        </w:rPr>
        <w:t xml:space="preserve">基金的过往业绩并不预示其未来表现。 </w:t>
      </w:r>
    </w:p>
    <w:p w:rsidR="00A61487" w:rsidRDefault="00A61487">
      <w:pPr>
        <w:pStyle w:val="a3"/>
        <w:spacing w:before="0" w:beforeAutospacing="0" w:after="0" w:afterAutospacing="0" w:line="360" w:lineRule="auto"/>
        <w:ind w:firstLine="420"/>
        <w:divId w:val="1672175947"/>
        <w:rPr>
          <w:sz w:val="21"/>
          <w:szCs w:val="21"/>
        </w:rPr>
      </w:pPr>
      <w:r>
        <w:rPr>
          <w:rFonts w:hint="eastAsia"/>
          <w:sz w:val="21"/>
          <w:szCs w:val="21"/>
        </w:rPr>
        <w:t xml:space="preserve">基金管理人依照恪尽职守、诚实信用、谨慎勤勉的原则管理和运用基金财产，但不保证基金一定盈利，也不保证最低收益。 </w:t>
      </w:r>
    </w:p>
    <w:p w:rsidR="00A61487" w:rsidRDefault="00A61487">
      <w:pPr>
        <w:pStyle w:val="a3"/>
        <w:spacing w:before="0" w:beforeAutospacing="0" w:after="0" w:afterAutospacing="0" w:line="360" w:lineRule="auto"/>
        <w:ind w:firstLine="420"/>
        <w:divId w:val="1672175947"/>
        <w:rPr>
          <w:sz w:val="21"/>
          <w:szCs w:val="21"/>
        </w:rPr>
      </w:pPr>
      <w:r>
        <w:rPr>
          <w:rFonts w:hint="eastAsia"/>
          <w:sz w:val="21"/>
          <w:szCs w:val="21"/>
        </w:rPr>
        <w:t xml:space="preserve">本招募说明书约定的基金产品资料概要编制、披露与更新的要求，将不晚于2020年9月1日起执行。 </w:t>
      </w:r>
    </w:p>
    <w:p w:rsidR="00A61487" w:rsidRPr="00A61487" w:rsidRDefault="00A61487" w:rsidP="00A61487">
      <w:pPr>
        <w:pStyle w:val="a3"/>
        <w:spacing w:before="0" w:beforeAutospacing="0" w:after="0" w:afterAutospacing="0" w:line="360" w:lineRule="auto"/>
        <w:ind w:firstLine="420"/>
        <w:divId w:val="172496504"/>
        <w:rPr>
          <w:sz w:val="21"/>
          <w:szCs w:val="21"/>
        </w:rPr>
      </w:pPr>
      <w:r>
        <w:rPr>
          <w:rFonts w:hint="eastAsia"/>
          <w:sz w:val="21"/>
          <w:szCs w:val="21"/>
        </w:rPr>
        <w:t>本招募说明书（更新）所载内容截止日为</w:t>
      </w:r>
      <w:bookmarkStart w:id="3" w:name="field_2343_infoendday_1"/>
      <w:r w:rsidR="000656F4">
        <w:rPr>
          <w:sz w:val="21"/>
          <w:szCs w:val="21"/>
        </w:rPr>
        <w:t>2020年08月31日</w:t>
      </w:r>
      <w:bookmarkEnd w:id="3"/>
      <w:r>
        <w:rPr>
          <w:rFonts w:hint="eastAsia"/>
          <w:sz w:val="21"/>
          <w:szCs w:val="21"/>
        </w:rPr>
        <w:t>，有关财务数据和净值表现截止日为</w:t>
      </w:r>
      <w:bookmarkStart w:id="4" w:name="field_2343_financeendday_1"/>
      <w:r w:rsidR="000656F4">
        <w:rPr>
          <w:sz w:val="21"/>
          <w:szCs w:val="21"/>
        </w:rPr>
        <w:t>2020年06月30日</w:t>
      </w:r>
      <w:bookmarkEnd w:id="4"/>
      <w:r>
        <w:rPr>
          <w:rFonts w:hint="eastAsia"/>
          <w:sz w:val="21"/>
          <w:szCs w:val="21"/>
        </w:rPr>
        <w:t xml:space="preserve">（财务数据未经审计）。  </w:t>
      </w:r>
      <w:r w:rsidRPr="00A61487">
        <w:rPr>
          <w:sz w:val="30"/>
        </w:rPr>
        <w:br w:type="page"/>
      </w:r>
    </w:p>
    <w:p w:rsidR="00A61487" w:rsidRDefault="00A61487" w:rsidP="00A61487">
      <w:pPr>
        <w:widowControl/>
        <w:jc w:val="center"/>
        <w:rPr>
          <w:rFonts w:ascii="宋体" w:eastAsia="宋体" w:hAnsi="宋体"/>
          <w:b/>
          <w:sz w:val="28"/>
        </w:rPr>
      </w:pPr>
      <w:r w:rsidRPr="00A61487">
        <w:rPr>
          <w:rFonts w:ascii="宋体" w:eastAsia="宋体" w:hAnsi="宋体" w:hint="eastAsia"/>
          <w:b/>
          <w:sz w:val="28"/>
        </w:rPr>
        <w:t>目录</w:t>
      </w:r>
    </w:p>
    <w:p w:rsidR="00A61487" w:rsidRPr="00A61487" w:rsidRDefault="00A61487" w:rsidP="00A61487">
      <w:pPr>
        <w:pStyle w:val="20"/>
        <w:tabs>
          <w:tab w:val="right" w:leader="dot" w:pos="8290"/>
        </w:tabs>
        <w:spacing w:line="360" w:lineRule="auto"/>
        <w:rPr>
          <w:rFonts w:ascii="宋体" w:eastAsia="宋体" w:hAnsi="宋体"/>
          <w:noProof/>
        </w:rPr>
      </w:pPr>
      <w:r w:rsidRPr="00A61487">
        <w:rPr>
          <w:rFonts w:ascii="宋体" w:eastAsia="宋体" w:hAnsi="宋体"/>
        </w:rPr>
        <w:fldChar w:fldCharType="begin"/>
      </w:r>
      <w:r w:rsidRPr="00A61487">
        <w:rPr>
          <w:rFonts w:ascii="宋体" w:eastAsia="宋体" w:hAnsi="宋体"/>
        </w:rPr>
        <w:instrText xml:space="preserve"> TOC \o "1-2" \f 8 \h \t "2" </w:instrText>
      </w:r>
      <w:r w:rsidRPr="00A61487">
        <w:rPr>
          <w:rFonts w:ascii="宋体" w:eastAsia="宋体" w:hAnsi="宋体"/>
        </w:rPr>
        <w:fldChar w:fldCharType="separate"/>
      </w:r>
      <w:hyperlink w:anchor="_Toc50569575" w:history="1">
        <w:r w:rsidRPr="00A61487">
          <w:rPr>
            <w:rStyle w:val="a5"/>
            <w:rFonts w:ascii="宋体" w:eastAsia="宋体" w:hAnsi="宋体" w:hint="eastAsia"/>
            <w:noProof/>
            <w:u w:val="none"/>
          </w:rPr>
          <w:t>【重要提示】</w:t>
        </w:r>
        <w:r w:rsidRPr="00A61487">
          <w:rPr>
            <w:rFonts w:ascii="宋体" w:eastAsia="宋体" w:hAnsi="宋体"/>
            <w:noProof/>
          </w:rPr>
          <w:tab/>
        </w:r>
        <w:r w:rsidRPr="00A61487">
          <w:rPr>
            <w:rFonts w:ascii="宋体" w:eastAsia="宋体" w:hAnsi="宋体"/>
            <w:noProof/>
          </w:rPr>
          <w:fldChar w:fldCharType="begin"/>
        </w:r>
        <w:r w:rsidRPr="00A61487">
          <w:rPr>
            <w:rFonts w:ascii="宋体" w:eastAsia="宋体" w:hAnsi="宋体"/>
            <w:noProof/>
          </w:rPr>
          <w:instrText xml:space="preserve"> PAGEREF _Toc50569575 \h </w:instrText>
        </w:r>
        <w:r w:rsidRPr="00A61487">
          <w:rPr>
            <w:rFonts w:ascii="宋体" w:eastAsia="宋体" w:hAnsi="宋体"/>
            <w:noProof/>
          </w:rPr>
        </w:r>
        <w:r w:rsidRPr="00A61487">
          <w:rPr>
            <w:rFonts w:ascii="宋体" w:eastAsia="宋体" w:hAnsi="宋体"/>
            <w:noProof/>
          </w:rPr>
          <w:fldChar w:fldCharType="separate"/>
        </w:r>
        <w:r w:rsidR="00D76E84">
          <w:rPr>
            <w:rFonts w:ascii="宋体" w:eastAsia="宋体" w:hAnsi="宋体"/>
            <w:noProof/>
          </w:rPr>
          <w:t>2</w:t>
        </w:r>
        <w:r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76" w:history="1">
        <w:r w:rsidR="00A61487" w:rsidRPr="00A61487">
          <w:rPr>
            <w:rStyle w:val="a5"/>
            <w:rFonts w:ascii="宋体" w:eastAsia="宋体" w:hAnsi="宋体" w:hint="eastAsia"/>
            <w:noProof/>
            <w:u w:val="none"/>
          </w:rPr>
          <w:t>第一部分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绪言</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_Toc50569576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5</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77" w:history="1">
        <w:r w:rsidR="00A61487" w:rsidRPr="00A61487">
          <w:rPr>
            <w:rStyle w:val="a5"/>
            <w:rFonts w:ascii="宋体" w:eastAsia="宋体" w:hAnsi="宋体" w:hint="eastAsia"/>
            <w:noProof/>
            <w:u w:val="none"/>
          </w:rPr>
          <w:t>第二部分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释义</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_Toc50569577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6</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78" w:history="1">
        <w:r w:rsidR="00A61487" w:rsidRPr="00A61487">
          <w:rPr>
            <w:rStyle w:val="a5"/>
            <w:rFonts w:ascii="宋体" w:eastAsia="宋体" w:hAnsi="宋体" w:hint="eastAsia"/>
            <w:noProof/>
            <w:u w:val="none"/>
          </w:rPr>
          <w:t>第三部分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基金管理人</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_Toc50569578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10</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79" w:history="1">
        <w:r w:rsidR="00A61487" w:rsidRPr="00A61487">
          <w:rPr>
            <w:rStyle w:val="a5"/>
            <w:rFonts w:ascii="宋体" w:eastAsia="宋体" w:hAnsi="宋体" w:hint="eastAsia"/>
            <w:noProof/>
            <w:u w:val="none"/>
          </w:rPr>
          <w:t>第四部分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基金托管人</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_Toc50569579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25</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80" w:history="1">
        <w:r w:rsidR="00A61487" w:rsidRPr="00A61487">
          <w:rPr>
            <w:rStyle w:val="a5"/>
            <w:rFonts w:ascii="宋体" w:eastAsia="宋体" w:hAnsi="宋体" w:hint="eastAsia"/>
            <w:noProof/>
            <w:u w:val="none"/>
          </w:rPr>
          <w:t>第五部分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相关服务机构</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_Toc50569580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28</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81" w:history="1">
        <w:r w:rsidR="00A61487" w:rsidRPr="00A61487">
          <w:rPr>
            <w:rStyle w:val="a5"/>
            <w:rFonts w:ascii="宋体" w:eastAsia="宋体" w:hAnsi="宋体" w:hint="eastAsia"/>
            <w:noProof/>
            <w:u w:val="none"/>
          </w:rPr>
          <w:t>第六部分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基金的募集与基金合同的生效</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_Toc50569581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82</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82" w:history="1">
        <w:r w:rsidR="00A61487" w:rsidRPr="00A61487">
          <w:rPr>
            <w:rStyle w:val="a5"/>
            <w:rFonts w:ascii="宋体" w:eastAsia="宋体" w:hAnsi="宋体" w:hint="eastAsia"/>
            <w:noProof/>
            <w:u w:val="none"/>
          </w:rPr>
          <w:t>第七部分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基金份额的申购、赎回与转换</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_Toc50569582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83</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83" w:history="1">
        <w:r w:rsidR="00A61487" w:rsidRPr="00A61487">
          <w:rPr>
            <w:rStyle w:val="a5"/>
            <w:rFonts w:ascii="宋体" w:eastAsia="宋体" w:hAnsi="宋体" w:hint="eastAsia"/>
            <w:noProof/>
            <w:u w:val="none"/>
          </w:rPr>
          <w:t>第八部分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基金的投资</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_Toc50569583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96</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84" w:history="1">
        <w:r w:rsidR="00A61487" w:rsidRPr="00A61487">
          <w:rPr>
            <w:rStyle w:val="a5"/>
            <w:rFonts w:ascii="宋体" w:eastAsia="宋体" w:hAnsi="宋体" w:hint="eastAsia"/>
            <w:noProof/>
            <w:u w:val="none"/>
          </w:rPr>
          <w:t>第九部分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基金的业绩</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_Toc50569584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110</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85" w:history="1">
        <w:r w:rsidR="00A61487" w:rsidRPr="00A61487">
          <w:rPr>
            <w:rStyle w:val="a5"/>
            <w:rFonts w:ascii="宋体" w:eastAsia="宋体" w:hAnsi="宋体" w:hint="eastAsia"/>
            <w:noProof/>
            <w:u w:val="none"/>
          </w:rPr>
          <w:t>第十部分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基金的财产</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_Toc50569585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112</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86" w:history="1">
        <w:r w:rsidR="00A61487" w:rsidRPr="00A61487">
          <w:rPr>
            <w:rStyle w:val="a5"/>
            <w:rFonts w:ascii="宋体" w:eastAsia="宋体" w:hAnsi="宋体" w:hint="eastAsia"/>
            <w:noProof/>
            <w:u w:val="none"/>
          </w:rPr>
          <w:t>第十一部分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基金资产的估值</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_Toc50569586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113</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87" w:history="1">
        <w:r w:rsidR="00A61487" w:rsidRPr="00A61487">
          <w:rPr>
            <w:rStyle w:val="a5"/>
            <w:rFonts w:ascii="宋体" w:eastAsia="宋体" w:hAnsi="宋体" w:hint="eastAsia"/>
            <w:noProof/>
            <w:u w:val="none"/>
          </w:rPr>
          <w:t>第十二部分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基金的收益分配</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_Toc50569587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118</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88" w:history="1">
        <w:r w:rsidR="00A61487" w:rsidRPr="00A61487">
          <w:rPr>
            <w:rStyle w:val="a5"/>
            <w:rFonts w:ascii="宋体" w:eastAsia="宋体" w:hAnsi="宋体" w:hint="eastAsia"/>
            <w:noProof/>
            <w:u w:val="none"/>
          </w:rPr>
          <w:t>第十三部分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基金费用与税收</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_Toc50569588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120</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89" w:history="1">
        <w:r w:rsidR="00A61487" w:rsidRPr="00A61487">
          <w:rPr>
            <w:rStyle w:val="a5"/>
            <w:rFonts w:ascii="宋体" w:eastAsia="宋体" w:hAnsi="宋体" w:hint="eastAsia"/>
            <w:noProof/>
            <w:u w:val="none"/>
          </w:rPr>
          <w:t>第十四部分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基金的会计与审计</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_Toc50569589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122</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90" w:history="1">
        <w:r w:rsidR="00A61487" w:rsidRPr="00A61487">
          <w:rPr>
            <w:rStyle w:val="a5"/>
            <w:rFonts w:ascii="宋体" w:eastAsia="宋体" w:hAnsi="宋体" w:hint="eastAsia"/>
            <w:noProof/>
            <w:u w:val="none"/>
          </w:rPr>
          <w:t>第十五部分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基金的信息披露</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_Toc50569590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123</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91" w:history="1">
        <w:r w:rsidR="00A61487" w:rsidRPr="00A61487">
          <w:rPr>
            <w:rStyle w:val="a5"/>
            <w:rFonts w:ascii="宋体" w:eastAsia="宋体" w:hAnsi="宋体" w:hint="eastAsia"/>
            <w:noProof/>
            <w:u w:val="none"/>
          </w:rPr>
          <w:t>第十六部分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风险揭示</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_Toc50569591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127</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92" w:history="1">
        <w:r w:rsidR="00A61487" w:rsidRPr="00A61487">
          <w:rPr>
            <w:rStyle w:val="a5"/>
            <w:rFonts w:ascii="宋体" w:eastAsia="宋体" w:hAnsi="宋体" w:hint="eastAsia"/>
            <w:noProof/>
            <w:u w:val="none"/>
          </w:rPr>
          <w:t>第十七部分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基金合同的变更、终止与基金财产的清算</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_Toc50569592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131</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93" w:history="1">
        <w:r w:rsidR="00A61487" w:rsidRPr="00A61487">
          <w:rPr>
            <w:rStyle w:val="a5"/>
            <w:rFonts w:ascii="宋体" w:eastAsia="宋体" w:hAnsi="宋体" w:hint="eastAsia"/>
            <w:noProof/>
            <w:u w:val="none"/>
          </w:rPr>
          <w:t>第十八部分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基金合同的内容摘要</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_Toc50569593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134</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94" w:history="1">
        <w:r w:rsidR="00A61487" w:rsidRPr="00A61487">
          <w:rPr>
            <w:rStyle w:val="a5"/>
            <w:rFonts w:ascii="宋体" w:eastAsia="宋体" w:hAnsi="宋体" w:hint="eastAsia"/>
            <w:noProof/>
            <w:u w:val="none"/>
          </w:rPr>
          <w:t>第十九部分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基金托管协议的内容摘要</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_Toc50569594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146</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95" w:history="1">
        <w:r w:rsidR="00A61487" w:rsidRPr="00A61487">
          <w:rPr>
            <w:rStyle w:val="a5"/>
            <w:rFonts w:ascii="宋体" w:eastAsia="宋体" w:hAnsi="宋体" w:hint="eastAsia"/>
            <w:noProof/>
            <w:u w:val="none"/>
          </w:rPr>
          <w:t>第二十部分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对基金份额持有人的服务</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_Toc50569595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155</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96" w:history="1">
        <w:r w:rsidR="00A61487" w:rsidRPr="00A61487">
          <w:rPr>
            <w:rStyle w:val="a5"/>
            <w:rFonts w:ascii="宋体" w:eastAsia="宋体" w:hAnsi="宋体" w:hint="eastAsia"/>
            <w:noProof/>
            <w:u w:val="none"/>
          </w:rPr>
          <w:t>第二十一部分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其他应披露的事项</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_Toc50569596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157</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97" w:history="1">
        <w:r w:rsidR="00A61487" w:rsidRPr="00A61487">
          <w:rPr>
            <w:rStyle w:val="a5"/>
            <w:rFonts w:ascii="宋体" w:eastAsia="宋体" w:hAnsi="宋体" w:hint="eastAsia"/>
            <w:noProof/>
            <w:u w:val="none"/>
          </w:rPr>
          <w:t>第二十二部分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招募说明书存放及查阅方式</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_Toc50569597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159</w:t>
        </w:r>
        <w:r w:rsidR="00A61487" w:rsidRPr="00A61487">
          <w:rPr>
            <w:rFonts w:ascii="宋体" w:eastAsia="宋体" w:hAnsi="宋体"/>
            <w:noProof/>
          </w:rPr>
          <w:fldChar w:fldCharType="end"/>
        </w:r>
      </w:hyperlink>
    </w:p>
    <w:p w:rsidR="00A61487" w:rsidRPr="00A61487" w:rsidRDefault="00B45DA8" w:rsidP="00A61487">
      <w:pPr>
        <w:pStyle w:val="20"/>
        <w:tabs>
          <w:tab w:val="right" w:leader="dot" w:pos="8290"/>
        </w:tabs>
        <w:spacing w:line="360" w:lineRule="auto"/>
        <w:rPr>
          <w:rFonts w:ascii="宋体" w:eastAsia="宋体" w:hAnsi="宋体"/>
          <w:noProof/>
        </w:rPr>
      </w:pPr>
      <w:hyperlink w:anchor="_Toc50569598" w:history="1">
        <w:r w:rsidR="00A61487" w:rsidRPr="00A61487">
          <w:rPr>
            <w:rStyle w:val="a5"/>
            <w:rFonts w:ascii="宋体" w:eastAsia="宋体" w:hAnsi="宋体" w:hint="eastAsia"/>
            <w:noProof/>
            <w:u w:val="none"/>
          </w:rPr>
          <w:t>第二十三部分</w:t>
        </w:r>
        <w:r w:rsidR="00A61487" w:rsidRPr="00A61487">
          <w:rPr>
            <w:rStyle w:val="a5"/>
            <w:rFonts w:ascii="宋体" w:eastAsia="宋体" w:hAnsi="宋体"/>
            <w:noProof/>
            <w:u w:val="none"/>
          </w:rPr>
          <w:t xml:space="preserve">  </w:t>
        </w:r>
        <w:r w:rsidR="00A61487" w:rsidRPr="00A61487">
          <w:rPr>
            <w:rStyle w:val="a5"/>
            <w:rFonts w:ascii="宋体" w:eastAsia="宋体" w:hAnsi="宋体" w:hint="eastAsia"/>
            <w:noProof/>
            <w:u w:val="none"/>
          </w:rPr>
          <w:t>备查文件</w:t>
        </w:r>
        <w:r w:rsidR="00A61487" w:rsidRPr="00A61487">
          <w:rPr>
            <w:rFonts w:ascii="宋体" w:eastAsia="宋体" w:hAnsi="宋体"/>
            <w:noProof/>
          </w:rPr>
          <w:tab/>
        </w:r>
        <w:r w:rsidR="00A61487" w:rsidRPr="00A61487">
          <w:rPr>
            <w:rFonts w:ascii="宋体" w:eastAsia="宋体" w:hAnsi="宋体"/>
            <w:noProof/>
          </w:rPr>
          <w:fldChar w:fldCharType="begin"/>
        </w:r>
        <w:r w:rsidR="00A61487" w:rsidRPr="00A61487">
          <w:rPr>
            <w:rFonts w:ascii="宋体" w:eastAsia="宋体" w:hAnsi="宋体"/>
            <w:noProof/>
          </w:rPr>
          <w:instrText xml:space="preserve"> PAGEREF _Toc50569598 \h </w:instrText>
        </w:r>
        <w:r w:rsidR="00A61487" w:rsidRPr="00A61487">
          <w:rPr>
            <w:rFonts w:ascii="宋体" w:eastAsia="宋体" w:hAnsi="宋体"/>
            <w:noProof/>
          </w:rPr>
        </w:r>
        <w:r w:rsidR="00A61487" w:rsidRPr="00A61487">
          <w:rPr>
            <w:rFonts w:ascii="宋体" w:eastAsia="宋体" w:hAnsi="宋体"/>
            <w:noProof/>
          </w:rPr>
          <w:fldChar w:fldCharType="separate"/>
        </w:r>
        <w:r w:rsidR="00D76E84">
          <w:rPr>
            <w:rFonts w:ascii="宋体" w:eastAsia="宋体" w:hAnsi="宋体"/>
            <w:noProof/>
          </w:rPr>
          <w:t>160</w:t>
        </w:r>
        <w:r w:rsidR="00A61487" w:rsidRPr="00A61487">
          <w:rPr>
            <w:rFonts w:ascii="宋体" w:eastAsia="宋体" w:hAnsi="宋体"/>
            <w:noProof/>
          </w:rPr>
          <w:fldChar w:fldCharType="end"/>
        </w:r>
      </w:hyperlink>
    </w:p>
    <w:p w:rsidR="00A61487" w:rsidRPr="00A61487" w:rsidRDefault="00A61487" w:rsidP="00A61487">
      <w:pPr>
        <w:widowControl/>
        <w:spacing w:line="360" w:lineRule="auto"/>
        <w:ind w:leftChars="-1" w:left="-2"/>
        <w:jc w:val="center"/>
        <w:rPr>
          <w:rFonts w:ascii="宋体" w:eastAsia="宋体" w:hAnsi="宋体"/>
          <w:b/>
          <w:sz w:val="28"/>
        </w:rPr>
      </w:pPr>
      <w:r w:rsidRPr="00A61487">
        <w:rPr>
          <w:rFonts w:ascii="宋体" w:eastAsia="宋体" w:hAnsi="宋体"/>
        </w:rPr>
        <w:fldChar w:fldCharType="end"/>
      </w:r>
    </w:p>
    <w:p w:rsidR="00A61487" w:rsidRPr="00A61487" w:rsidRDefault="00A61487">
      <w:pPr>
        <w:widowControl/>
        <w:jc w:val="left"/>
        <w:rPr>
          <w:rFonts w:ascii="宋体" w:eastAsia="宋体" w:hAnsi="宋体"/>
        </w:rPr>
      </w:pPr>
      <w:r w:rsidRPr="00A61487">
        <w:rPr>
          <w:rFonts w:ascii="宋体" w:eastAsia="宋体" w:hAnsi="宋体"/>
        </w:rPr>
        <w:br w:type="page"/>
      </w:r>
    </w:p>
    <w:p w:rsidR="00632D8A" w:rsidRPr="00A61487" w:rsidRDefault="00A61487" w:rsidP="00A61487">
      <w:pPr>
        <w:pStyle w:val="2"/>
        <w:jc w:val="center"/>
        <w:rPr>
          <w:rFonts w:ascii="宋体" w:eastAsia="宋体" w:hAnsi="宋体"/>
          <w:sz w:val="30"/>
        </w:rPr>
      </w:pPr>
      <w:bookmarkStart w:id="5" w:name="chapter_level1_3_2344"/>
      <w:bookmarkStart w:id="6" w:name="_Toc50569576"/>
      <w:r w:rsidRPr="00A61487">
        <w:rPr>
          <w:rFonts w:ascii="宋体" w:eastAsia="宋体" w:hAnsi="宋体" w:hint="eastAsia"/>
          <w:sz w:val="30"/>
        </w:rPr>
        <w:t>第一部分  绪言</w:t>
      </w:r>
      <w:bookmarkEnd w:id="5"/>
      <w:bookmarkEnd w:id="6"/>
    </w:p>
    <w:p w:rsidR="00A61487" w:rsidRPr="00A61487" w:rsidRDefault="00A61487">
      <w:pPr>
        <w:pStyle w:val="a3"/>
        <w:spacing w:before="0" w:beforeAutospacing="0" w:after="0" w:afterAutospacing="0" w:line="360" w:lineRule="auto"/>
        <w:ind w:firstLine="420"/>
        <w:divId w:val="630285638"/>
        <w:rPr>
          <w:sz w:val="21"/>
          <w:szCs w:val="21"/>
        </w:rPr>
      </w:pPr>
      <w:bookmarkStart w:id="7" w:name="chapter_level1_3_2344_section_1"/>
      <w:bookmarkEnd w:id="7"/>
      <w:r w:rsidRPr="00A61487">
        <w:rPr>
          <w:rFonts w:hint="eastAsia"/>
          <w:sz w:val="21"/>
          <w:szCs w:val="21"/>
        </w:rPr>
        <w:t>《</w:t>
      </w:r>
      <w:bookmarkStart w:id="8" w:name="field_49_productfullname_1"/>
      <w:r w:rsidR="000656F4">
        <w:rPr>
          <w:rFonts w:hint="eastAsia"/>
          <w:sz w:val="21"/>
          <w:szCs w:val="21"/>
        </w:rPr>
        <w:t>博时转债增强债券型证券投资基金</w:t>
      </w:r>
      <w:bookmarkEnd w:id="8"/>
      <w:r w:rsidRPr="00A61487">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管理办法》”）、《公开募集证券投资基金信息披露管理办法》（以下简称“《信息披露办法》”）、《公开募集开放式证券投资基金流动性风险管理规定》（以下简称“《流动性风险管理规定》”）以及《</w:t>
      </w:r>
      <w:bookmarkStart w:id="9" w:name="field_49_productfullname_2"/>
      <w:r w:rsidR="000656F4">
        <w:rPr>
          <w:rFonts w:hint="eastAsia"/>
          <w:sz w:val="21"/>
          <w:szCs w:val="21"/>
        </w:rPr>
        <w:t>博时转债增强债券型证券投资基金</w:t>
      </w:r>
      <w:bookmarkEnd w:id="9"/>
      <w:r w:rsidRPr="00A61487">
        <w:rPr>
          <w:rFonts w:hint="eastAsia"/>
          <w:sz w:val="21"/>
          <w:szCs w:val="21"/>
        </w:rPr>
        <w:t xml:space="preserve">基金合同》（以下简称“基金合同”）编写。  </w:t>
      </w:r>
    </w:p>
    <w:p w:rsidR="00A61487" w:rsidRPr="00A61487" w:rsidRDefault="00A61487">
      <w:pPr>
        <w:pStyle w:val="a3"/>
        <w:spacing w:before="0" w:beforeAutospacing="0" w:after="0" w:afterAutospacing="0" w:line="360" w:lineRule="auto"/>
        <w:ind w:firstLine="420"/>
        <w:divId w:val="630285638"/>
        <w:rPr>
          <w:sz w:val="21"/>
          <w:szCs w:val="21"/>
        </w:rPr>
      </w:pPr>
      <w:r w:rsidRPr="00A61487">
        <w:rPr>
          <w:rFonts w:hint="eastAsia"/>
          <w:sz w:val="21"/>
          <w:szCs w:val="21"/>
        </w:rPr>
        <w:t xml:space="preserve">基金管理人承诺本招募说明书不存在任何虚假记载、误导性陈述或重大遗漏，并对其真实性、准确性、完整性承担法律责任。 </w:t>
      </w:r>
    </w:p>
    <w:p w:rsidR="00A61487" w:rsidRPr="00A61487" w:rsidRDefault="000656F4">
      <w:pPr>
        <w:pStyle w:val="a3"/>
        <w:spacing w:before="0" w:beforeAutospacing="0" w:after="0" w:afterAutospacing="0" w:line="360" w:lineRule="auto"/>
        <w:ind w:firstLine="420"/>
        <w:divId w:val="630285638"/>
        <w:rPr>
          <w:sz w:val="21"/>
          <w:szCs w:val="21"/>
        </w:rPr>
      </w:pPr>
      <w:bookmarkStart w:id="10" w:name="field_49_productfullname_3"/>
      <w:r>
        <w:rPr>
          <w:rFonts w:hint="eastAsia"/>
          <w:sz w:val="21"/>
          <w:szCs w:val="21"/>
        </w:rPr>
        <w:t>博时转债增强债券型证券投资基金</w:t>
      </w:r>
      <w:bookmarkEnd w:id="10"/>
      <w:r w:rsidR="00A61487" w:rsidRPr="00A61487">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A61487" w:rsidRPr="00A61487" w:rsidRDefault="00A61487">
      <w:pPr>
        <w:pStyle w:val="a3"/>
        <w:spacing w:before="0" w:beforeAutospacing="0" w:after="0" w:afterAutospacing="0" w:line="360" w:lineRule="auto"/>
        <w:ind w:firstLine="420"/>
        <w:divId w:val="630285638"/>
        <w:rPr>
          <w:sz w:val="21"/>
          <w:szCs w:val="21"/>
        </w:rPr>
      </w:pPr>
      <w:r w:rsidRPr="00A61487">
        <w:rPr>
          <w:rFonts w:hint="eastAsia"/>
          <w:sz w:val="21"/>
          <w:szCs w:val="21"/>
        </w:rPr>
        <w:t xml:space="preserve">本招募说明书根据本基金的基金合同编写，并经中国证券监督管理委员会（以下简称“中国证监会”）核准。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 </w:t>
      </w:r>
    </w:p>
    <w:p w:rsidR="00A61487" w:rsidRPr="00A61487" w:rsidRDefault="00A61487">
      <w:pPr>
        <w:pStyle w:val="a3"/>
        <w:spacing w:before="0" w:beforeAutospacing="0" w:after="0" w:afterAutospacing="0" w:line="360" w:lineRule="auto"/>
        <w:ind w:firstLine="420"/>
        <w:divId w:val="630285638"/>
        <w:rPr>
          <w:sz w:val="21"/>
          <w:szCs w:val="21"/>
        </w:rPr>
      </w:pPr>
      <w:r w:rsidRPr="00A61487">
        <w:rPr>
          <w:rFonts w:hint="eastAsia"/>
          <w:sz w:val="21"/>
          <w:szCs w:val="21"/>
        </w:rPr>
        <w:t xml:space="preserve">投资有风险，投资人认购（或申购）基金时应认真阅读本招募说明书。 </w:t>
      </w:r>
    </w:p>
    <w:p w:rsidR="00A61487" w:rsidRPr="00A61487" w:rsidRDefault="00A61487">
      <w:pPr>
        <w:pStyle w:val="a3"/>
        <w:spacing w:before="0" w:beforeAutospacing="0" w:after="0" w:afterAutospacing="0" w:line="360" w:lineRule="auto"/>
        <w:ind w:firstLine="420"/>
        <w:divId w:val="630285638"/>
        <w:rPr>
          <w:sz w:val="21"/>
          <w:szCs w:val="21"/>
        </w:rPr>
      </w:pPr>
      <w:r w:rsidRPr="00A61487">
        <w:rPr>
          <w:rFonts w:hint="eastAsia"/>
          <w:sz w:val="21"/>
          <w:szCs w:val="21"/>
        </w:rPr>
        <w:t xml:space="preserve">基金的过往业绩并不预示其未来表现。基金管理人管理的其他基金的业绩并不构成新基金业绩表现的保证。 </w:t>
      </w:r>
    </w:p>
    <w:p w:rsidR="00A61487" w:rsidRPr="00A61487" w:rsidRDefault="00A61487">
      <w:pPr>
        <w:pStyle w:val="a3"/>
        <w:spacing w:before="0" w:beforeAutospacing="0" w:after="0" w:afterAutospacing="0" w:line="360" w:lineRule="auto"/>
        <w:ind w:firstLine="420"/>
        <w:divId w:val="630285638"/>
        <w:rPr>
          <w:sz w:val="21"/>
          <w:szCs w:val="21"/>
        </w:rPr>
      </w:pPr>
      <w:r w:rsidRPr="00A61487">
        <w:rPr>
          <w:rFonts w:hint="eastAsia"/>
          <w:sz w:val="21"/>
          <w:szCs w:val="21"/>
        </w:rPr>
        <w:t>基金管理人依照恪尽职守、诚实信用、谨慎勤勉的原则管理和运用基金财产，但不保证</w:t>
      </w:r>
      <w:bookmarkStart w:id="11" w:name="chapter_level1_3_2344_section_1_end"/>
      <w:bookmarkEnd w:id="11"/>
      <w:r w:rsidRPr="00A61487">
        <w:rPr>
          <w:rFonts w:hint="eastAsia"/>
          <w:sz w:val="21"/>
          <w:szCs w:val="21"/>
        </w:rPr>
        <w:t xml:space="preserve">基金一定盈利，也不保证最低收益。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12" w:name="chapter_level1_4_49"/>
      <w:bookmarkStart w:id="13" w:name="_Toc50569577"/>
      <w:r w:rsidRPr="00A61487">
        <w:rPr>
          <w:rFonts w:ascii="宋体" w:eastAsia="宋体" w:hAnsi="宋体" w:hint="eastAsia"/>
          <w:sz w:val="30"/>
        </w:rPr>
        <w:t>第二部分  释义</w:t>
      </w:r>
      <w:bookmarkEnd w:id="12"/>
      <w:bookmarkEnd w:id="13"/>
    </w:p>
    <w:p w:rsidR="00A61487" w:rsidRPr="00A61487" w:rsidRDefault="00A61487">
      <w:pPr>
        <w:pStyle w:val="a3"/>
        <w:spacing w:before="0" w:beforeAutospacing="0" w:after="0" w:afterAutospacing="0" w:line="360" w:lineRule="auto"/>
        <w:ind w:firstLine="420"/>
        <w:divId w:val="349570473"/>
        <w:rPr>
          <w:sz w:val="21"/>
          <w:szCs w:val="21"/>
        </w:rPr>
      </w:pPr>
      <w:bookmarkStart w:id="14" w:name="chapter_level1_4_49_section_1"/>
      <w:bookmarkEnd w:id="14"/>
      <w:r w:rsidRPr="00A61487">
        <w:rPr>
          <w:rFonts w:hint="eastAsia"/>
          <w:sz w:val="21"/>
          <w:szCs w:val="21"/>
        </w:rPr>
        <w:t xml:space="preserve">在本招募说明书中，除非文义另有所指，下列词语具有以下含义：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1、基金或本基金：指</w:t>
      </w:r>
      <w:bookmarkStart w:id="15" w:name="field_49_productfullname_4"/>
      <w:r w:rsidR="000656F4">
        <w:rPr>
          <w:rFonts w:hint="eastAsia"/>
          <w:sz w:val="21"/>
          <w:szCs w:val="21"/>
        </w:rPr>
        <w:t>博时转债增强债券型证券投资基金</w:t>
      </w:r>
      <w:bookmarkEnd w:id="15"/>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2、基金合同：指《</w:t>
      </w:r>
      <w:bookmarkStart w:id="16" w:name="field_49_productfullname_5"/>
      <w:r w:rsidR="000656F4">
        <w:rPr>
          <w:rFonts w:hint="eastAsia"/>
          <w:sz w:val="21"/>
          <w:szCs w:val="21"/>
        </w:rPr>
        <w:t>博时转债增强债券型证券投资基金</w:t>
      </w:r>
      <w:bookmarkEnd w:id="16"/>
      <w:r w:rsidRPr="00A61487">
        <w:rPr>
          <w:rFonts w:hint="eastAsia"/>
          <w:sz w:val="21"/>
          <w:szCs w:val="21"/>
        </w:rPr>
        <w:t xml:space="preserve">基金合同》及对基金合同的任何有效修订和补充；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3、招募说明书：指《</w:t>
      </w:r>
      <w:bookmarkStart w:id="17" w:name="field_49_productfullname_6"/>
      <w:r w:rsidR="000656F4">
        <w:rPr>
          <w:rFonts w:hint="eastAsia"/>
          <w:sz w:val="21"/>
          <w:szCs w:val="21"/>
        </w:rPr>
        <w:t>博时转债增强债券型证券投资基金</w:t>
      </w:r>
      <w:bookmarkEnd w:id="17"/>
      <w:r w:rsidRPr="00A61487">
        <w:rPr>
          <w:rFonts w:hint="eastAsia"/>
          <w:sz w:val="21"/>
          <w:szCs w:val="21"/>
        </w:rPr>
        <w:t xml:space="preserve">招募说明书》及其更新；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4、基金份额发售公告：指《</w:t>
      </w:r>
      <w:bookmarkStart w:id="18" w:name="field_49_productfullname_7"/>
      <w:r w:rsidR="000656F4">
        <w:rPr>
          <w:rFonts w:hint="eastAsia"/>
          <w:sz w:val="21"/>
          <w:szCs w:val="21"/>
        </w:rPr>
        <w:t>博时转债增强债券型证券投资基金</w:t>
      </w:r>
      <w:bookmarkEnd w:id="18"/>
      <w:r w:rsidRPr="00A61487">
        <w:rPr>
          <w:rFonts w:hint="eastAsia"/>
          <w:sz w:val="21"/>
          <w:szCs w:val="21"/>
        </w:rPr>
        <w:t xml:space="preserve">基金份额发售公告》；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5、托管协议：指《</w:t>
      </w:r>
      <w:bookmarkStart w:id="19" w:name="field_49_productfullname_8"/>
      <w:r w:rsidR="000656F4">
        <w:rPr>
          <w:rFonts w:hint="eastAsia"/>
          <w:sz w:val="21"/>
          <w:szCs w:val="21"/>
        </w:rPr>
        <w:t>博时转债增强债券型证券投资基金</w:t>
      </w:r>
      <w:bookmarkEnd w:id="19"/>
      <w:r w:rsidRPr="00A61487">
        <w:rPr>
          <w:rFonts w:hint="eastAsia"/>
          <w:sz w:val="21"/>
          <w:szCs w:val="21"/>
        </w:rPr>
        <w:t xml:space="preserve">托管协议》及其任何有效修订和补充；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6、中国证监会：指中国证券监督管理委员会；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7、中国银监会：指中国银行业监督管理委员会；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8、《基金法》：指2003年10月28日经第十届全国人民代表大会常务委员会第五次会议通过的自2004年6月1日起实施的《中华人民共和国证券投资基金法》及不时做出的修订；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9、《销售办法》：指中国证监会2013年3月15日颁布、同年6月1日实施的《证券投资基金销售管理办法》及颁布机关对其不时做出的修订；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10、《运作办法》：指2014年7月7日由中国证监会公布并于2014年8月8日起实施的《公开募集证券投资基金运作管理办法》及不时做出的修订；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11、《信息披露办法》：指中国证监会2019年7月26日颁布、同年9月1日实施的《公开募集证券投资基金信息披露管理办法》及颁布机关对其不时做出的修订；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12、《流动性风险管理规定》： 指中国证监会2017年8月31日颁布、同年10月1日实施的《公开募集开放式证券投资基金流动性风险管理规定》及颁布机关对其不时做出的修订；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13、基金产品资料概要：指《</w:t>
      </w:r>
      <w:bookmarkStart w:id="20" w:name="field_49_productfullname_9"/>
      <w:r w:rsidR="000656F4">
        <w:rPr>
          <w:rFonts w:hint="eastAsia"/>
          <w:sz w:val="21"/>
          <w:szCs w:val="21"/>
        </w:rPr>
        <w:t>博时转债增强债券型证券投资基金</w:t>
      </w:r>
      <w:bookmarkEnd w:id="20"/>
      <w:r w:rsidRPr="00A61487">
        <w:rPr>
          <w:rFonts w:hint="eastAsia"/>
          <w:sz w:val="21"/>
          <w:szCs w:val="21"/>
        </w:rPr>
        <w:t xml:space="preserve">基金产品资料概要》及其更新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14、元：指人民币元；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15、基金管理人：指</w:t>
      </w:r>
      <w:bookmarkStart w:id="21" w:name="field_49_managerorgfullname_1"/>
      <w:r w:rsidR="000656F4">
        <w:rPr>
          <w:rFonts w:hint="eastAsia"/>
          <w:sz w:val="21"/>
          <w:szCs w:val="21"/>
        </w:rPr>
        <w:t>博时基金管理有限公司</w:t>
      </w:r>
      <w:bookmarkEnd w:id="21"/>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16、基金托管人：指</w:t>
      </w:r>
      <w:bookmarkStart w:id="22" w:name="field_49_trustorgfullname_1"/>
      <w:r w:rsidR="000656F4">
        <w:rPr>
          <w:rFonts w:hint="eastAsia"/>
          <w:sz w:val="21"/>
          <w:szCs w:val="21"/>
        </w:rPr>
        <w:t>中国光大银行股份有限公司</w:t>
      </w:r>
      <w:bookmarkEnd w:id="22"/>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17、登记业务：指本基金登记、存管、清算和交收业务，具体内容包括投资者基金账户管理、基金份额注册登记、清算及基金交易确认、发放红利、建立并保管基金份额持有人名册等；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18、登记机构：指办理本基金登记业务的机构。本基金的登记机构为</w:t>
      </w:r>
      <w:bookmarkStart w:id="23" w:name="field_49_managerorgfullname_2"/>
      <w:r w:rsidR="000656F4">
        <w:rPr>
          <w:rFonts w:hint="eastAsia"/>
          <w:sz w:val="21"/>
          <w:szCs w:val="21"/>
        </w:rPr>
        <w:t>博时基金管理有限公司</w:t>
      </w:r>
      <w:bookmarkEnd w:id="23"/>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19、《基金合同》当事人：指受《基金合同》约束，根据《基金合同》享受权利并承担义务的法律主体，包括基金管理人、基金托管人和基金份额持有人；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20、投资者：指个人投资者、机构投资者、合格境外机构投资者和法律法规或中国证监会允许购买证券投资基金的其他投资者；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21、个人投资者：指依据中华人民共和国有关法律法规可以投资于证券投资基金的自然人；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22、机构投资者：指在中国境内合法注册登记或经有权政府部门批准设立和有效存续并依法可以投资于证券投资基金的企业法人、事业法人、社会团体或其他组织；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23、合格境外机构投资者：指符合《合格境外机构投资者境内证券投资管理办法》及相关法律法规规定可以投资于在中国境内依法募集的证券投资基金的中国境外的机构投资者；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24、基金份额持有人：指依招募说明书和基金合同合法取得本基金基金份额的投资者；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 xml:space="preserve">25、基金份额持有人大会：指按照基金合同第九部分之规定召集、召开并由基金份额持有人或其合法的代理人进行表决的会议； </w:t>
      </w:r>
    </w:p>
    <w:p w:rsidR="00A61487" w:rsidRPr="00A61487" w:rsidRDefault="00A61487">
      <w:pPr>
        <w:pStyle w:val="a3"/>
        <w:spacing w:before="0" w:beforeAutospacing="0" w:after="0" w:afterAutospacing="0" w:line="360" w:lineRule="auto"/>
        <w:ind w:firstLine="420"/>
        <w:divId w:val="349570473"/>
        <w:rPr>
          <w:sz w:val="21"/>
          <w:szCs w:val="21"/>
        </w:rPr>
      </w:pPr>
      <w:r w:rsidRPr="00A61487">
        <w:rPr>
          <w:rFonts w:hint="eastAsia"/>
          <w:sz w:val="21"/>
          <w:szCs w:val="21"/>
        </w:rPr>
        <w:t>26、基金募集期：指经中国证监会核准的基金份额募集期限，自基金份额发售之日起最</w:t>
      </w:r>
      <w:bookmarkStart w:id="24" w:name="chapter_level1_4_49_section_1_end"/>
      <w:bookmarkEnd w:id="24"/>
      <w:r w:rsidRPr="00A61487">
        <w:rPr>
          <w:rFonts w:hint="eastAsia"/>
          <w:sz w:val="21"/>
          <w:szCs w:val="21"/>
        </w:rPr>
        <w:t xml:space="preserve">长不超过3个月； </w:t>
      </w:r>
    </w:p>
    <w:p w:rsidR="00A61487" w:rsidRPr="00A61487" w:rsidRDefault="00A61487">
      <w:pPr>
        <w:pStyle w:val="a3"/>
        <w:spacing w:before="0" w:beforeAutospacing="0" w:after="0" w:afterAutospacing="0" w:line="360" w:lineRule="auto"/>
        <w:ind w:firstLine="420"/>
        <w:divId w:val="851994514"/>
        <w:rPr>
          <w:sz w:val="21"/>
          <w:szCs w:val="21"/>
        </w:rPr>
      </w:pPr>
      <w:bookmarkStart w:id="25" w:name="chapter_level1_4_49_section_2"/>
      <w:bookmarkEnd w:id="25"/>
      <w:r w:rsidRPr="00A61487">
        <w:rPr>
          <w:rFonts w:hint="eastAsia"/>
          <w:sz w:val="21"/>
          <w:szCs w:val="21"/>
        </w:rPr>
        <w:t xml:space="preserve">27、基金合同生效日：指募集结束，基金募集的基金份额总额、募集金额和基金份额持有人人数符合相关法律法规和基金合同规定的，基金管理人依据《基金法》向中国证监会办理备案手续后，获得中国证监会的书面确认之日；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28、存续期：指基金合同生效至终止之间的不定期期限；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29、日/天：指公历日；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30、月：指公历月；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31、工作日：指上海证券交易所和深圳证券交易所的正常交易日；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32、认购：指在基金募集期内，投资者按照基金合同的规定申请购买本基金基金份额的行为；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33、申购：指在基金合同生效后的存续期间，投资者申请购买本基金基金份额的行为；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34、赎回：指在基金合同生效后的存续期间，基金份额持有人按基金合同规定的条件要求基金管理人购回本基金基金份额的行为；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35、基金转换：指基金份额持有人按基金管理人规定的条件，申请将其持有的基金管理人管理的某一基金的基金份额转换为基金管理人管理的、且在同一基金登记机构办理注册登记的其他基金的基金份额的行为；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36、转托管：指基金份额持有人将其基金账户内的某一基金的基金份额从一个销售机构托管到另一销售机构的行为；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37、指令：指基金管理人在运用基金财产进行投资时，向基金托管人发出的资金划拨及实物券调拨等指令；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38、代销机构：指符合《销售办法》和中国证监会规定的其他条件，取得基金代销业务资格并接受基金管理人委托，代为办理基金认购、申购、赎回和其他基金业务的机构；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39、销售机构：指基金管理人及本基金代销机构；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40、基金销售网点：指基金管理人的直销中心及基金代销机构的代销网点；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41、指定媒介：指中国证监会指定的用以进行信息披露的全国性报刊及指定互联网网站（包括基金管理人网站、基金托管人网站、中国证监会基金电子披露网站）等媒介；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42、基金账户：指登记机构为基金投资者开立的记录其持有的由该登记机构办理注册登记的基金份额余额及其变动情况的账户；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43、交易账户：指销售机构为投资者开立的记录投资者通过该销售机构办理认购、申购、赎回、转换及转托管等业务而引起的基金份额的变动及结余情况的账户；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44、开放日：指为投资者办理基金申购、赎回等业务的工作日；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45、T日：指投资者向销售机构提出申购、赎回或其他业务申请的开放日；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46、T+n日：指T日后（不包括T日）第n个工作日，n指自然数；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47、A类基金份额：指在投资者认购、申购时收取认购、申购费用，在赎回时根据持有期限收取赎回费用的基金份额；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48、C类基金份额：指从本类别基金资产中计提销售服务费而不收取认购/申购费用、对于持有期限不少于30日的本类别基金份额的赎回亦不收取赎回费，但对持有期限少于30日的本类别基金份额的赎回收取赎回费的基金份额；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49、基金收益：指基金投资所得红利、股息、债券利息、买卖证券价差、银行存款利息以及其他合法收入；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50、基金资产总值：指基金持有的各类有价证券、银行存款本息、应收款项以及以其他资产等形式存在的基金资产的价值总和；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51、基金资产净值：指基金资产总值减去基金负债后的价值；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52、基金份额净值：指以计算日基金资产净值除以计算日基金份额余额所得的单位基金份额的价值；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53、基金资产估值：指计算、评估基金资产和负债的价值，以确定基金资产净值和基金份额净值的过程；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54、法律法规：指中华人民共和国现行有效的法律、行政法规、司法解释、地方法规、地方规章、部门规章及其他规范性文件以及对于该等法律法规的不时修改和补充；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 xml:space="preserve">55、不可抗力：指任何无法预见、无法避免、无法克服的事件和因素，包括但不限于洪水、地震及其他自然灾害、战争、疫情、骚乱、火灾、政府征用、没收、法律变化、突发停电、电脑系统或数据传输系统非正常停止以及其他突发事件、证券交易场所非正常暂停或停止交易等。 </w:t>
      </w:r>
    </w:p>
    <w:p w:rsidR="00A61487" w:rsidRPr="00A61487" w:rsidRDefault="00A61487">
      <w:pPr>
        <w:pStyle w:val="a3"/>
        <w:spacing w:before="0" w:beforeAutospacing="0" w:after="0" w:afterAutospacing="0" w:line="360" w:lineRule="auto"/>
        <w:ind w:firstLine="420"/>
        <w:divId w:val="851994514"/>
        <w:rPr>
          <w:sz w:val="21"/>
          <w:szCs w:val="21"/>
        </w:rPr>
      </w:pPr>
      <w:r w:rsidRPr="00A61487">
        <w:rPr>
          <w:rFonts w:hint="eastAsia"/>
          <w:sz w:val="21"/>
          <w:szCs w:val="21"/>
        </w:rPr>
        <w:t>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26" w:name="chapter_level1_4_49_section_2_end"/>
      <w:bookmarkEnd w:id="26"/>
      <w:r w:rsidRPr="00A61487">
        <w:rPr>
          <w:rFonts w:hint="eastAsia"/>
          <w:sz w:val="21"/>
          <w:szCs w:val="21"/>
        </w:rPr>
        <w:t xml:space="preserve">支持证券、因发行人债务违约无法进行转让或交易的债券等。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27" w:name="chapter_level1_5_53"/>
      <w:bookmarkStart w:id="28" w:name="_Toc50569578"/>
      <w:r w:rsidRPr="00A61487">
        <w:rPr>
          <w:rFonts w:ascii="宋体" w:eastAsia="宋体" w:hAnsi="宋体" w:hint="eastAsia"/>
          <w:sz w:val="30"/>
        </w:rPr>
        <w:t>第三部分  基金管理人</w:t>
      </w:r>
      <w:bookmarkEnd w:id="27"/>
      <w:bookmarkEnd w:id="28"/>
    </w:p>
    <w:p w:rsidR="00A61487" w:rsidRPr="00A61487" w:rsidRDefault="00A61487">
      <w:pPr>
        <w:pStyle w:val="a3"/>
        <w:spacing w:before="0" w:beforeAutospacing="0" w:after="0" w:afterAutospacing="0" w:line="360" w:lineRule="auto"/>
        <w:ind w:firstLine="420"/>
        <w:divId w:val="2076271655"/>
        <w:rPr>
          <w:sz w:val="21"/>
          <w:szCs w:val="21"/>
        </w:rPr>
      </w:pPr>
      <w:bookmarkStart w:id="29" w:name="chapter_level1_5_53_section_1"/>
      <w:bookmarkEnd w:id="29"/>
      <w:r w:rsidRPr="00A61487">
        <w:rPr>
          <w:rStyle w:val="a4"/>
          <w:rFonts w:hint="eastAsia"/>
          <w:sz w:val="21"/>
          <w:szCs w:val="21"/>
        </w:rPr>
        <w:t>一、基金管理人概况</w:t>
      </w:r>
    </w:p>
    <w:p w:rsidR="00A61487" w:rsidRPr="00A61487" w:rsidRDefault="00A61487">
      <w:pPr>
        <w:pStyle w:val="a3"/>
        <w:spacing w:before="0" w:beforeAutospacing="0" w:after="0" w:afterAutospacing="0" w:line="360" w:lineRule="auto"/>
        <w:ind w:firstLine="420"/>
        <w:divId w:val="2076271655"/>
        <w:rPr>
          <w:sz w:val="21"/>
          <w:szCs w:val="21"/>
        </w:rPr>
      </w:pPr>
      <w:bookmarkStart w:id="30" w:name="field_0_managercompanyinfo_1_start"/>
      <w:bookmarkEnd w:id="30"/>
      <w:r w:rsidRPr="00A61487">
        <w:rPr>
          <w:rFonts w:hint="eastAsia"/>
          <w:sz w:val="21"/>
          <w:szCs w:val="21"/>
        </w:rPr>
        <w:t xml:space="preserve">名称： 博时基金管理有限公司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住所： 深圳市福田区莲花街道福新社区益田路5999号基金大厦21层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办公地址： 广东省深圳市福田区益田路5999号基金大厦21层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法定代表人：江向阳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成立时间：  1998年7月13日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注册资本：  2.5亿元人民币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存续期间： 持续经营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联系人：   韩强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联系电话： （0755）8316 9999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公司设立了投资决策委员会。投资决策委员会负责指导基金资产的运作、确定基本的投资策略和投资组合的原则。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公募基金组、专户组、指数与创新组、国际组和研究组，分别负责各类固定收益资产的研究和投资工作。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截止到2020年6月30日，公司总人数为616人，其中研究员和基金经理超过90%拥有硕士及以上学位。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1" w:name="field_0_managercompanyinfo_1_end"/>
      <w:bookmarkEnd w:id="31"/>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Style w:val="a4"/>
          <w:rFonts w:hint="eastAsia"/>
          <w:sz w:val="21"/>
          <w:szCs w:val="21"/>
        </w:rPr>
        <w:t>二、主要成员情况</w:t>
      </w:r>
    </w:p>
    <w:p w:rsidR="00A61487" w:rsidRPr="00A61487" w:rsidRDefault="00A61487">
      <w:pPr>
        <w:pStyle w:val="a3"/>
        <w:spacing w:before="0" w:beforeAutospacing="0" w:after="0" w:afterAutospacing="0" w:line="360" w:lineRule="auto"/>
        <w:ind w:firstLine="420"/>
        <w:divId w:val="2076271655"/>
        <w:rPr>
          <w:sz w:val="21"/>
          <w:szCs w:val="21"/>
        </w:rPr>
      </w:pPr>
      <w:bookmarkStart w:id="32" w:name="field_0_managerpersoninfo_1_start"/>
      <w:bookmarkEnd w:id="32"/>
      <w:r w:rsidRPr="00A61487">
        <w:rPr>
          <w:rFonts w:hint="eastAsia"/>
          <w:sz w:val="21"/>
          <w:szCs w:val="21"/>
        </w:rPr>
        <w:t xml:space="preserve">1、基金管理人董事会成员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 月任深圳招商启航互联网投资管理有限公司董事长；自2013年5月至2015年8 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2、基金管理人监事会成员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3、高级管理人员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江向阳先生，简历同上。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A61487" w:rsidRPr="00A61487" w:rsidRDefault="00A61487">
      <w:pPr>
        <w:pStyle w:val="a3"/>
        <w:spacing w:before="0" w:beforeAutospacing="0" w:after="0" w:afterAutospacing="0" w:line="360" w:lineRule="auto"/>
        <w:ind w:firstLine="420"/>
        <w:divId w:val="2076271655"/>
        <w:rPr>
          <w:sz w:val="21"/>
          <w:szCs w:val="21"/>
        </w:rPr>
      </w:pPr>
      <w:r w:rsidRPr="00A61487">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3" w:name="chapter_level1_5_53_section_1_end"/>
      <w:bookmarkEnd w:id="33"/>
      <w:r w:rsidRPr="00A61487">
        <w:rPr>
          <w:rFonts w:hint="eastAsia"/>
          <w:sz w:val="21"/>
          <w:szCs w:val="21"/>
        </w:rPr>
        <w:t xml:space="preserve">博时基金（国际）有限公司董事、博时资本管理有限公司副董事长。 </w:t>
      </w:r>
      <w:bookmarkStart w:id="34" w:name="field_0_managerpersoninfo_1_end"/>
      <w:bookmarkEnd w:id="34"/>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968899588"/>
        <w:rPr>
          <w:sz w:val="21"/>
          <w:szCs w:val="21"/>
        </w:rPr>
      </w:pPr>
      <w:bookmarkStart w:id="35" w:name="chapter_level1_5_53_section_2"/>
      <w:bookmarkEnd w:id="35"/>
      <w:r w:rsidRPr="00A61487">
        <w:rPr>
          <w:rFonts w:hint="eastAsia"/>
          <w:sz w:val="21"/>
          <w:szCs w:val="21"/>
        </w:rPr>
        <w:t xml:space="preserve">4、本基金基金经理 </w:t>
      </w:r>
    </w:p>
    <w:p w:rsidR="00A61487" w:rsidRPr="00A61487" w:rsidRDefault="00A61487">
      <w:pPr>
        <w:pStyle w:val="a3"/>
        <w:spacing w:before="0" w:beforeAutospacing="0" w:after="0" w:afterAutospacing="0" w:line="360" w:lineRule="auto"/>
        <w:ind w:firstLine="420"/>
        <w:divId w:val="968899588"/>
        <w:rPr>
          <w:sz w:val="21"/>
          <w:szCs w:val="21"/>
        </w:rPr>
      </w:pPr>
      <w:bookmarkStart w:id="36" w:name="field_0_fundmanagerresume_1_start"/>
      <w:bookmarkEnd w:id="36"/>
      <w:r w:rsidRPr="00A61487">
        <w:rPr>
          <w:rFonts w:hint="eastAsia"/>
          <w:sz w:val="21"/>
          <w:szCs w:val="21"/>
        </w:rPr>
        <w:t>邓欣雨先生，硕士。2008年硕士研究生毕业后加入博时基金管理有限公司。历任固定收益研究员、固定收益研究员兼基金经理助理、博时聚瑞纯债债券型证券投资基金(2016年5月26日-2017年11月8日)、博时富祥纯债债券型证券投资基金(2016年11月10日-2017年11月16日)、博时聚利纯债债券型证券投资基金(2016年9月18日-2017年11月22日)、博时兴盛货币市场基金(2016年12月21日-2017年12月29日)、博时泰和债券型证券投资基金(2016年5月25日-2018年3月9日)、博时兴荣货币市场基金(2017年2月24日-2018年3月19日)、博时悦楚纯债债券型证券投资基金(2016年9月9日-2018年4月9日)、博时双债增强债券型证券投资基金(2015年7月16日-2018年5月5日)、博时慧选纯债债券型证券投资基金(2016年12月19日-2018年7月30日)、博时慧选纯债3个月定期开放债券型发起式证券投资基金(2018年7月30日-2018年8月9日)、博时利发纯债债券型证券投资基金(2016年9月7日-2018年11月6日)、博时景发纯债债券型证券投资基金(2016年8月3日-2018年11月19日)、博时转债增强债券型证券投资基金(2013年9月25日-2019年1月28日)、博时富元纯债债券型证券投资基金(2017年2月16日-2019年2月25日)、博时裕利纯债债券型证券投资基金(2016年5月9日-2019年3月4日)、博时聚盈纯债债券型证券投资基金(2016年7月27日-2019年3月4日)、博时聚润纯债债券型证券投资基金(2016年8月30日-2019年3月4日)、博时富发纯债债券型证券投资基金(2016年9月7日-2019年3月4日)、博时富诚纯债债券型证券投资基金(2017年3月17日-2019年3月4日)、博时富和纯债债券型证券投资基金(2017年8月30日-2019年3月4日)的基金经理。现任博时稳健回报债券型证券投资基金（LOF）(2018年4月23日—至今)、博时转债增强债券型证券投资基金(2019年4月25日—至今)、博时稳悦63个月定期开放债券型证券投资基金(2020年1月13日—至今)、博时稳定价值债券投资基金(2020年2月24日—至今)、博时中证可转债及可交换债券交易型开放式指数证券投资基金(2020年3月6日—至今)的基金经理。</w:t>
      </w:r>
      <w:bookmarkStart w:id="37" w:name="field_0_fundmanagerresume_1_end"/>
      <w:bookmarkEnd w:id="37"/>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968899588"/>
        <w:rPr>
          <w:sz w:val="21"/>
          <w:szCs w:val="21"/>
        </w:rPr>
      </w:pPr>
      <w:bookmarkStart w:id="38" w:name="field_0_fundmanagershis_1_start"/>
      <w:bookmarkEnd w:id="38"/>
      <w:r w:rsidRPr="00A61487">
        <w:rPr>
          <w:rFonts w:hint="eastAsia"/>
          <w:sz w:val="21"/>
          <w:szCs w:val="21"/>
        </w:rPr>
        <w:t>本基金历任基金经理：过钧（2010年11月24日-2013年9月25日）、邓欣雨（2013年9月25日-2019年1月28日）、过钧（2019年1月28日-2020年</w:t>
      </w:r>
      <w:bookmarkStart w:id="39" w:name="chapter_level1_5_53_section_2_end"/>
      <w:bookmarkEnd w:id="39"/>
      <w:r w:rsidRPr="00A61487">
        <w:rPr>
          <w:rFonts w:hint="eastAsia"/>
          <w:sz w:val="21"/>
          <w:szCs w:val="21"/>
        </w:rPr>
        <w:t>4月3日）。</w:t>
      </w:r>
      <w:bookmarkStart w:id="40" w:name="field_0_fundmanagershis_1_end"/>
      <w:bookmarkEnd w:id="40"/>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1694460084"/>
        <w:rPr>
          <w:sz w:val="21"/>
          <w:szCs w:val="21"/>
        </w:rPr>
      </w:pPr>
      <w:bookmarkStart w:id="41" w:name="chapter_level1_5_53_section_3"/>
      <w:bookmarkStart w:id="42" w:name="field_0_managerpersoninfo2_1_start"/>
      <w:bookmarkEnd w:id="41"/>
      <w:bookmarkEnd w:id="42"/>
      <w:r w:rsidRPr="00A61487">
        <w:rPr>
          <w:rFonts w:hint="eastAsia"/>
          <w:sz w:val="21"/>
          <w:szCs w:val="21"/>
        </w:rPr>
        <w:t xml:space="preserve">5、投资决策委员会成员 </w:t>
      </w:r>
    </w:p>
    <w:p w:rsidR="00A61487" w:rsidRPr="00A61487" w:rsidRDefault="00A61487">
      <w:pPr>
        <w:pStyle w:val="a3"/>
        <w:spacing w:before="0" w:beforeAutospacing="0" w:after="0" w:afterAutospacing="0" w:line="360" w:lineRule="auto"/>
        <w:ind w:firstLine="420"/>
        <w:divId w:val="1694460084"/>
        <w:rPr>
          <w:sz w:val="21"/>
          <w:szCs w:val="21"/>
        </w:rPr>
      </w:pPr>
      <w:r w:rsidRPr="00A61487">
        <w:rPr>
          <w:rFonts w:hint="eastAsia"/>
          <w:sz w:val="21"/>
          <w:szCs w:val="21"/>
        </w:rPr>
        <w:t xml:space="preserve">委员：江向阳、邵凯、黄健斌、张龙、魏凤春、王俊、过钧、黄瑞庆、曾鹏 </w:t>
      </w:r>
    </w:p>
    <w:p w:rsidR="00A61487" w:rsidRPr="00A61487" w:rsidRDefault="00A61487">
      <w:pPr>
        <w:pStyle w:val="a3"/>
        <w:spacing w:before="0" w:beforeAutospacing="0" w:after="0" w:afterAutospacing="0" w:line="360" w:lineRule="auto"/>
        <w:ind w:firstLine="420"/>
        <w:divId w:val="1694460084"/>
        <w:rPr>
          <w:sz w:val="21"/>
          <w:szCs w:val="21"/>
        </w:rPr>
      </w:pPr>
      <w:r w:rsidRPr="00A61487">
        <w:rPr>
          <w:rFonts w:hint="eastAsia"/>
          <w:sz w:val="21"/>
          <w:szCs w:val="21"/>
        </w:rPr>
        <w:t xml:space="preserve">江向阳先生，简历同上。 </w:t>
      </w:r>
    </w:p>
    <w:p w:rsidR="00A61487" w:rsidRPr="00A61487" w:rsidRDefault="00A61487">
      <w:pPr>
        <w:pStyle w:val="a3"/>
        <w:spacing w:before="0" w:beforeAutospacing="0" w:after="0" w:afterAutospacing="0" w:line="360" w:lineRule="auto"/>
        <w:ind w:firstLine="420"/>
        <w:divId w:val="1694460084"/>
        <w:rPr>
          <w:sz w:val="21"/>
          <w:szCs w:val="21"/>
        </w:rPr>
      </w:pPr>
      <w:r w:rsidRPr="00A61487">
        <w:rPr>
          <w:rFonts w:hint="eastAsia"/>
          <w:sz w:val="21"/>
          <w:szCs w:val="21"/>
        </w:rPr>
        <w:t xml:space="preserve">邵凯先生，简历同上。 </w:t>
      </w:r>
    </w:p>
    <w:p w:rsidR="00A61487" w:rsidRPr="00A61487" w:rsidRDefault="00A61487">
      <w:pPr>
        <w:pStyle w:val="a3"/>
        <w:spacing w:before="0" w:beforeAutospacing="0" w:after="0" w:afterAutospacing="0" w:line="360" w:lineRule="auto"/>
        <w:ind w:firstLine="420"/>
        <w:divId w:val="1694460084"/>
        <w:rPr>
          <w:sz w:val="21"/>
          <w:szCs w:val="21"/>
        </w:rPr>
      </w:pPr>
      <w:r w:rsidRPr="00A61487">
        <w:rPr>
          <w:rFonts w:hint="eastAsia"/>
          <w:sz w:val="21"/>
          <w:szCs w:val="21"/>
        </w:rPr>
        <w:t xml:space="preserve">黄健斌先生，简历同上。 </w:t>
      </w:r>
    </w:p>
    <w:p w:rsidR="00A61487" w:rsidRPr="00A61487" w:rsidRDefault="00A61487">
      <w:pPr>
        <w:pStyle w:val="a3"/>
        <w:spacing w:before="0" w:beforeAutospacing="0" w:after="0" w:afterAutospacing="0" w:line="360" w:lineRule="auto"/>
        <w:ind w:firstLine="420"/>
        <w:divId w:val="1694460084"/>
        <w:rPr>
          <w:sz w:val="21"/>
          <w:szCs w:val="21"/>
        </w:rPr>
      </w:pPr>
      <w:r w:rsidRPr="00A61487">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A61487" w:rsidRPr="00A61487" w:rsidRDefault="00A61487">
      <w:pPr>
        <w:pStyle w:val="a3"/>
        <w:spacing w:before="0" w:beforeAutospacing="0" w:after="0" w:afterAutospacing="0" w:line="360" w:lineRule="auto"/>
        <w:ind w:firstLine="420"/>
        <w:divId w:val="1694460084"/>
        <w:rPr>
          <w:sz w:val="21"/>
          <w:szCs w:val="21"/>
        </w:rPr>
      </w:pPr>
      <w:r w:rsidRPr="00A61487">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A61487" w:rsidRPr="00A61487" w:rsidRDefault="00A61487">
      <w:pPr>
        <w:pStyle w:val="a3"/>
        <w:spacing w:before="0" w:beforeAutospacing="0" w:after="0" w:afterAutospacing="0" w:line="360" w:lineRule="auto"/>
        <w:ind w:firstLine="420"/>
        <w:divId w:val="1694460084"/>
        <w:rPr>
          <w:sz w:val="21"/>
          <w:szCs w:val="21"/>
        </w:rPr>
      </w:pPr>
      <w:r w:rsidRPr="00A61487">
        <w:rPr>
          <w:rFonts w:hint="eastAsia"/>
          <w:sz w:val="21"/>
          <w:szCs w:val="21"/>
        </w:rPr>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A61487" w:rsidRPr="00A61487" w:rsidRDefault="00A61487">
      <w:pPr>
        <w:pStyle w:val="a3"/>
        <w:spacing w:before="0" w:beforeAutospacing="0" w:after="0" w:afterAutospacing="0" w:line="360" w:lineRule="auto"/>
        <w:ind w:firstLine="420"/>
        <w:divId w:val="1694460084"/>
        <w:rPr>
          <w:sz w:val="21"/>
          <w:szCs w:val="21"/>
        </w:rPr>
      </w:pPr>
      <w:r w:rsidRPr="00A61487">
        <w:rPr>
          <w:rFonts w:hint="eastAsia"/>
          <w:sz w:val="21"/>
          <w:szCs w:val="21"/>
        </w:rPr>
        <w:t xml:space="preserve">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A61487" w:rsidRPr="00A61487" w:rsidRDefault="00A61487">
      <w:pPr>
        <w:pStyle w:val="a3"/>
        <w:spacing w:before="0" w:beforeAutospacing="0" w:after="0" w:afterAutospacing="0" w:line="360" w:lineRule="auto"/>
        <w:ind w:firstLine="420"/>
        <w:divId w:val="1694460084"/>
        <w:rPr>
          <w:sz w:val="21"/>
          <w:szCs w:val="21"/>
        </w:rPr>
      </w:pPr>
      <w:r w:rsidRPr="00A61487">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A61487" w:rsidRPr="00A61487" w:rsidRDefault="00A61487">
      <w:pPr>
        <w:pStyle w:val="a3"/>
        <w:spacing w:before="0" w:beforeAutospacing="0" w:after="0" w:afterAutospacing="0" w:line="360" w:lineRule="auto"/>
        <w:ind w:firstLine="420"/>
        <w:divId w:val="1694460084"/>
        <w:rPr>
          <w:sz w:val="21"/>
          <w:szCs w:val="21"/>
        </w:rPr>
      </w:pPr>
      <w:r w:rsidRPr="00A61487">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A61487" w:rsidRPr="00A61487" w:rsidRDefault="00A61487">
      <w:pPr>
        <w:pStyle w:val="a3"/>
        <w:spacing w:before="0" w:beforeAutospacing="0" w:after="0" w:afterAutospacing="0" w:line="360" w:lineRule="auto"/>
        <w:ind w:firstLine="420"/>
        <w:divId w:val="1694460084"/>
        <w:rPr>
          <w:sz w:val="21"/>
          <w:szCs w:val="21"/>
        </w:rPr>
      </w:pPr>
      <w:bookmarkStart w:id="43" w:name="chapter_level1_5_53_section_3_end"/>
      <w:bookmarkEnd w:id="43"/>
      <w:r w:rsidRPr="00A61487">
        <w:rPr>
          <w:rFonts w:hint="eastAsia"/>
          <w:sz w:val="21"/>
          <w:szCs w:val="21"/>
        </w:rPr>
        <w:t xml:space="preserve">6、上述人员之间均不存在近亲属关系。 </w:t>
      </w:r>
      <w:bookmarkStart w:id="44" w:name="field_0_managerpersoninfo2_1_end"/>
      <w:bookmarkEnd w:id="44"/>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1932623052"/>
        <w:rPr>
          <w:sz w:val="21"/>
          <w:szCs w:val="21"/>
        </w:rPr>
      </w:pPr>
      <w:bookmarkStart w:id="45" w:name="chapter_level1_5_53_section_4"/>
      <w:bookmarkEnd w:id="45"/>
      <w:r w:rsidRPr="00A61487">
        <w:rPr>
          <w:rStyle w:val="a4"/>
          <w:rFonts w:hint="eastAsia"/>
          <w:sz w:val="21"/>
          <w:szCs w:val="21"/>
        </w:rPr>
        <w:t>三、基金管理人的职责</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1、依法申请并募集基金，办理或者委托经中国证监会认定的其他机构代为办理基金份额的发售、申购、赎回和登记事宜；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2、办理基金备案手续；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3、自基金合同生效之日起，以诚实信用、勤勉尽责的原则管理和运用基金财产；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4、配备足够的具有专业资格的人员进行基金投资分析、决策，以专业化的经营方式管理和运作基金财产；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6、按基金合同的约定确定基金收益分配方案，及时向基金份额持有人分配基金收益；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7、除依据《基金法》、基金合同及其他有关规定外，不得利用基金财产为自己及任何第三人谋取利益，不得委托第三人运作基金财产；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8、进行基金会计核算并编制基金的财务会计报告；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9、依法接受基金托管人的监督；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10、编制季度报告、中期报告和年度报告；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11、采取适当合理的措施使计算开放式基金份额认购、申购、赎回和注销价格的方法符合基金合同等法律文件的规定；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12、计算并公告基金净值信息，确定基金份额申购、赎回价格；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13、严格按照《基金法》、基金合同及其他有关规定，履行信息披露及报告义务；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15、按规定受理申购和赎回申请，及时、足额支付赎回款项；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16、保存基金财产管理业务活动的记录、账册、报表、代表基金签订的重大合同及其他相关资料；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17、依据《基金法》、基金合同及其他有关规定召集基金份额持有人大会或配合基金托管人、基金份额持有人依法召集基金份额持有人大会；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18、以基金管理人名义，代表基金份额持有人利益行使诉讼权利或实施其他法律行为；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19、组织并参加基金财产清算小组，参与基金财产的保管、清理、估价、变现和分配；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20、因违反基金合同导致基金财产的损失或损害基金份额持有人的合法权益，应承担赔偿责任，其赔偿责任不因其退任而免除；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21、基金托管人违反基金合同造成基金财产损失时，应为基金份额持有人利益向基金托管人追偿；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22、法律法规、基金合同及中国证监会规定的其他义务。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Style w:val="a4"/>
          <w:rFonts w:hint="eastAsia"/>
          <w:sz w:val="21"/>
          <w:szCs w:val="21"/>
        </w:rPr>
        <w:t>四、基金管理人的承诺</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1、基金管理人承诺不从事违反《证券法》的行为，并承诺建立健全内部控制制度，采取有效措施，防止违反《证券法》行为的发生；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2、基金管理人承诺不从事违反《基金法》的行为，并承诺建立健全内部风险控制制度，采取有效措施，防止下列行为的发生：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（1）将基金管理人固有财产或者他人财产混同于基金财产从事证券投资；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（2）不公平地对待管理的不同基金财产；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（3）利用基金财产为基金份额持有人以外的第三人牟取利益；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（4）向基金份额持有人违规承诺收益或者承担损失；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（5）依照法律、行政法规有关规定，由中国证监会规定禁止的其他行为。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3、基金管理人承诺严格遵守基金合同，并承诺建立健全内部控制制度，采取有效措施，防止违反基金合同行为的发生；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4、基金管理人承诺加强人员管理，强化职业操守，督促和约束员工遵守国家有关法律法规及行业规范，诚实信用、勤勉尽责；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5、基金管理人承诺不从事其他法规规定禁止从事的行为。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Style w:val="a4"/>
          <w:rFonts w:hint="eastAsia"/>
          <w:sz w:val="21"/>
          <w:szCs w:val="21"/>
        </w:rPr>
        <w:t>五、基金经理承诺</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1、依照有关法律、法规、规章和基金合同的规定，本着谨慎的原则为基金份额持有人谋取最大利益；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2、不利用职务之便为自己、受雇人或任何第三者谋取利益；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3、不泄露在任职期间知悉的有关证券、基金的商业秘密，尚未依法公开的基金投资内容、基金投资计划等信息；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4、不以任何形式为其他组织或个人进行证券交易。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Style w:val="a4"/>
          <w:rFonts w:hint="eastAsia"/>
          <w:sz w:val="21"/>
          <w:szCs w:val="21"/>
        </w:rPr>
        <w:t>六、基金管理人的内部控制制度</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1、风险管理的原则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（1）全面性原则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公司风险管理必须覆盖公司的所有部门和岗位，渗透各项业务过程和业务环节。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（2）独立性原则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公司设立独立的监察法律部，监察法律部保持高度的独立性和权威性，负责对公司各部门风险控制工作进行稽核和检查。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（3）相互制约原则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公司及各部门在内部组织结构的设计上要形成一种相互制约的机制，建立不同岗位之间的制衡体系。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（4）定性和定量相结合原则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建立完备的风险管理指标体系，使风险管理更具客观性和操作性。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2、风险管理和内部风险控制体系结构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（1）董事会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负责制定公司的风险管理政策，对风险管理负完全的和最终的责任。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（2）风险管理委员会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（3）督察长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独立行使督察权利；直接对董事会负责；按季向风险管理委员会提交独立的风险管理报告和风险管理建议。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（4）监察法律部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（5）风险管理部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（6）业务部门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3、风险管理和内部风险控制的措施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（1）建立内控结构，完善内控制度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（2）建立相互分离、相互制衡的内控机制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建立、健全了各项制度，做到基金经理分开，投资决策分开，基金交易集中，形成不同部门，不同岗位之间的制衡机制，从制度上减少和防范风险。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（3）建立、健全岗位责任制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建立、健全了岗位责任制，使每个员工都明确自己的任务、职责，并及时将各自工作领域中的风险隐患上报，以防范和减少风险。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（4）建立风险分类、识别、评估、报告、提示程序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（5）建立有效的内部监控系统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建立了足够、有效的内部监控系统，如电脑预警系统、投资监控系统，对可能出现的各种风险进行全面和实时的监控。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（6）使用数量化的风险管理手段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 xml:space="preserve">（7）提供足够的培训 </w:t>
      </w:r>
    </w:p>
    <w:p w:rsidR="00A61487" w:rsidRPr="00A61487" w:rsidRDefault="00A61487">
      <w:pPr>
        <w:pStyle w:val="a3"/>
        <w:spacing w:before="0" w:beforeAutospacing="0" w:after="0" w:afterAutospacing="0" w:line="360" w:lineRule="auto"/>
        <w:ind w:firstLine="420"/>
        <w:divId w:val="1932623052"/>
        <w:rPr>
          <w:sz w:val="21"/>
          <w:szCs w:val="21"/>
        </w:rPr>
      </w:pPr>
      <w:r w:rsidRPr="00A61487">
        <w:rPr>
          <w:rFonts w:hint="eastAsia"/>
          <w:sz w:val="21"/>
          <w:szCs w:val="21"/>
        </w:rPr>
        <w:t>制定了完整的培训计划，为所有员工提供足够和适当的培训，使员工明确其职责所在，</w:t>
      </w:r>
      <w:bookmarkStart w:id="46" w:name="chapter_level1_5_53_section_4_end"/>
      <w:bookmarkEnd w:id="46"/>
      <w:r w:rsidRPr="00A61487">
        <w:rPr>
          <w:rFonts w:hint="eastAsia"/>
          <w:sz w:val="21"/>
          <w:szCs w:val="21"/>
        </w:rPr>
        <w:t xml:space="preserve">控制风险。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47" w:name="chapter_level1_6_55"/>
      <w:bookmarkStart w:id="48" w:name="_Toc50569579"/>
      <w:bookmarkStart w:id="49" w:name="_GoBack"/>
      <w:bookmarkEnd w:id="49"/>
      <w:r w:rsidRPr="00A61487">
        <w:rPr>
          <w:rFonts w:ascii="宋体" w:eastAsia="宋体" w:hAnsi="宋体" w:hint="eastAsia"/>
          <w:sz w:val="30"/>
        </w:rPr>
        <w:t>第四部分  基金托管人</w:t>
      </w:r>
      <w:bookmarkEnd w:id="47"/>
      <w:bookmarkEnd w:id="48"/>
    </w:p>
    <w:p w:rsidR="00A61487" w:rsidRPr="008E6014" w:rsidRDefault="008E6014">
      <w:pPr>
        <w:pStyle w:val="a3"/>
        <w:spacing w:before="0" w:beforeAutospacing="0" w:after="0" w:afterAutospacing="0" w:line="360" w:lineRule="auto"/>
        <w:ind w:firstLine="420"/>
        <w:divId w:val="112330003"/>
        <w:rPr>
          <w:b/>
          <w:sz w:val="21"/>
          <w:szCs w:val="21"/>
        </w:rPr>
      </w:pPr>
      <w:bookmarkStart w:id="50" w:name="chapter_level1_6_55_section_1"/>
      <w:bookmarkStart w:id="51" w:name="field_0_trustcompanyinfo_1_start"/>
      <w:bookmarkEnd w:id="50"/>
      <w:bookmarkEnd w:id="51"/>
      <w:r w:rsidRPr="008E6014">
        <w:rPr>
          <w:rFonts w:hint="eastAsia"/>
          <w:b/>
          <w:sz w:val="21"/>
          <w:szCs w:val="21"/>
        </w:rPr>
        <w:t>一、</w:t>
      </w:r>
      <w:r w:rsidR="00A61487" w:rsidRPr="008E6014">
        <w:rPr>
          <w:rFonts w:hint="eastAsia"/>
          <w:b/>
          <w:sz w:val="21"/>
          <w:szCs w:val="21"/>
        </w:rPr>
        <w:t xml:space="preserve">基本情况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名称：中国光大银行股份有限公司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住所及办公地址：北京市西城区太平桥大街25号、甲25号中国光大中心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成立日期：1992年6月18日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批准设立机关和批准设立文号：国务院、国函[1992]7号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组织形式：股份有限公司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注册资本：52,489,127,138元人民币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法定代表人：李晓鹏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基金托管业务批准文号：中国证监会证监基字【2002】75号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资产托管部总经理：李守靖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电话：（010）63636363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传真：（010）63639132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网址：www.cebbank.com </w:t>
      </w:r>
    </w:p>
    <w:p w:rsidR="00A61487" w:rsidRPr="008E6014" w:rsidRDefault="008E6014">
      <w:pPr>
        <w:pStyle w:val="a3"/>
        <w:spacing w:before="0" w:beforeAutospacing="0" w:after="0" w:afterAutospacing="0" w:line="360" w:lineRule="auto"/>
        <w:ind w:firstLine="420"/>
        <w:divId w:val="112330003"/>
        <w:rPr>
          <w:b/>
          <w:sz w:val="21"/>
          <w:szCs w:val="21"/>
        </w:rPr>
      </w:pPr>
      <w:r w:rsidRPr="008E6014">
        <w:rPr>
          <w:rFonts w:hint="eastAsia"/>
          <w:b/>
          <w:sz w:val="21"/>
          <w:szCs w:val="21"/>
        </w:rPr>
        <w:t>二、</w:t>
      </w:r>
      <w:r w:rsidR="00A61487" w:rsidRPr="008E6014">
        <w:rPr>
          <w:rFonts w:hint="eastAsia"/>
          <w:b/>
          <w:sz w:val="21"/>
          <w:szCs w:val="21"/>
        </w:rPr>
        <w:t xml:space="preserve">资产托管部部门及主要人员情况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法定代表人李晓鹏先生,曾任中国工商银行河南省分行党组成员、副行长，中国工商银行总行营业部总经理，中国工商银行四川省分行党委书记、行长，中国华融资产管理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行长刘金先生，现任本行党委副书记，中国光大集团股份公司党委委员、执行董事。曾任中国工商银行伦敦代表处代表，山东分行国际业务部总经理、党委委员、副行长，工银欧洲副董事长、执行董事、总经理兼中国工商银行法兰克福分行总经理，中国工商银行总行投资银行部总经理，江苏分行党委书记、行长；国家开发银行党委委员、副行长。毕业于山东大学英语语言文学专业，获文学硕士学位。高级经济师。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 xml:space="preserve">李守靖先生，曾任中国光大银行海口分行部门总经理，行长助理，副行长；中国光大银行南宁分行副行长（主持工作）、行长。现任中国光大银行资产托管部总经理。 </w:t>
      </w:r>
    </w:p>
    <w:p w:rsidR="00A61487" w:rsidRPr="008E6014" w:rsidRDefault="008E6014">
      <w:pPr>
        <w:pStyle w:val="a3"/>
        <w:spacing w:before="0" w:beforeAutospacing="0" w:after="0" w:afterAutospacing="0" w:line="360" w:lineRule="auto"/>
        <w:ind w:firstLine="420"/>
        <w:divId w:val="112330003"/>
        <w:rPr>
          <w:b/>
          <w:sz w:val="21"/>
          <w:szCs w:val="21"/>
        </w:rPr>
      </w:pPr>
      <w:r w:rsidRPr="008E6014">
        <w:rPr>
          <w:rFonts w:hint="eastAsia"/>
          <w:b/>
          <w:sz w:val="21"/>
          <w:szCs w:val="21"/>
        </w:rPr>
        <w:t>三、</w:t>
      </w:r>
      <w:r w:rsidR="00A61487" w:rsidRPr="008E6014">
        <w:rPr>
          <w:rFonts w:hint="eastAsia"/>
          <w:b/>
          <w:sz w:val="21"/>
          <w:szCs w:val="21"/>
        </w:rPr>
        <w:t xml:space="preserve">证券投资基金托管情况 </w:t>
      </w:r>
    </w:p>
    <w:p w:rsidR="00A61487" w:rsidRPr="00A61487" w:rsidRDefault="00A61487">
      <w:pPr>
        <w:pStyle w:val="a3"/>
        <w:spacing w:before="0" w:beforeAutospacing="0" w:after="0" w:afterAutospacing="0" w:line="360" w:lineRule="auto"/>
        <w:ind w:firstLine="420"/>
        <w:divId w:val="112330003"/>
        <w:rPr>
          <w:sz w:val="21"/>
          <w:szCs w:val="21"/>
        </w:rPr>
      </w:pPr>
      <w:r w:rsidRPr="00A61487">
        <w:rPr>
          <w:rFonts w:hint="eastAsia"/>
          <w:sz w:val="21"/>
          <w:szCs w:val="21"/>
        </w:rPr>
        <w:t>截至2020年6月30日，中国光大银行股份有限公司托管公开募集证券投资基金共191只，托管基金资产规模4527.09亿元。同时，开展了证券公司资产管理计划、专户理财、企业年金基金、QDII、银行理财、保险债权投资计划等资产的托管及信托公司资金信托计划、</w:t>
      </w:r>
      <w:bookmarkStart w:id="52" w:name="chapter_level1_6_55_section_1_end"/>
      <w:bookmarkEnd w:id="52"/>
      <w:r w:rsidRPr="00A61487">
        <w:rPr>
          <w:rFonts w:hint="eastAsia"/>
          <w:sz w:val="21"/>
          <w:szCs w:val="21"/>
        </w:rPr>
        <w:t xml:space="preserve">产业投资基金、股权基金等产品的保管业务。 </w:t>
      </w:r>
      <w:bookmarkStart w:id="53" w:name="field_0_trustcompanyinfo_1_end"/>
      <w:bookmarkEnd w:id="53"/>
      <w:r w:rsidRPr="00A61487">
        <w:rPr>
          <w:rFonts w:hint="eastAsia"/>
          <w:sz w:val="21"/>
          <w:szCs w:val="21"/>
        </w:rPr>
        <w:t xml:space="preserve">  </w:t>
      </w:r>
    </w:p>
    <w:p w:rsidR="00A61487" w:rsidRPr="008E6014" w:rsidRDefault="008E6014">
      <w:pPr>
        <w:pStyle w:val="a3"/>
        <w:spacing w:before="0" w:beforeAutospacing="0" w:after="0" w:afterAutospacing="0" w:line="360" w:lineRule="auto"/>
        <w:ind w:firstLine="420"/>
        <w:divId w:val="2128967503"/>
        <w:rPr>
          <w:b/>
          <w:sz w:val="21"/>
          <w:szCs w:val="21"/>
        </w:rPr>
      </w:pPr>
      <w:bookmarkStart w:id="54" w:name="chapter_level1_6_55_section_2"/>
      <w:bookmarkStart w:id="55" w:name="field_0_trustcontrollawinfo_1_start"/>
      <w:bookmarkEnd w:id="54"/>
      <w:bookmarkEnd w:id="55"/>
      <w:r w:rsidRPr="008E6014">
        <w:rPr>
          <w:rFonts w:hint="eastAsia"/>
          <w:b/>
          <w:sz w:val="21"/>
          <w:szCs w:val="21"/>
        </w:rPr>
        <w:t>四、</w:t>
      </w:r>
      <w:r w:rsidR="00A61487" w:rsidRPr="008E6014">
        <w:rPr>
          <w:rFonts w:hint="eastAsia"/>
          <w:b/>
          <w:sz w:val="21"/>
          <w:szCs w:val="21"/>
        </w:rPr>
        <w:t xml:space="preserve">托管业务的内部控制制度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 xml:space="preserve">1、内部控制目标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 xml:space="preserve">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 xml:space="preserve">2、内部控制的原则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 xml:space="preserve">（1）全面性原则。内部控制必须渗透到基金托管业务的各个操作环节，覆盖所有的岗位，不留任何死角。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 xml:space="preserve">（2）预防性原则。树立“预防为主”的管理理念，从风险发生的源头加强内部控制，防患于未然，尽量避免业务操作中各种问题的产生。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 xml:space="preserve">（3）及时性原则。建立健全各项规章制度，采取有效措施加强内部控制。发现问题，及时处理，堵塞漏洞。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 xml:space="preserve">（4）独立性原则。基金托管业务内部控制机构独立于基金托管业务执行机构，业务操作人员和内控人员分开，以保证内控机构的工作不受干扰。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 xml:space="preserve">3、内部控制组织结构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 xml:space="preserve">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管理处，负责证券投资基金托管业务的内控管理。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 xml:space="preserve">4、内部控制制度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 xml:space="preserve">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 </w:t>
      </w:r>
    </w:p>
    <w:p w:rsidR="00A61487" w:rsidRPr="008E6014" w:rsidRDefault="008E6014">
      <w:pPr>
        <w:pStyle w:val="a3"/>
        <w:spacing w:before="0" w:beforeAutospacing="0" w:after="0" w:afterAutospacing="0" w:line="360" w:lineRule="auto"/>
        <w:ind w:firstLine="420"/>
        <w:divId w:val="2128967503"/>
        <w:rPr>
          <w:b/>
          <w:sz w:val="21"/>
          <w:szCs w:val="21"/>
        </w:rPr>
      </w:pPr>
      <w:r w:rsidRPr="008E6014">
        <w:rPr>
          <w:rFonts w:hint="eastAsia"/>
          <w:b/>
          <w:sz w:val="21"/>
          <w:szCs w:val="21"/>
        </w:rPr>
        <w:t>五、</w:t>
      </w:r>
      <w:r w:rsidR="00A61487" w:rsidRPr="008E6014">
        <w:rPr>
          <w:rFonts w:hint="eastAsia"/>
          <w:b/>
          <w:sz w:val="21"/>
          <w:szCs w:val="21"/>
        </w:rPr>
        <w:t xml:space="preserve">托管人对管理人运作基金进行监督的方法和程序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 xml:space="preserve">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 </w:t>
      </w:r>
    </w:p>
    <w:p w:rsidR="00A61487" w:rsidRPr="00A61487" w:rsidRDefault="00A61487">
      <w:pPr>
        <w:pStyle w:val="a3"/>
        <w:spacing w:before="0" w:beforeAutospacing="0" w:after="0" w:afterAutospacing="0" w:line="360" w:lineRule="auto"/>
        <w:ind w:firstLine="420"/>
        <w:divId w:val="2128967503"/>
        <w:rPr>
          <w:sz w:val="21"/>
          <w:szCs w:val="21"/>
        </w:rPr>
      </w:pPr>
      <w:r w:rsidRPr="00A61487">
        <w:rPr>
          <w:rFonts w:hint="eastAsia"/>
          <w:sz w:val="21"/>
          <w:szCs w:val="21"/>
        </w:rPr>
        <w:t>基金托管人发现基金管理人的违反法律、法规和基金合同等规定的行为，及时以邮件、电话或书面等形式通知基金管理人限期纠正，基金管理人收到通知后应及时核对确认并以书面形式对基金托管人发出回函。在限期内，基金托管人有权随时对通知事项进行复查。基金管理人对基金托管人通知的违规事项未能在限期内纠正的，基金托管人应报告中国证监</w:t>
      </w:r>
      <w:bookmarkStart w:id="56" w:name="chapter_level1_6_55_section_2_end"/>
      <w:bookmarkEnd w:id="56"/>
      <w:r w:rsidRPr="00A61487">
        <w:rPr>
          <w:rFonts w:hint="eastAsia"/>
          <w:sz w:val="21"/>
          <w:szCs w:val="21"/>
        </w:rPr>
        <w:t xml:space="preserve">会。 </w:t>
      </w:r>
      <w:bookmarkStart w:id="57" w:name="field_0_trustcontrollawinfo_1_end"/>
      <w:bookmarkEnd w:id="57"/>
      <w:r w:rsidRPr="00A61487">
        <w:rPr>
          <w:rFonts w:hint="eastAsia"/>
          <w:sz w:val="21"/>
          <w:szCs w:val="21"/>
        </w:rPr>
        <w:t xml:space="preserve">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58" w:name="chapter_level1_7_56"/>
      <w:bookmarkStart w:id="59" w:name="_Toc50569580"/>
      <w:r w:rsidRPr="00A61487">
        <w:rPr>
          <w:rFonts w:ascii="宋体" w:eastAsia="宋体" w:hAnsi="宋体" w:hint="eastAsia"/>
          <w:sz w:val="30"/>
        </w:rPr>
        <w:t>第五部分  相关服务机构</w:t>
      </w:r>
      <w:bookmarkEnd w:id="58"/>
      <w:bookmarkEnd w:id="59"/>
    </w:p>
    <w:p w:rsidR="00A61487" w:rsidRPr="00A61487" w:rsidRDefault="00A61487">
      <w:pPr>
        <w:pStyle w:val="a3"/>
        <w:spacing w:before="0" w:beforeAutospacing="0" w:after="0" w:afterAutospacing="0" w:line="360" w:lineRule="auto"/>
        <w:ind w:firstLine="420"/>
        <w:divId w:val="1046444389"/>
        <w:rPr>
          <w:sz w:val="21"/>
          <w:szCs w:val="21"/>
        </w:rPr>
      </w:pPr>
      <w:bookmarkStart w:id="60" w:name="chapter_level1_7_56_section_1"/>
      <w:bookmarkEnd w:id="60"/>
      <w:r w:rsidRPr="00A61487">
        <w:rPr>
          <w:rFonts w:hint="eastAsia"/>
          <w:b/>
          <w:bCs/>
          <w:sz w:val="21"/>
          <w:szCs w:val="21"/>
        </w:rPr>
        <w:t>一、基金份额销售机构</w:t>
      </w:r>
    </w:p>
    <w:p w:rsidR="00A61487" w:rsidRPr="00A61487" w:rsidRDefault="00A61487">
      <w:pPr>
        <w:pStyle w:val="a3"/>
        <w:spacing w:before="0" w:beforeAutospacing="0" w:after="0" w:afterAutospacing="0" w:line="360" w:lineRule="auto"/>
        <w:ind w:firstLine="420"/>
        <w:divId w:val="1046444389"/>
        <w:rPr>
          <w:sz w:val="21"/>
          <w:szCs w:val="21"/>
        </w:rPr>
      </w:pPr>
      <w:r w:rsidRPr="00A61487">
        <w:rPr>
          <w:rFonts w:hint="eastAsia"/>
          <w:sz w:val="21"/>
          <w:szCs w:val="21"/>
        </w:rPr>
        <w:t xml:space="preserve">1、直销机构 </w:t>
      </w:r>
    </w:p>
    <w:p w:rsidR="00A61487" w:rsidRPr="00A61487" w:rsidRDefault="00A61487">
      <w:pPr>
        <w:pStyle w:val="a3"/>
        <w:spacing w:before="0" w:beforeAutospacing="0" w:after="0" w:afterAutospacing="0" w:line="360" w:lineRule="auto"/>
        <w:ind w:firstLine="420"/>
        <w:divId w:val="1046444389"/>
        <w:rPr>
          <w:sz w:val="21"/>
          <w:szCs w:val="21"/>
        </w:rPr>
      </w:pPr>
      <w:bookmarkStart w:id="61" w:name="field_0_marketcompanyinfo_1_start"/>
      <w:bookmarkEnd w:id="61"/>
      <w:r w:rsidRPr="00A61487">
        <w:rPr>
          <w:rFonts w:hint="eastAsia"/>
          <w:sz w:val="21"/>
          <w:szCs w:val="21"/>
        </w:rPr>
        <w:t xml:space="preserve">名称：博时基金管理有限公司北京直销中心 </w:t>
      </w:r>
    </w:p>
    <w:p w:rsidR="00A61487" w:rsidRPr="00A61487" w:rsidRDefault="00A61487">
      <w:pPr>
        <w:pStyle w:val="a3"/>
        <w:spacing w:before="0" w:beforeAutospacing="0" w:after="0" w:afterAutospacing="0" w:line="360" w:lineRule="auto"/>
        <w:ind w:firstLine="420"/>
        <w:divId w:val="1046444389"/>
        <w:rPr>
          <w:sz w:val="21"/>
          <w:szCs w:val="21"/>
        </w:rPr>
      </w:pPr>
      <w:r w:rsidRPr="00A61487">
        <w:rPr>
          <w:rFonts w:hint="eastAsia"/>
          <w:sz w:val="21"/>
          <w:szCs w:val="21"/>
        </w:rPr>
        <w:t xml:space="preserve">住所：深圳市福田区莲花街道福新社区益田路5999号基金大厦21层 </w:t>
      </w:r>
    </w:p>
    <w:p w:rsidR="00A61487" w:rsidRPr="00A61487" w:rsidRDefault="00A61487">
      <w:pPr>
        <w:pStyle w:val="a3"/>
        <w:spacing w:before="0" w:beforeAutospacing="0" w:after="0" w:afterAutospacing="0" w:line="360" w:lineRule="auto"/>
        <w:ind w:firstLine="420"/>
        <w:divId w:val="1046444389"/>
        <w:rPr>
          <w:sz w:val="21"/>
          <w:szCs w:val="21"/>
        </w:rPr>
      </w:pPr>
      <w:r w:rsidRPr="00A61487">
        <w:rPr>
          <w:rFonts w:hint="eastAsia"/>
          <w:sz w:val="21"/>
          <w:szCs w:val="21"/>
        </w:rPr>
        <w:t xml:space="preserve">地址：北京市建国门内大街18号恒基中心1座23层 </w:t>
      </w:r>
    </w:p>
    <w:p w:rsidR="00A61487" w:rsidRPr="00A61487" w:rsidRDefault="00A61487">
      <w:pPr>
        <w:pStyle w:val="a3"/>
        <w:spacing w:before="0" w:beforeAutospacing="0" w:after="0" w:afterAutospacing="0" w:line="360" w:lineRule="auto"/>
        <w:ind w:firstLine="420"/>
        <w:divId w:val="1046444389"/>
        <w:rPr>
          <w:sz w:val="21"/>
          <w:szCs w:val="21"/>
        </w:rPr>
      </w:pPr>
      <w:r w:rsidRPr="00A61487">
        <w:rPr>
          <w:rFonts w:hint="eastAsia"/>
          <w:sz w:val="21"/>
          <w:szCs w:val="21"/>
        </w:rPr>
        <w:t xml:space="preserve">电话：010-65187055 </w:t>
      </w:r>
    </w:p>
    <w:p w:rsidR="00A61487" w:rsidRPr="00A61487" w:rsidRDefault="00A61487">
      <w:pPr>
        <w:pStyle w:val="a3"/>
        <w:spacing w:before="0" w:beforeAutospacing="0" w:after="0" w:afterAutospacing="0" w:line="360" w:lineRule="auto"/>
        <w:ind w:firstLine="420"/>
        <w:divId w:val="1046444389"/>
        <w:rPr>
          <w:sz w:val="21"/>
          <w:szCs w:val="21"/>
        </w:rPr>
      </w:pPr>
      <w:r w:rsidRPr="00A61487">
        <w:rPr>
          <w:rFonts w:hint="eastAsia"/>
          <w:sz w:val="21"/>
          <w:szCs w:val="21"/>
        </w:rPr>
        <w:t xml:space="preserve">传真：010-65187032、010-65187592 </w:t>
      </w:r>
    </w:p>
    <w:p w:rsidR="00A61487" w:rsidRPr="00A61487" w:rsidRDefault="00A61487">
      <w:pPr>
        <w:pStyle w:val="a3"/>
        <w:spacing w:before="0" w:beforeAutospacing="0" w:after="0" w:afterAutospacing="0" w:line="360" w:lineRule="auto"/>
        <w:ind w:firstLine="420"/>
        <w:divId w:val="1046444389"/>
        <w:rPr>
          <w:sz w:val="21"/>
          <w:szCs w:val="21"/>
        </w:rPr>
      </w:pPr>
      <w:r w:rsidRPr="00A61487">
        <w:rPr>
          <w:rFonts w:hint="eastAsia"/>
          <w:sz w:val="21"/>
          <w:szCs w:val="21"/>
        </w:rPr>
        <w:t xml:space="preserve">联系人：韩明亮 </w:t>
      </w:r>
    </w:p>
    <w:p w:rsidR="00A61487" w:rsidRPr="00A61487" w:rsidRDefault="00A61487">
      <w:pPr>
        <w:pStyle w:val="a3"/>
        <w:spacing w:before="0" w:beforeAutospacing="0" w:after="0" w:afterAutospacing="0" w:line="360" w:lineRule="auto"/>
        <w:ind w:firstLine="420"/>
        <w:divId w:val="1046444389"/>
        <w:rPr>
          <w:sz w:val="21"/>
          <w:szCs w:val="21"/>
        </w:rPr>
      </w:pPr>
      <w:bookmarkStart w:id="62" w:name="chapter_level1_7_56_section_1_end"/>
      <w:bookmarkEnd w:id="62"/>
      <w:r w:rsidRPr="00A61487">
        <w:rPr>
          <w:rFonts w:hint="eastAsia"/>
          <w:sz w:val="21"/>
          <w:szCs w:val="21"/>
        </w:rPr>
        <w:t xml:space="preserve">博时一线通：95105568（免长途话费） </w:t>
      </w:r>
      <w:bookmarkStart w:id="63" w:name="field_0_marketcompanyinfo_1_end"/>
      <w:bookmarkEnd w:id="63"/>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1185241234"/>
        <w:rPr>
          <w:sz w:val="21"/>
          <w:szCs w:val="21"/>
        </w:rPr>
      </w:pPr>
      <w:bookmarkStart w:id="64" w:name="chapter_level1_7_56_section_2"/>
      <w:bookmarkEnd w:id="64"/>
      <w:r w:rsidRPr="00A61487">
        <w:rPr>
          <w:rFonts w:hint="eastAsia"/>
          <w:sz w:val="21"/>
          <w:szCs w:val="21"/>
        </w:rPr>
        <w:t xml:space="preserve">2、代销机构 </w:t>
      </w:r>
    </w:p>
    <w:p w:rsidR="00A61487" w:rsidRPr="00A61487" w:rsidRDefault="00A61487">
      <w:pPr>
        <w:pStyle w:val="a3"/>
        <w:spacing w:before="0" w:beforeAutospacing="0" w:after="0" w:afterAutospacing="0" w:line="360" w:lineRule="auto"/>
        <w:ind w:firstLine="420"/>
        <w:divId w:val="1185241234"/>
        <w:rPr>
          <w:sz w:val="21"/>
          <w:szCs w:val="21"/>
        </w:rPr>
      </w:pPr>
      <w:bookmarkStart w:id="65" w:name="field_0_allproxysaletables_1_start"/>
      <w:bookmarkEnd w:id="65"/>
      <w:r w:rsidRPr="00A61487">
        <w:rPr>
          <w:rFonts w:hint="eastAsia"/>
          <w:b/>
          <w:bCs/>
          <w:sz w:val="21"/>
          <w:szCs w:val="21"/>
        </w:rPr>
        <w:t>(1)中国工商银行股份有限公司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北京市西城区复兴门内大街55号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北京市西城区复兴门内大街55号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陈四清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杨菲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010－66107914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http://www.icbc.com.cn/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(2)中国农业银行股份有限公司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北京市东城区建国门内大街69号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北京市东城区建国门内大街69号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周慕冰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http://www.abchina.com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(3)中国银行股份有限公司</w:t>
      </w:r>
    </w:p>
    <w:tbl>
      <w:tblPr>
        <w:tblStyle w:val="a9"/>
        <w:tblW w:w="8353" w:type="dxa"/>
        <w:tblLook w:val="04A0" w:firstRow="1" w:lastRow="0" w:firstColumn="1" w:lastColumn="0" w:noHBand="0" w:noVBand="1"/>
      </w:tblPr>
      <w:tblGrid>
        <w:gridCol w:w="2347"/>
        <w:gridCol w:w="600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北京市西城区复兴门内大街1号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北京市西城区复兴门内大街1号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刘连舸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高越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010-66594973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http://www.boc.cn/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(4)中国建设银行股份有限公司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北京市西城区金融大街25号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北京市西城区闹市口大街1号院1号楼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田国立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张静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010－66275654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95533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http://www.ccb.com/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(5)交通银行股份有限公司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上海市银城中路188号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上海市银城中路188号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任德奇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陈旭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021-58781234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021-58408483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95559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http://www.bankcomm.com/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(6)招商银行股份有限公司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深圳市福田区深南大道7088号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深圳市福田区深南大道7088号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李建红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0755－83198888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0755－83195049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95555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http://www.cmbchina.com/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(7)中信银行股份有限公司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北京市东城区朝阳门北大街8号富华大厦C座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北京市东城区朝阳门北大街9号文化大厦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李庆萍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王晓琳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010－89937325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95558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http://bank.ecitic.com/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(8)上海浦东发展银行股份有限公司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上海市中山东一路12号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上海市北京东路689号东银大厦25楼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高国富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吴斌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021－61618888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021－63602431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95528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http://www.spdb.com.cn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(9)兴业银行股份有限公司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福州市湖东路154号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上海市江宁路168号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高建平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曾鸣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021-52629999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95561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www.cib.com.cn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(10)中国光大银行股份有限公司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北京市西城区太平桥大街25号、甲25号中国光大中心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北京市西城区太平桥大街25号光大中心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李晓鹏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朱红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010－63636153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010－63636157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95595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http://www.cebbank.com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(11)中国民生银行股份有限公司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北京市西城区复兴门内大街2号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北京市西城区复兴门内大街2号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洪崎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王继伟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010－58560666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010－57092611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95568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http://www.cmbc.com.cn/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(12)中国邮政储蓄银行股份有限公司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北京市西城区金融大街3号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北京市西城区金融大街3号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张金良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陈春林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010－68858117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95580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http://www.psbc.com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(13)北京银行股份有限公司</w:t>
      </w:r>
    </w:p>
    <w:tbl>
      <w:tblPr>
        <w:tblStyle w:val="a9"/>
        <w:tblW w:w="8353" w:type="dxa"/>
        <w:tblLook w:val="04A0" w:firstRow="1" w:lastRow="0" w:firstColumn="1" w:lastColumn="0" w:noHBand="0" w:noVBand="1"/>
      </w:tblPr>
      <w:tblGrid>
        <w:gridCol w:w="2155"/>
        <w:gridCol w:w="619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北京市西城区金融大街甲17号首层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北京市西城区金融大街丙17号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张东宁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周黎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010－66226045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95526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http://www.bankofbeijing.com.cn/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(14)华夏银行股份有限公司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北京市东城区建国门内大街22号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北京市东城区建国门内大街22号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李民吉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郑鹏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010－85238667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010－85238680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95577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http://www.hxb.com.cn/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(15)广发银行股份有限公司</w:t>
      </w:r>
    </w:p>
    <w:tbl>
      <w:tblPr>
        <w:tblStyle w:val="a9"/>
        <w:tblW w:w="8353" w:type="dxa"/>
        <w:tblLook w:val="04A0" w:firstRow="1" w:lastRow="0" w:firstColumn="1" w:lastColumn="0" w:noHBand="0" w:noVBand="1"/>
      </w:tblPr>
      <w:tblGrid>
        <w:gridCol w:w="2235"/>
        <w:gridCol w:w="611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广州市越秀区农林下路83号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广州市越秀区农林下路83号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王滨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陈泾渭/刘伟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020-38321497/020-38322566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020-38321676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4008308003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http://www.cgbchina.com.cn/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(16)平安银行股份有限公司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深圳市深南东路5047号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深圳市深南东路5047号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谢永林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施艺帆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021-50979384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021-50979507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95511-3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http://bank.pingan.com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(17)宁波银行股份有限公司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宁波市鄞州区宁南南路700号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宁波市鄞州区宁南南路700号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陆华裕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胡技勋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0574-89068340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0574-87050024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95574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http://www.nbcb.com.cn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(18)上海农村商业银行股份有限公司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上海市浦东新区银城中路8号15-20楼、22-27楼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上海市浦东新区银城中路8号15-20楼、22-27楼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冀光恒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施传荣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021－38576666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021－50105124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021-962999;4006962999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http://www.srcb.com/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(19)北京农村商业银行股份有限公司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北京市西城区月坛南街1号院2号楼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北京市西城区月坛南街1号院2号楼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王金山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鲁娟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010-89198762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010-89198678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96198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http://www.bjrcb.com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(20)浙商银行股份有限公司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浙江省杭州市庆春路288号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浙江省杭州市庆春路288号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张达洋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毛真海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0571-87659546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0571-87659188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95527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http://www.czbank.com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(21)东莞银行股份有限公司</w:t>
      </w:r>
    </w:p>
    <w:tbl>
      <w:tblPr>
        <w:tblStyle w:val="a9"/>
        <w:tblW w:w="8353" w:type="dxa"/>
        <w:tblLook w:val="04A0" w:firstRow="1" w:lastRow="0" w:firstColumn="1" w:lastColumn="0" w:noHBand="0" w:noVBand="1"/>
      </w:tblPr>
      <w:tblGrid>
        <w:gridCol w:w="2250"/>
        <w:gridCol w:w="610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东莞市莞城区体育路21号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东莞市莞城区体育路21号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卢国锋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吴照群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0769－22119061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0769－22117730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4001196228;0769-96228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http://www.dongguanbank.cn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(22)杭州银行股份有限公司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杭州市庆春路46号杭州银行大厦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杭州市庆春路46号杭州银行大厦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陈震山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严峻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0571－85108195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0571－85106576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95398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http://www.hzbank.com.cn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(23)南京银行股份有限公司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南京市白下区淮海路50号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南京市玄武区中山路288号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林复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刘晔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025－86775335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025－86775376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http://www.njcb.com.cn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(24)温州银行股份有限公司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温州市车站大道196号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温州市车站大道196号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邢增福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林波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0577-88990082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0577-88995217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（0577）96699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http://www.wzbank.cn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(25)汉口银行股份有限公司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武汉市江汉区建设大道933号汉口银行大厦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武汉市江汉区建设大道933号汉口银行大厦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陈新民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李欣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027-82656704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027-82656236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027-96558（武汉）;4006096558（全国）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http://www.hkbchina.com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(26)渤海银行股份有限公司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天津市河东区海河东路218号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天津市河东区海河东路218号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李伏安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王宏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022-58316666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022-58316569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95541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http://www.cbhb.com.cn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(27)江苏张家港农村商业银行股份有限公司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张家港市杨舍镇人民中路66号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张家港市杨舍镇人民中路66号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王自忠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孙瑜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0512-58236370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0512-58236370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0512-96065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http://www.zrcbank.com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(28)深圳农村商业银行股份有限公司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广东省深圳市罗湖区深南东路3038号合作金融大厦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广东省深圳市罗湖区深南东路3038号合作金融大厦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李光安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常志勇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0755-25188781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0755-25188785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961200，4001961200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http://www.4001961200.com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(29)烟台银行股份有限公司</w:t>
      </w:r>
    </w:p>
    <w:tbl>
      <w:tblPr>
        <w:tblStyle w:val="a9"/>
        <w:tblW w:w="8353" w:type="dxa"/>
        <w:tblLook w:val="04A0" w:firstRow="1" w:lastRow="0" w:firstColumn="1" w:lastColumn="0" w:noHBand="0" w:noVBand="1"/>
      </w:tblPr>
      <w:tblGrid>
        <w:gridCol w:w="2250"/>
        <w:gridCol w:w="610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山东省烟台市芝罘区海港路25号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山东省烟台市芝罘区海港路25号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叶文君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王淑华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0535-6699660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0535-6699884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4008-311-777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http://www.yantaibank.net/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(30)齐商银行股份有限公司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淄博市张店区中心路105号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淄博市张店区中心路105号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杲传勇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肖 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0533-2178888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0533-2180303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0533-96588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http://www.qsbank.cc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(31)大连银行股份有限公司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辽宁省大连市中山区中山路88号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大连市中山区中山路88号天安国际大厦43楼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陈占维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朱珠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0411-82311131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4006640099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http://www.bankofdl.com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(32)重庆银行股份有限公司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重庆市渝中区邹容路153号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重庆市渝中区邹容路153号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甘为民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孔文超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023- 63792212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023- 63792412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96899（重庆）、400-70-96899（其他地区）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http://www.cqcbank.com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(33)浙江稠州商业银行股份有限公司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浙江省义乌市江滨路义乌乐园东侧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浙江省义乌市江滨路义乌乐园东侧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金子军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董晓岚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0571-87117617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0571-87117616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4008096527、（0571）96527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http://www.czcb.com.cn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(34)东莞农村商业银行股份有限公司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广东省东莞市东城区鸿福东路2号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广东省东莞市东城区鸿福东路2号东莞农商银行大厦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王耀球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杨亢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0769-22866270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0769-22866282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961122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http://www.drcbank.com/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(35)河北银行股份有限公司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河北省石家庄市平安北大街28号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河北省石家庄市平安北大街28号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乔志强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王丽辉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0311-67806407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0311-88627027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400-612-9999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http://www.hebbank.com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(36)嘉兴银行股份有限公司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嘉兴市建国南路409号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嘉兴市建国南路409号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夏林生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顾晓光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0573-82099660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0573-82099660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0573-96528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http://www.jxccb.com/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(37)江苏常熟农村商业银行股份有限公司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江苏省常熟市新世纪大道58号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江苏省常熟市新世纪大道58号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宋建明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马勋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0512-52909125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0512-52909122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400-996-2000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http://www.csrcbank.com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(38)广东顺德农村商业银行股份有限公司</w:t>
      </w:r>
    </w:p>
    <w:tbl>
      <w:tblPr>
        <w:tblStyle w:val="a9"/>
        <w:tblW w:w="8353" w:type="dxa"/>
        <w:tblLook w:val="04A0" w:firstRow="1" w:lastRow="0" w:firstColumn="1" w:lastColumn="0" w:noHBand="0" w:noVBand="1"/>
      </w:tblPr>
      <w:tblGrid>
        <w:gridCol w:w="2378"/>
        <w:gridCol w:w="597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佛山市顺德区大良街道办事处德和居委会拥翠路2号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佛山市顺德区大良街道办事处德和居委会拥翠路2号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姚真勇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胡健强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0757-22386489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0757-22388235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0757-2223388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www.sdebank.com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(39)江苏苏州农村商业银行股份有限公司</w:t>
      </w:r>
    </w:p>
    <w:tbl>
      <w:tblPr>
        <w:tblStyle w:val="a9"/>
        <w:tblW w:w="8353" w:type="dxa"/>
        <w:tblLook w:val="04A0" w:firstRow="1" w:lastRow="0" w:firstColumn="1" w:lastColumn="0" w:noHBand="0" w:noVBand="1"/>
      </w:tblPr>
      <w:tblGrid>
        <w:gridCol w:w="2250"/>
        <w:gridCol w:w="610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江苏省苏州市吴江区中山南路1777号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江苏省苏州市吴江区中山南路1777号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魏礼亚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陆文菁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0512-63969209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0512-63969209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4008696068   0512-96068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www.szrcb.com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(40)西安银行股份有限公司</w:t>
      </w:r>
    </w:p>
    <w:tbl>
      <w:tblPr>
        <w:tblStyle w:val="a9"/>
        <w:tblW w:w="8353" w:type="dxa"/>
        <w:tblLook w:val="04A0" w:firstRow="1" w:lastRow="0" w:firstColumn="1" w:lastColumn="0" w:noHBand="0" w:noVBand="1"/>
      </w:tblPr>
      <w:tblGrid>
        <w:gridCol w:w="2378"/>
        <w:gridCol w:w="597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西安市高新路60号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西安市高新路60号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郭军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白智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029-88992881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029-88992881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4008696779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www.xacbank.com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(41)金华银行股份有限公司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浙江省金华市光南路668号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浙江省金华市光南路668号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徐雅清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徐晓峰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0579-83207775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0579-82178321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400-711-6668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http://www.jhccb.com.cn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(42)江苏江南农村商业银行股份有限公司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常州市延陵中路668号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常州市和平中路413号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陆向阳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包静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0519-89995066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0519-89995170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0519-96005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http://www.jnbank.cc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(43)包商银行股份有限公司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内蒙古包头市青山区钢铁大街6号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内蒙古包头市青山区钢铁大街6号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李镇西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010-84596580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010-84596546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95352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www.bsb.com.cn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(44)江苏江阴农村商业银行股份有限公司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江苏省江阴市澄江中路1号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江苏省江阴市澄江中路1号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李仁法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陆建生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0510-86823403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0510-86805815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0510-96078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http://www.jybank.com.cn/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(45)郑州银行股份有限公司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郑州市郑东新区商务外环路22号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郑州市郑东新区商务外环路22号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王天宇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焦明飞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0371-67009698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0371-67009097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95097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http://www.zzbank.cn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(46)吉林银行股份有限公司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吉林省长春市经开区东南湖大路1817号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吉林省长春市经开区东南湖大路1817号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唐国兴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孙琦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0431-84999543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0431-84999543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4008896666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http://www.jlbank.com.cn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(47)苏州银行股份有限公司</w:t>
      </w:r>
    </w:p>
    <w:tbl>
      <w:tblPr>
        <w:tblStyle w:val="a9"/>
        <w:tblW w:w="8353" w:type="dxa"/>
        <w:tblLook w:val="04A0" w:firstRow="1" w:lastRow="0" w:firstColumn="1" w:lastColumn="0" w:noHBand="0" w:noVBand="1"/>
      </w:tblPr>
      <w:tblGrid>
        <w:gridCol w:w="2347"/>
        <w:gridCol w:w="600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江苏省苏州市工业园区钟园路728号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江苏省苏州市工业园区钟园路728号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王兰凤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熊志强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0512-69868390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0512-69868370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96067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www.suzhoubank.com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(48)珠海华润银行股份有限公司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广东省珠海市吉大九洲大道东1346号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广东省珠海市吉大九洲大道东1346号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刘晓勇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96588（广东省外加拨0756）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0755-82811423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96588（广东省外加拨0756）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http://www.crbank.com.cn/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(49)威海市商业银行股份有限公司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威海市宝泉路9号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济南市经十路奥体金融中心d栋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谭先国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武芳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0531-68978175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0531-68978176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省内96636、境内4000096636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http://www.whccb.com/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(50)四川天府银行股份有限公司</w:t>
      </w:r>
    </w:p>
    <w:tbl>
      <w:tblPr>
        <w:tblStyle w:val="a9"/>
        <w:tblW w:w="8353" w:type="dxa"/>
        <w:tblLook w:val="04A0" w:firstRow="1" w:lastRow="0" w:firstColumn="1" w:lastColumn="0" w:noHBand="0" w:noVBand="1"/>
      </w:tblPr>
      <w:tblGrid>
        <w:gridCol w:w="2405"/>
        <w:gridCol w:w="594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四川省南充市顺庆区涪江路1号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四川省南充市滨江中路一段97号26栋泰和尚渡南充市商业银行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黄光伟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李俊辉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0817-7118079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0817-7118322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400-16-96869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www.tf.cn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(51)福建海峡银行股份有限公司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福建省福州市台江区江滨中大道358号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福州台江区江滨中大道358号福建海峡银行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俞敏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吴白玫、张翠娟、黄钰雯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0591-87332762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0591-87330926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400-893-9999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www.fjhxbank.com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(52)天相投资顾问有限公司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北京市西城区金融街19号富凯大厦B座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北京市西城区新街口外大街28号C座5层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林义相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尹伶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010-66045529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010－66045500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010-66045678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http://www.txsec.com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(53)鼎信汇金（北京）投资管理有限公司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北京市海淀区太月园3号楼5层521室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北京市海淀区太月园3号楼5层521室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齐凌峰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陈臣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010-82098631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010-82086110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400-158-5050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www.9ifund.com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(54)深圳市新兰德证券投资咨询有限公司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深圳市福田区华强北路赛格科技园4栋10层1006#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北京市西城区宣武门外大街28号富卓大厦A座6层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马勇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张燕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010-58325388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010-58325300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400-166-1188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http://8.jrj.com.cn/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(55)和讯信息科技有限公司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北京市朝阳区朝外大街22号泛利大厦10层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北京市朝阳区朝外大街22号泛利大厦10层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张紫薇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0755-82721122-8625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0755-82029055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400-920-0022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http://Licaike.hexun.com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(56)厦门市鑫鼎盛控股有限公司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厦门市思明区鹭江道2号厦门第一广场1501-1504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厦门市思明区鹭江道2号厦门第一广场1501-1504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陈洪生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徐明静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0592-3122716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0592-8060771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400-918-0808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www.xds.com.cn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(57)江苏天鼎证券投资咨询有限公司</w:t>
      </w:r>
    </w:p>
    <w:tbl>
      <w:tblPr>
        <w:tblStyle w:val="a9"/>
        <w:tblW w:w="8353" w:type="dxa"/>
        <w:tblLook w:val="04A0" w:firstRow="1" w:lastRow="0" w:firstColumn="1" w:lastColumn="0" w:noHBand="0" w:noVBand="1"/>
      </w:tblPr>
      <w:tblGrid>
        <w:gridCol w:w="2378"/>
        <w:gridCol w:w="597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南京市秦淮区太平南路389号1002室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南京市鼓楼区平安里74号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金婷婷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黄丹昀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025-66001159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025-66001172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025-962155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www.tdtz888.com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(58)上海挖财金融信息服务有限公司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中国（上海）自由贸易试验区杨高南路799号5楼01、02、03室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上海市浦东新区杨高南路799号陆家嘴世纪金融广场3号楼5层01、02、03室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胡燕亮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陈璐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021-50810687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021-58300279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021-50810673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http://wacaijijin.com/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(59)大河财富基金销售有限公司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贵州省贵阳市南明区新华路110-134号富中国际广场1栋20层1、2号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贵州省贵阳市南明区新华路110-134号富中国际广场1栋20层1、2号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王荻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方凯鑫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0851-88405606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0851-88405599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0851-88235678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www.urainf.com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(60)喜鹊财富基金销售有限公司</w:t>
      </w:r>
    </w:p>
    <w:tbl>
      <w:tblPr>
        <w:tblStyle w:val="a9"/>
        <w:tblW w:w="8353" w:type="dxa"/>
        <w:tblLook w:val="04A0" w:firstRow="1" w:lastRow="0" w:firstColumn="1" w:lastColumn="0" w:noHBand="0" w:noVBand="1"/>
      </w:tblPr>
      <w:tblGrid>
        <w:gridCol w:w="2358"/>
        <w:gridCol w:w="599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西藏拉萨市柳梧新区柳梧大厦1513室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北京市朝阳区北苑路甲1号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王舰正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010-58349088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0891-6177483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400-699-7719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www.xiquefund.com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(61)民商基金销售（上海）有限公司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上海黄浦区北京东路666号H区（东座）6楼A31室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上海市浦东新区张杨路707号生命人寿大厦32楼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贲惠琴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钟伟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020-50206003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020-50206001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020-50206003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www.msftec.com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(62)北京度小满基金销售有限公司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北京市海淀区西北旺东路10号院西区4号楼1层103室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北京市海淀区西北旺东路10号院西区4号楼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葛新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孙博超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010-59403028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010-59403027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95055-4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www.baiyingfund.com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(63)诺亚正行基金销售有限公司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上海市金山区廊下镇漕廊公路7650号205室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上海浦东新区银城中路68号时代金融中心8楼801室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汪静波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方成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021-38602377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021-38509777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400-821-5399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http://www.noah-fund.com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(64)深圳众禄基金销售股份有限公司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深圳市罗湖区梨园路物资控股置地大厦8楼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深圳市罗湖区梨园路物资控股置地大厦8楼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薛峰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童彩平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0755-33227950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0755-33227951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400-678-8887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https://www.zlfund.cn/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(65)上海天天基金销售有限公司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上海市徐汇区龙田路190号2号楼2层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上海市徐汇区龙田路195号3C座9楼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其实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潘世友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021-54509998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021-64385308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400-181-8188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http://www.1234567.com.cn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(66)上海好买基金销售有限公司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上海市虹口区场中路685弄37号4号楼449室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上海市浦东新区浦东南路1118号鄂尔多斯国际大厦903～906室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杨文斌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张茹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021-20613610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400-700-9665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http://www.howbuy.com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(67)蚂蚁（杭州）基金销售有限公司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杭州市余杭区仓前街道文一西路1218号1栋202室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浙江省杭州市滨江区江南大道3588号恒生大厦12楼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陈柏青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朱晓超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021-60897840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0571-26697013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400-076-6123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http://www.fund123.cn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(68)上海长量基金销售有限公司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上海市浦东新区高翔路526号2幢220室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上海市浦东新区东方路1267号11层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张跃伟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敖玲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021-58788678-8201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021—58787698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400-820-2899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http://www.erichfund.com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(69)浙江同花顺基金销售有限公司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杭州市西湖区文二西路1号元茂大厦903室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浙江省杭州市余杭区五常街道同顺街18号同花顺大楼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凌顺平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吴杰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0571-88911818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0571-86800423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400-877-3772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www.5ifund.com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(70)北京展恒基金销售股份有限公司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北京市顺义区后沙峪镇安富街6号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北京市朝阳区德胜门外华严北里2号民建大厦6层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闫振杰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焦琳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010--62020088-8288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010—62020088-8802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400-888-6661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http://www.myfund.com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(71)上海利得基金销售有限公司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上海市宝山区蕴川路5475号1033室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上海浦东新区峨山路91弄61号10号楼12楼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李兴春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徐鹏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021-50583533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021-50583633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400-921-7755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http://a.leadfund.com.cn/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(72)中期资产管理有限公司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北京市朝阳区建国门外光华路16号1幢11层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北京市朝阳区建国门外光华路16号1幢11层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路瑶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朱剑林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010-59539866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010-59539866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95162，4008888160，010-65807110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http://www.cifcofund.com/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(73)嘉实财富管理有限公司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上海市浦东新区世纪大道8号上海国金中心办公楼二期46层4609-10单元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北京市朝阳区建国门外大街21号北京国际俱乐部C座写字楼11层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赵学军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余永键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010-85097570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010-65215433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400-021-8850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www.harvestwm.cn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(74)乾道金融信息服务（北京）有限公司</w:t>
      </w:r>
    </w:p>
    <w:tbl>
      <w:tblPr>
        <w:tblStyle w:val="a9"/>
        <w:tblW w:w="8353" w:type="dxa"/>
        <w:tblLook w:val="04A0" w:firstRow="1" w:lastRow="0" w:firstColumn="1" w:lastColumn="0" w:noHBand="0" w:noVBand="1"/>
      </w:tblPr>
      <w:tblGrid>
        <w:gridCol w:w="2358"/>
        <w:gridCol w:w="599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北京市海淀区东北旺村南1号楼7层7117室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北京市西城区德外大街合生财富广场1302室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王兴吉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高雪超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010-62062880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010-82057741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400-088-8080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www.qiandaojr.com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(75)北京创金启富基金销售有限公司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北京市西城区民丰胡同31号5号楼215A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北京市西城区民丰胡同31号5号楼215A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梁蓉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田磊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010-66154828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010-88067526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010-88067525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www.5irich.com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(76)泛华普益基金销售有限公司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四川省成都市成华区建设路9号高地中心1101室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四川省成都市成华区建设路9号高地中心1101室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于海锋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邓鹏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028-66980977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028-82000996-805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028-84252474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www.puyiwm.com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(77)宜信普泽（北京）基金销售有限公司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北京市朝阳区建国路88号9号楼15层1809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北京市朝阳区建国路88号SOHO现代城C座18层1809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戎兵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程刚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010-52855713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010-85894285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400-609-9200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http://www.yixinfund.com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(78)南京苏宁基金销售有限公司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南京市玄武区苏宁大道1-5号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南京市玄武区苏宁大道1-5号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钱燕飞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喻明明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025-66996699-884131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025-66996699-884131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95177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www.snjijin.com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(79)浦领基金销售有限公司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北京市朝阳区望京东园四区2号楼10层1001号04室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北京市朝阳区望京中航资本大厦10层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聂婉君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010-59497361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010-64788016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400-012-5899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www.zscffund.com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(80)北京增财基金销售有限公司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北京市西城区南礼士路66号1号楼12层1208号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北京市西城区南礼士路66号建威大厦1208室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王昌庆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罗细安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010-67000988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010-67000988-6000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400-001-8811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http://www.zcvc.com.cn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(81)深圳腾元基金销售有限公司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深圳市福田区金田路2028号卓越世纪中心1号楼1806-1808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深圳市福田区金田路2028号卓越世纪中心1号楼1806-1808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曾革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鄢萌莎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0755-33376922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0755-33065516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400-990-8600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www.tenyuanfund.com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(82)通华财富（上海）基金销售有限公司</w:t>
      </w:r>
    </w:p>
    <w:tbl>
      <w:tblPr>
        <w:tblStyle w:val="a9"/>
        <w:tblW w:w="8353" w:type="dxa"/>
        <w:tblLook w:val="04A0" w:firstRow="1" w:lastRow="0" w:firstColumn="1" w:lastColumn="0" w:noHBand="0" w:noVBand="1"/>
      </w:tblPr>
      <w:tblGrid>
        <w:gridCol w:w="2235"/>
        <w:gridCol w:w="611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上海市虹口区同丰路667弄107号201室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上海市浦东新区杨高南路799号陆家嘴世纪金融广场3号楼9楼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马刚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杨徐霆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021-60818249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021-60818280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400-101-9301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https://www.tonghuafund.com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(83)北京恒天明泽基金销售有限公司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北京市北京经济技术开发区宏达北路10号5层5122室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北京市朝阳区东三环中路20号乐成中心A座23层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周斌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马鹏程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010-57756074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010-56810782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400-8980-618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www.chtwm.com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(84)深圳前海汇联基金销售有限公司</w:t>
      </w:r>
    </w:p>
    <w:tbl>
      <w:tblPr>
        <w:tblStyle w:val="a9"/>
        <w:tblW w:w="8353" w:type="dxa"/>
        <w:tblLook w:val="04A0" w:firstRow="1" w:lastRow="0" w:firstColumn="1" w:lastColumn="0" w:noHBand="0" w:noVBand="1"/>
      </w:tblPr>
      <w:tblGrid>
        <w:gridCol w:w="2235"/>
        <w:gridCol w:w="611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深圳市前海深巷合作区前湾一路1号A栋201室（入驻深圳市前海商务秘书有限公司）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深圳市南山区高新技术产业园区高新南六道6号迈科龙大厦19楼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薛峰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周闻川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0755-26900826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0755-26920972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400-992-8211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https://www.xiniujijin.com/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(85)北京汇成基金销售有限公司</w:t>
      </w:r>
    </w:p>
    <w:tbl>
      <w:tblPr>
        <w:tblStyle w:val="a9"/>
        <w:tblW w:w="8353" w:type="dxa"/>
        <w:tblLook w:val="04A0" w:firstRow="1" w:lastRow="0" w:firstColumn="1" w:lastColumn="0" w:noHBand="0" w:noVBand="1"/>
      </w:tblPr>
      <w:tblGrid>
        <w:gridCol w:w="2378"/>
        <w:gridCol w:w="597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北京市西城区西直门外大街1号院2号楼（西环广场T2）19层19C13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北京市西城区西直门外大街1号院2号楼（西环广场T2）19层19C13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王伟刚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丁向坤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010-56282140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010-62680827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400-619-9059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www.hcjijin.com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(86)深圳盈信基金销售有限公司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深圳市福田区莲花街道商报东路英龙商务大厦8楼A-1（811-812）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大连市中山区南山路155号南山1910小区A3-1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苗宏升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胡碧萱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0411-66889888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0411-66889827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400-790-3688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www.fundying.com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(87)北京晟视天下基金销售有限公司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北京市怀柔区九渡河证黄坎村735号03室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北京市朝阳区朝外大街甲6号万通中心D座28层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蒋煜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徐长征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010-58170900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010-58170800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400-818-8866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www.shengshiview.com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(88)一路财富（北京）基金销售股份有限公司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北京市西城区车公庄大街9号院5号楼702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北京市西城区阜成门外大街2号万通新世界A座2208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吴雪秀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段京璐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010-88312877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010-88312099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400-001-1566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http://www.yilucaifu.com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(89)北京钱景基金销售有限公司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北京市海淀区丹棱街6号1幢9层1008-1012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北京市海淀区丹棱街6号1幢9层1008-1012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赵荣春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魏争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010-57418829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010-57569671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400-893-6885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www.qianjing.com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(90)北京唐鼎耀华基金销售有限公司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北京市延庆县延庆经济开发区百泉街10号2栋236室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北京市朝阳区亮马桥路甲40号二十一世纪大厦A303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张冠宇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周君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010-53570568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010-59200800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400-819-9868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http://www.tdyhfund.com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(91)北京植信基金销售有限公司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北京市密云县兴盛南路8号院2号楼106-67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北京市朝阳区建华南路6号 卓明大厦2层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于龙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叶航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010-65166112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010-65166001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4006-802-123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http://www.zhixin-inv.com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(92)海银基金销售有限公司</w:t>
      </w:r>
    </w:p>
    <w:tbl>
      <w:tblPr>
        <w:tblStyle w:val="a9"/>
        <w:tblW w:w="8353" w:type="dxa"/>
        <w:tblLook w:val="04A0" w:firstRow="1" w:lastRow="0" w:firstColumn="1" w:lastColumn="0" w:noHBand="0" w:noVBand="1"/>
      </w:tblPr>
      <w:tblGrid>
        <w:gridCol w:w="2347"/>
        <w:gridCol w:w="600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中国（上海）自由贸易试验区银城中路8号402室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上海市浦东新区银城中路8号4楼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巩巧丽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毛林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021-80133597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021-80133413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400-808-1016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www.fundhaiyin.com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(93)北京广源达信投资管理有限公司</w:t>
      </w:r>
    </w:p>
    <w:tbl>
      <w:tblPr>
        <w:tblStyle w:val="a9"/>
        <w:tblW w:w="8353" w:type="dxa"/>
        <w:tblLook w:val="04A0" w:firstRow="1" w:lastRow="0" w:firstColumn="1" w:lastColumn="0" w:noHBand="0" w:noVBand="1"/>
      </w:tblPr>
      <w:tblGrid>
        <w:gridCol w:w="2347"/>
        <w:gridCol w:w="600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北京市西城区新街口外大街28号C座6层605室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北京市朝阳区望京东园四区13号楼浦项中心B座19层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齐剑辉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王英俊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400-623-6060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010-82055860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400-623-6060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www.niuniufund.com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(94)天津国美基金销售有限公司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天津经济技术开发区南港工业区综合服务区办公楼D座二层202-124室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北京市朝阳区霄云路26号鹏润大厦B座19层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丁东华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郭宝亮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010-59287061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010-59287825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400-111-0889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www.gomefund.com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(95)北京新浪仓石基金销售有限公司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北京市海淀区东北旺西路中关村软件园二期（西扩）N-1、N-2地块新浪总部科研楼5层518室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北京市海淀区西北旺东路10号院东区3号楼为明大厦C座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赵芯蕊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赵芯蕊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010-62675768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010-62676582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010-62675369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www.xincai.com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(96)北京加和基金销售有限公司</w:t>
      </w:r>
    </w:p>
    <w:tbl>
      <w:tblPr>
        <w:tblStyle w:val="a9"/>
        <w:tblW w:w="8353" w:type="dxa"/>
        <w:tblLook w:val="04A0" w:firstRow="1" w:lastRow="0" w:firstColumn="1" w:lastColumn="0" w:noHBand="0" w:noVBand="1"/>
      </w:tblPr>
      <w:tblGrid>
        <w:gridCol w:w="2358"/>
        <w:gridCol w:w="599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北京市西城区车公庄大街4号5号楼1层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北京市西城区车公庄大街4号北礼士路甲129号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徐福星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陈莹莹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010-68998820-8306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010-88381550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400-600-0030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www.bzfunds.com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(97)北京辉腾汇富基金销售有限公司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北京市东城区建国门内大街18号15层办公楼一座1502室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北京市东城区朝阳门北大街8号富华大厦F座12层B室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李振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李振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65181028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65174782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400-829-1218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http://www.htfund.com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(98)上海万得基金销售有限公司</w:t>
      </w:r>
    </w:p>
    <w:tbl>
      <w:tblPr>
        <w:tblStyle w:val="a9"/>
        <w:tblW w:w="8353" w:type="dxa"/>
        <w:tblLook w:val="04A0" w:firstRow="1" w:lastRow="0" w:firstColumn="1" w:lastColumn="0" w:noHBand="0" w:noVBand="1"/>
      </w:tblPr>
      <w:tblGrid>
        <w:gridCol w:w="2347"/>
        <w:gridCol w:w="600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中国（上海）自由贸易试验区福山路33号11楼B座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上海市浦东新区浦明路1500号万得大厦11楼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王廷富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姜吉灵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021-5132 7185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021-6888 2281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400-821-0203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www.520fund.com.cn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(99)凤凰金信（海口）基金销售有限公司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宁夏回族自治区银川市金凤区阅海湾中央商务区万寿路142号14层1402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北京市朝阳区紫月路18号院 朝来高科技产业园18号楼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程刚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张旭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010-58160168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010-58160173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400-810-5919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www.fengfd.com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(100)上海联泰基金销售有限公司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中国（上海）自由贸易试验区富特北路277号3层310室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上海市长宁区福泉北路 518 号 8 座 3 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燕斌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兰敏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021-52822063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021-52975270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400-166-6788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www.66zichan.com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(101)深圳市金海九州基金销售有限公司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深圳市前海深港合作区前湾一路1号A栋201室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深圳市福田区富德生命人寿大厦1106室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彭维熙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彭维熙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0755-81994266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0755-84333886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4000-099-3333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www.jhjzfund.com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(102)上海汇付金融服务有限公司</w:t>
      </w:r>
    </w:p>
    <w:tbl>
      <w:tblPr>
        <w:tblStyle w:val="a9"/>
        <w:tblW w:w="8353" w:type="dxa"/>
        <w:tblLook w:val="04A0" w:firstRow="1" w:lastRow="0" w:firstColumn="1" w:lastColumn="0" w:noHBand="0" w:noVBand="1"/>
      </w:tblPr>
      <w:tblGrid>
        <w:gridCol w:w="2347"/>
        <w:gridCol w:w="600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上海市黄浦区中山南路100号19层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上海市黄浦区中山南路100号金外滩国际广场19层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冯修敏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黄敏儿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021-33323999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021-33323830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400-820-2819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fund.bundtrade.com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(103)北京坤元基金销售有限公司</w:t>
      </w:r>
    </w:p>
    <w:tbl>
      <w:tblPr>
        <w:tblStyle w:val="a9"/>
        <w:tblW w:w="8353" w:type="dxa"/>
        <w:tblLook w:val="04A0" w:firstRow="1" w:lastRow="0" w:firstColumn="1" w:lastColumn="0" w:noHBand="0" w:noVBand="1"/>
      </w:tblPr>
      <w:tblGrid>
        <w:gridCol w:w="2250"/>
        <w:gridCol w:w="610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北京市延庆县延庆经济开发区百泉街10号2栋871室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北京市东城区建国门内大街8号B座501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李雪松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马镜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010-85264505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010-85264522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010-85264528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http://www.kunyuanfund.com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(104)北京微动利基金销售有限公司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北京市石景山区古城西路113号景山财富中心341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北京市石景山区古城西路113号景山财富中心341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季长军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季长军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010-52609656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010-51957430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400-819-6665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www.buyforyou.com.cn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(105)江西正融基金销售有限公司</w:t>
      </w:r>
    </w:p>
    <w:tbl>
      <w:tblPr>
        <w:tblStyle w:val="a9"/>
        <w:tblW w:w="8353" w:type="dxa"/>
        <w:tblLook w:val="04A0" w:firstRow="1" w:lastRow="0" w:firstColumn="1" w:lastColumn="0" w:noHBand="0" w:noVBand="1"/>
      </w:tblPr>
      <w:tblGrid>
        <w:gridCol w:w="2358"/>
        <w:gridCol w:w="599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江西省南昌市高新开发区紫阳大道绿地新都会38栋商业楼2107室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江西省南昌市高新开发区紫阳大道绿地新都会38栋商业楼2107室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陆雯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胡聪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13879129841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0791-86692502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www.jxzrzg.com.cn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(106)上海基煜基金销售有限公司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上海市崇明县长兴镇路潘园公路1800号2号楼6153室（上海泰和经济发展区）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上海市浦东新区银城中路488号太平金融大厦1503室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王翔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蓝杰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021-65370077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021-55085991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400-820-5369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www.jiyufund.com.cn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(107)上海凯石财富基金销售有限公司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上海市黄浦区西藏南路765号602-115室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上海市黄浦区延安东路1号凯石大厦四楼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陈继武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李晓明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021-63333319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021-63332523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400-643-3389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www.lingxianfund.com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(108)上海中正达广基金销售有限公司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上海市徐汇区龙腾大道2815号302室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上海市徐汇区龙腾大道2815号302室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黄欣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何源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13817792090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021-33768132-802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021-33635338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www.zhongzhengfund.com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(109)北京虹点基金销售有限公司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北京市朝阳区西大望路1号1号楼1603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北京市朝阳区工人体育馆北路甲2号盈科中心B座裙楼二层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董浩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于婷婷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010-56409010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010-56580660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400-618-0707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www.hongdianfund.com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(110)深圳新华信通基金销售有限公司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深圳市前海深港合作区前湾一路1号A栋201室（入驻深圳市前海商务秘书有限公司）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深圳市福田区深南大道2003号华嵘大厦1806单元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韩森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刘雪敏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13760218733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400-000-5767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www.xintongfund.com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(111)深圳富济基金销售有限公司</w:t>
      </w:r>
    </w:p>
    <w:tbl>
      <w:tblPr>
        <w:tblStyle w:val="a9"/>
        <w:tblW w:w="8353" w:type="dxa"/>
        <w:tblLook w:val="04A0" w:firstRow="1" w:lastRow="0" w:firstColumn="1" w:lastColumn="0" w:noHBand="0" w:noVBand="1"/>
      </w:tblPr>
      <w:tblGrid>
        <w:gridCol w:w="2378"/>
        <w:gridCol w:w="597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深圳市福田区福田街道岗厦社区金田路3088号中洲大厦3203A单元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深圳市福田区福田街道岗厦社区金田路3088号中洲大厦3203A单元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祝中村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曾瑶敏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0755-83999907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0755-83999926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0755-83999907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www.fujifund.cn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(112)上海陆金所基金销售有限公司</w:t>
      </w:r>
    </w:p>
    <w:tbl>
      <w:tblPr>
        <w:tblStyle w:val="a9"/>
        <w:tblW w:w="8353" w:type="dxa"/>
        <w:tblLook w:val="04A0" w:firstRow="1" w:lastRow="0" w:firstColumn="1" w:lastColumn="0" w:noHBand="0" w:noVBand="1"/>
      </w:tblPr>
      <w:tblGrid>
        <w:gridCol w:w="2378"/>
        <w:gridCol w:w="597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上海市浦东新区陆家嘴环路1333号14楼09单元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上海市浦东新区陆家嘴环路1333号14楼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郭坚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宁博宇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021-20665952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021-22066653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400-821-9031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www.lufunds.com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(113)珠海盈米基金销售有限公司</w:t>
      </w:r>
    </w:p>
    <w:tbl>
      <w:tblPr>
        <w:tblStyle w:val="a9"/>
        <w:tblW w:w="8353" w:type="dxa"/>
        <w:tblLook w:val="04A0" w:firstRow="1" w:lastRow="0" w:firstColumn="1" w:lastColumn="0" w:noHBand="0" w:noVBand="1"/>
      </w:tblPr>
      <w:tblGrid>
        <w:gridCol w:w="2397"/>
        <w:gridCol w:w="595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珠海市横琴新区宝华路6号105室-3491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广州市海珠区琶洲大道东1号保利国际广场南塔12楼B1201-1203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肖雯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吴煜浩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020-89629099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020-89629011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020-80629066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www.yingmi.cn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(114)和耕传承基金销售有限公司</w:t>
      </w:r>
    </w:p>
    <w:tbl>
      <w:tblPr>
        <w:tblStyle w:val="a9"/>
        <w:tblW w:w="8353" w:type="dxa"/>
        <w:tblLook w:val="04A0" w:firstRow="1" w:lastRow="0" w:firstColumn="1" w:lastColumn="0" w:noHBand="0" w:noVBand="1"/>
      </w:tblPr>
      <w:tblGrid>
        <w:gridCol w:w="2378"/>
        <w:gridCol w:w="597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郑州市郑东新区东风南路康宁街互联网金融大厦602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郑州市郑东新区东风南路康宁街互联网金融大厦602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李淑慧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董亚芳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0371-85518391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0371-85518397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400-360-0000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www.nicaifu.com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(115)南京途牛基金销售有限公司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南京市玄武区玄武大道699-1号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南京市玄武区玄武大道699-32号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宋时琳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张士帅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025-86853969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025-86853999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4007-999-999转3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http://jr.tuniu.com/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(116)奕丰基金销售有限公司</w:t>
      </w:r>
    </w:p>
    <w:tbl>
      <w:tblPr>
        <w:tblStyle w:val="a9"/>
        <w:tblW w:w="8353" w:type="dxa"/>
        <w:tblLook w:val="04A0" w:firstRow="1" w:lastRow="0" w:firstColumn="1" w:lastColumn="0" w:noHBand="0" w:noVBand="1"/>
      </w:tblPr>
      <w:tblGrid>
        <w:gridCol w:w="2347"/>
        <w:gridCol w:w="600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深圳市前海深港合作区前湾一路1号A 栋 201 室（入驻深圳市前海商务秘书有限公司）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深圳市南山区海德三路海岸大厦东座1116室及1307室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TAN YIK KUAN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许雅君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0755-89460502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0755-21674453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0755-89460500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www.ifastps.com.cn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(117)中证金牛（北京）投资咨询有限公司</w:t>
      </w:r>
    </w:p>
    <w:tbl>
      <w:tblPr>
        <w:tblStyle w:val="a9"/>
        <w:tblW w:w="8353" w:type="dxa"/>
        <w:tblLook w:val="04A0" w:firstRow="1" w:lastRow="0" w:firstColumn="1" w:lastColumn="0" w:noHBand="0" w:noVBand="1"/>
      </w:tblPr>
      <w:tblGrid>
        <w:gridCol w:w="2405"/>
        <w:gridCol w:w="594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北京市丰台区东管头1号2号楼2-45室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北京市西城区宣武门外大街甲1号环球财讯中心A座5层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钱昊旻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孙雯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010-59336519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010-59336500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400-890-9998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www.jnlc.com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(118)北京懒猫金融信息服务有限公司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北京市石景山区石景山路31号院盛景国际广场3号楼1119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北京市朝阳区呼家楼安联大厦715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许现良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张苗苗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15110085067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010-87723200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400-150-0882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www.lanmao.com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(119)北京肯特瑞基金销售有限公司</w:t>
      </w:r>
    </w:p>
    <w:tbl>
      <w:tblPr>
        <w:tblStyle w:val="a9"/>
        <w:tblW w:w="8353" w:type="dxa"/>
        <w:tblLook w:val="04A0" w:firstRow="1" w:lastRow="0" w:firstColumn="1" w:lastColumn="0" w:noHBand="0" w:noVBand="1"/>
      </w:tblPr>
      <w:tblGrid>
        <w:gridCol w:w="2358"/>
        <w:gridCol w:w="599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北京市海淀区海淀东三街2号4层401-15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北京市经济开发区科创十一街18号院京东总部A座4层A428室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江卉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徐伯宇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400-098-8511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010-89188000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400-088-8816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http://jr.jd.com/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(120)大连网金基金销售有限公司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辽宁省大连市沙河口区体坛路22号2层202室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辽宁省大连市沙河口区体坛路22号2层202室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卜勇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卜勇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0411-39027800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0411-39027888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400-089-9100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http://www.yibaijin.com/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(121)中民财富基金销售（上海）有限公司</w:t>
      </w:r>
    </w:p>
    <w:tbl>
      <w:tblPr>
        <w:tblStyle w:val="a9"/>
        <w:tblW w:w="8353" w:type="dxa"/>
        <w:tblLook w:val="04A0" w:firstRow="1" w:lastRow="0" w:firstColumn="1" w:lastColumn="0" w:noHBand="0" w:noVBand="1"/>
      </w:tblPr>
      <w:tblGrid>
        <w:gridCol w:w="2397"/>
        <w:gridCol w:w="595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上海市黄浦区中山南路100号7层05单元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上海市黄浦区中山南路100号17层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弭洪军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茅旦青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021-33355392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021-63353736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400-876-5716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www.cmiwm.com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(122)深圳市金斧子基金销售有限公司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深圳市南山区粤海街道科技园中区科苑路15号科兴科学园B栋3单元11层1108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深圳市南山区粤海街道科技园中区科苑路15号科兴科学园B栋3单元11层1108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赖任军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刘昕霞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0755-29330513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0755-26920530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400-930-0660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www.jfzinv.com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(123)北京蛋卷基金销售有限公司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北京市朝阳区阜通东大街1号院6号楼2单元21层222507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北京市朝阳区阜通东大街1号院6号楼2单元21层222507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钟斐斐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戚晓强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15810005516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010-85659484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400-061-8518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danjuanapp.com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(124)深圳前海凯恩斯基金销售有限公司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深圳市前海深港合作区前湾一路1号A栋201室（入驻深圳市前海商务秘书有限公司）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深圳市福田区深南大道6019号金润大厦23A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高锋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0755-83655588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0755-83655518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400-804-8688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www.keynesasset.com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(125)深圳前海欧中联合基金销售有限公司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深圳市前海深港合作区前湾一路1号A栋201室（入驻深圳市前海商务秘书有限公司）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深圳市宝安中心区海秀路19号国际西岸商务大厦703、705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梁双凤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梁双凤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0755-23073400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0755-23328531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0755-23073400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http://www.ecpefund.com/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(126)深圳前海财厚基金销售有限公司</w:t>
      </w:r>
    </w:p>
    <w:tbl>
      <w:tblPr>
        <w:tblStyle w:val="a9"/>
        <w:tblW w:w="8353" w:type="dxa"/>
        <w:tblLook w:val="04A0" w:firstRow="1" w:lastRow="0" w:firstColumn="1" w:lastColumn="0" w:noHBand="0" w:noVBand="1"/>
      </w:tblPr>
      <w:tblGrid>
        <w:gridCol w:w="2397"/>
        <w:gridCol w:w="595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深圳市前海深港合作区前湾一路1号A栋201室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深圳市南山区深圳湾科技生态园三区11栋A座3608室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杨艳平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叶见云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0755-86575665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0755-26640652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4001286800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www.caiho.cn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(127)天津万家财富资产管理有限公司</w:t>
      </w:r>
    </w:p>
    <w:tbl>
      <w:tblPr>
        <w:tblStyle w:val="a9"/>
        <w:tblW w:w="8353" w:type="dxa"/>
        <w:tblLook w:val="04A0" w:firstRow="1" w:lastRow="0" w:firstColumn="1" w:lastColumn="0" w:noHBand="0" w:noVBand="1"/>
      </w:tblPr>
      <w:tblGrid>
        <w:gridCol w:w="2220"/>
        <w:gridCol w:w="613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天津自贸区（中心商务区）迎宾大道1988号滨海浙商大厦公寓2-2413室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北京市西城区丰盛胡同28号太平洋保险大厦5层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李修辞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孙雪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010-59013825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010-59013707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010-59013825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http://www.wanjiawealth.com/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(128)上海华夏财富投资管理有限公司</w:t>
      </w:r>
    </w:p>
    <w:tbl>
      <w:tblPr>
        <w:tblStyle w:val="a9"/>
        <w:tblW w:w="8353" w:type="dxa"/>
        <w:tblLook w:val="04A0" w:firstRow="1" w:lastRow="0" w:firstColumn="1" w:lastColumn="0" w:noHBand="0" w:noVBand="1"/>
      </w:tblPr>
      <w:tblGrid>
        <w:gridCol w:w="2235"/>
        <w:gridCol w:w="611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上海市虹口区东大名路687号1幢2楼268室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上海市虹口区东大名路687号1幢2楼268室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毛淮平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张静怡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010-88066326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400-817-5666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https://www.amcfortune.com/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(129)洪泰财富（青岛）基金销售有限责任公司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山东省青岛市崂山区香港东路195号9号楼701室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山东省青岛市崂山区海尔路188号浦发银行大厦706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任淑桢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任淑桢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0532-66728591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0532-66728591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400-670-6863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www.hongtaiwealth.com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(130)中国国际期货股份有限公司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北京市朝阳区建国门外光华路14号1幢1层、2层、9层、11层、12层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北京市朝阳区麦子店西路3号新恒基国际大厦15层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王兵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赵森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010-59539864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95162、400-8888-160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http://www.cifco.net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(131)中信建投期货有限公司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重庆市渝中区中山三路107号上站大楼平街11-B，名义层11-A，8-B4，9-B、C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重庆市渝中区中山三路107号皇冠大厦11楼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彭文德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刘芸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023-89769637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023-86769629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400-8877-780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www.cfc108.com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(132)中信期货有限公司</w:t>
      </w:r>
    </w:p>
    <w:tbl>
      <w:tblPr>
        <w:tblStyle w:val="a9"/>
        <w:tblW w:w="8353" w:type="dxa"/>
        <w:tblLook w:val="04A0" w:firstRow="1" w:lastRow="0" w:firstColumn="1" w:lastColumn="0" w:noHBand="0" w:noVBand="1"/>
      </w:tblPr>
      <w:tblGrid>
        <w:gridCol w:w="2378"/>
        <w:gridCol w:w="597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深圳市福田区中心三路8号卓越时代广场（二期）北座13层1301-1305室、14层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深圳市福田区中心三路8号卓越时代广场（二期）北座13层1301-1305室、14层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张皓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刘宏莹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010-60833754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021-60819988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400-990-8826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www.citicsf.com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(133)徽商期货有限责任公司</w:t>
      </w:r>
    </w:p>
    <w:tbl>
      <w:tblPr>
        <w:tblStyle w:val="a9"/>
        <w:tblW w:w="8353" w:type="dxa"/>
        <w:tblLook w:val="04A0" w:firstRow="1" w:lastRow="0" w:firstColumn="1" w:lastColumn="0" w:noHBand="0" w:noVBand="1"/>
      </w:tblPr>
      <w:tblGrid>
        <w:gridCol w:w="2397"/>
        <w:gridCol w:w="595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安徽省合肥市芜湖路258号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安徽省合肥市芜湖路258号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吴国华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杨彩格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0551-62865999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0551-62865899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400-887-8707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www.hsqh.net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(134)东海期货有限责任公司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江苏省常州市延陵西路23、25、27、29号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上海市浦东新区东方路1928号东海证券大厦8楼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陈太康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李天雨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021-68757102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021-68757102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95531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www.qh168.com.cn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(135)大有期货有限公司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湖南省长沙市天心区芙蓉南路二段128号现代广场三、四楼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湖南省长沙市天心区芙蓉南路二段128号现代广场三、四楼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沈众辉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马科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0731-84409000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0731-84409009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400-636-5058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www.dayouf.com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(136)和合期货有限公司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山西省太原市迎泽区菜园东街2号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山西省太原市迎泽区菜园东街2号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刘晓洁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关晓婷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0351-7342538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0351-7342538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400-660-4882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http://www.hhqh.com.cn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(137)国泰君安证券股份有限公司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中国（上海）自由贸易试验区商城路618号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上海市静安区新闸路669号博华广场21层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贺青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钟伟镇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021-38676666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021-38670666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95521/4008888666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https://www.gtja.com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(138)中信建投证券股份有限公司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北京市朝阳区安立路66号4号楼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北京市朝阳门内大街188号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王常青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刘畅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010-65608231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010－65182261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4008888108/95587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http://www.csc108.com/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(139)国信证券股份有限公司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深圳市罗湖区红岭中路1012号国信证券大厦十六层至二十六层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深圳市罗湖区红岭中路1012号国信证券大厦十六层至二十六层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何如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李颖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0755-82130833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0755-82133952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95536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http://www.guosen.com.cn/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(140)招商证券股份有限公司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深圳市福田区福田街道福华一路111号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深圳市福田区福华一路111号招商证券大厦23楼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霍达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黄婵君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0755-82943666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0755-83734343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4008888111；95565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http://www.newone.com.cn/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(141)广发证券股份有限公司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广州市黄埔区中新广州知识城腾飞一街2号618室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广州市天河区马场路26号广发证券大厦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孙树明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黄岚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020－87555888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020－87555305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95575、020-95575或致电各地营业网点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http://www.gf.com.cn/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(142)中信证券股份有限公司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广东省深圳市福田区中心三路8号卓越时代广场（二期）北座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北京朝阳区新源南路6号京城大厦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张佑君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马静懿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010-60833889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010－84865560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400-889-5548/95548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http://www.cs.ecitic.com/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(143)中国银河证券股份有限公司</w:t>
      </w:r>
    </w:p>
    <w:tbl>
      <w:tblPr>
        <w:tblStyle w:val="a9"/>
        <w:tblW w:w="8353" w:type="dxa"/>
        <w:tblLook w:val="04A0" w:firstRow="1" w:lastRow="0" w:firstColumn="1" w:lastColumn="0" w:noHBand="0" w:noVBand="1"/>
      </w:tblPr>
      <w:tblGrid>
        <w:gridCol w:w="2205"/>
        <w:gridCol w:w="614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北京市西城区金融大街35号国际企业大厦C座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北京市西城区金融大街35号国际企业大厦C座2－6层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陈共炎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辛国政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010-83574507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010-66568990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95551/4008888888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http://www.chinastock.com.cn/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(144)海通证券股份有限公司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上海市淮海中路98号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上海市广东路689号海通证券大厦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周杰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李笑鸣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021-23219275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021－63602722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95553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http://www.htsec.com/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(145)申万宏源证券有限公司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上海市徐汇区长乐路989号45层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上海市徐汇区长乐路989号45层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杨玉成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余敏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021-33388252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021-33388224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95523或4008895523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www.swhysc.com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(146)兴业证券股份有限公司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福州市湖东路268号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上海市浦东民生路1199弄五道口广场1号楼21层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杨华辉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乔琳雪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021-38565547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021－38565783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4008888123/95562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http://www.xyzq.com.cn/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(147)长江证券股份有限公司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武汉市新华路特8号长江证券大厦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武汉市新华路特8号长江证券大厦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李新华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奚博宇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027-65799999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027-85481900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95579;4008-888-999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http://www.95579.com/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(148)安信证券股份有限公司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深圳市福田区金田路4018号安联大厦35层、28层A02单元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深圳市福田区金田路4018号安联大厦35层、28层A02单元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黄炎勋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刘志斌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0755-82558323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0755－82558355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95517,4008001001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http://www.essence.com.cn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(149)西南证券股份有限公司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重庆市江北区桥北苑8号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重庆市江北区桥北苑8号西南证券大厦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廖庆轩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周青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023-67616310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023-63786212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4008096096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http://www.swsc.com.cn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(150)湘财证券股份有限公司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湖南省长沙市天心区湘府中路198号新南城商务中心A栋11楼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湖南省长沙市天心区湘府中路198号新南城商务中心A栋11楼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孙永祥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江恩前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021-38784580-8920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95351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http://www.xcsc.com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(151)万联证券股份有限公司</w:t>
      </w:r>
    </w:p>
    <w:tbl>
      <w:tblPr>
        <w:tblStyle w:val="a9"/>
        <w:tblW w:w="8353" w:type="dxa"/>
        <w:tblLook w:val="04A0" w:firstRow="1" w:lastRow="0" w:firstColumn="1" w:lastColumn="0" w:noHBand="0" w:noVBand="1"/>
      </w:tblPr>
      <w:tblGrid>
        <w:gridCol w:w="2347"/>
        <w:gridCol w:w="600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广州市天河区珠江东路11号高德置地广场F栋18、19层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广州市天河区珠江东路11号高德置地广场F栋18、19层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罗钦城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甘蕾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020-38286026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020－22373718－1013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4008888133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http://www.wlzq.cn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(152)国元证券股份有限公司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安徽省合肥市寿春路179号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安徽省合肥市寿春路179号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凤良志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李蔡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0551－2272101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0551－2272100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全国统一热线4008888777，安徽省内热线96888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http://www.gyzq.com.cn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(153)渤海证券股份有限公司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天津经济技术开发区第二大街42号写字楼101室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天津市南开区宾水西道8号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安志勇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华秋杨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022-23861692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022－28451892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4006515988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http://www.ewww.com.cn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(154)华泰证券股份有限公司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南京市江东中路228号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办公地址 南京市建邺区江东中路228号华泰证券广场、深圳市福田区深南大道4011号港中旅大厦18楼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胡子豪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021-50531281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0755-82492962（深圳）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95597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http://www.htsc.com.cn/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(155)山西证券股份有限公司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太原市府西街69号山西国际贸易中心东塔楼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太原市府西街69号山西国际贸易中心东塔楼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侯巍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郭熠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0351－8686659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0351－8686619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4006661618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http://www.i618.com.cn/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(156)中信证券（山东）有限责任公司</w:t>
      </w:r>
    </w:p>
    <w:tbl>
      <w:tblPr>
        <w:tblStyle w:val="a9"/>
        <w:tblW w:w="8353" w:type="dxa"/>
        <w:tblLook w:val="04A0" w:firstRow="1" w:lastRow="0" w:firstColumn="1" w:lastColumn="0" w:noHBand="0" w:noVBand="1"/>
      </w:tblPr>
      <w:tblGrid>
        <w:gridCol w:w="2136"/>
        <w:gridCol w:w="6217"/>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青岛市崂山区深圳路222号青岛国际金融广场1号楼20层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青岛市市南区东海西路28号龙翔广场东2、5层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姜晓林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孙秋月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0532-85022026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0532-85022605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95548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http://www.cs.ecitic.com/newsite/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(157)东兴证券股份有限公司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北京市西城区金融大街5号新盛大厦B座12-15层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北京市西城区金融大街5号新盛大厦B座12-15层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魏庆华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和志鹏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18010159340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010-66555246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4008888993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http://www.dxzq.net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(158)东吴证券股份有限公司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江苏省苏州市翠园路181号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江苏省苏州市星阳街5号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范力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陆晓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0512-62938521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0512－65588021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4008601555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http://www.dwjq.com.cn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(159)信达证券股份有限公司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北京市西城区闹市口大街9号院1号楼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北京市西城区闹市口大街9号院1号楼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张志刚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尹旭航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010－63081493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010－63081344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95321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http://www.cindasc.com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(160)东方证券股份有限公司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上海市中山南路318号2号楼22层－29层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上海市中山南路318号2号楼21层－29层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潘鑫军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朱琼玉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021-63325888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021－63326729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http://www.dfzq.com.cn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(161)方正证券股份有限公司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湖南长沙芙蓉中路2段华侨国际大厦22-24层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湖南长沙芙蓉中路2段华侨国际大厦22-24层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施华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胡创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010-56437060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0731-85832214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95571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http://www.foundersc.com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(162)长城证券股份有限公司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深圳市深南大道6008号特区报业大厦16、17层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深圳市深南大道6008号特区报业大厦14、16、17层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丁益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沈晓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0755-83464734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0755－83515567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4006666888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http://www.cgws.com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(163)光大证券股份有限公司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上海市静安区新闸路1508号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上海市静安区新闸路1508号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刘秋明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李芳芳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021-22169089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021－22169134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4008888788；95525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http://www.ebscn.com/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(164)中信证券华南股份有限公司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广州市天河区珠江西路5号广州国际金融中心主塔19层、20层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广州市天河区珠江西路5号广州国际金融中心主塔19层、20层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胡伏云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何雯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020-88836999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020-88836984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95396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http://www.gzs.com.cn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(165)南京证券股份有限公司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江苏省南京市玄武区大钟亭8号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江苏省南京市玄武区大钟亭8号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步国旬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潘月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025－52310569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025－52310586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4008285888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http://www.njzq.com.cn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(166)上海证券有限责任公司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上海市黄浦区四川中路213号7楼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上海市黄浦区四川中路213号久事商务大厦7楼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李俊杰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魏熠珲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021-53686278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021-53686835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4008918918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https://www.shzq.com/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(167)新时代证券股份有限公司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北京市海淀区北三环西路99号院1号楼15层1501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北京市海淀区北三环西路99号院1号楼15层1501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叶顺德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田芳芳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010-83561000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010-83561001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http://www.xsdzq.cn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(168)大同证券有限责任公司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大同市城区迎宾街15号桐城中央21层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太原市长治路111 号山西世贸中心A 座F12、F13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董祥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薛津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0351－4130322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0351－4192803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4007121212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http://www.dtsbc.com.cn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(169)国联证券股份有限公司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无锡市县前东街168号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江苏省无锡市太湖新城金融一街8号国联金融大厦702室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姚志勇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祁昊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0510-82831662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0510-82830162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0510-82830162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http://www.glsc.com.cn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(170)浙商证券股份有限公司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浙江省杭州市江干区五星路201号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浙江省杭州市江干区四季青街道五星路201号浙商证券5楼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吴承根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胡相斌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0571-87902239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0571－87901913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95345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http://www.stocke.com.cn/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(171)平安证券股份有限公司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广东省深圳市福田中心区金田路4036号荣超大厦16-20层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广东省深圳市福田中心区金田路4036号荣超大厦16-20层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何之江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王阳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021-38632136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0755－82400862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0755-22628888/95511-8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http:www.stock.pingan.com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(172)华安证券股份有限公司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安徽省合肥市政务文化新区天鹅湖路198号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安徽省合肥市南二环959号财智中心B1座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章宏韬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范超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0551-65161821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0551－65161672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95318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http://www.hazq.com/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(173)国海证券股份有限公司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广西桂林市辅星路13号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深圳市福田区竹子林四路光大银行大厦3楼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张雅锋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武斌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0755－83707413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0755－83700205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4008888100（全国），96100（广西）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http://www.ghzq.com.cn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(174)财信证券有限责任公司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长沙市芙蓉中路二段80号顺天国际财富中心26楼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长沙市芙蓉中路二段80号顺天国际财富中心26楼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蔡一兵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郭磊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0731-84403319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0731-84403439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0731-84403360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http://www.cfzq.com/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(175)东莞证券有限责任公司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东莞市莞城区可园南路1号金源中心30楼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东莞市莞城区可园南路1号金源中心30楼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李荣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0769-22116572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0769-22115712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95328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http://www.dgzq.com.cn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(176)中原证券股份有限公司</w:t>
      </w:r>
    </w:p>
    <w:tbl>
      <w:tblPr>
        <w:tblStyle w:val="a9"/>
        <w:tblW w:w="8353" w:type="dxa"/>
        <w:tblLook w:val="04A0" w:firstRow="1" w:lastRow="0" w:firstColumn="1" w:lastColumn="0" w:noHBand="0" w:noVBand="1"/>
      </w:tblPr>
      <w:tblGrid>
        <w:gridCol w:w="2220"/>
        <w:gridCol w:w="613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郑州市郑东新区商务外环路10号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郑州市郑东新区商务外环路10号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菅明军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李盼盼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0371-69099882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0371--65585665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0371-967218;4008139666/95377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http://www.ccnew.com/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(177)东海证券股份有限公司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江苏省常州延陵西路23号投资广场18层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上海市浦东新区东方路1928号东海证券大厦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钱俊文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王一彦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021-20333333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021-50498825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95531; 4008888588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http://www.longone.com.cn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(178)中银国际证券股份有限公司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 中国上海浦东银城中路200号中银大厦39-40层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上海市浦东新区银城中路200号中银大厦39层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宁敏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许慧琳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021-20328531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021－50372474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4006208888；021-61195566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http://www.bocichina.com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(179)恒泰证券股份有限公司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内蒙古呼和浩特市赛罕区敕勒川大街东方君座D座光大银行办公楼14-18楼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内蒙古呼和浩特市赛罕区敕勒川大街东方君座D座光大银行办公楼14-18楼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庞介民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熊丽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0471－4972675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0471－4930707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400-196-6188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http://www.cnht.com.cn/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(180)国盛证券有限责任公司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江西省南昌市新建区子实路1589号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江西省南昌市红谷滩新区凤凰中大道1115号北京银行大厦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徐丽峰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占文驰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0791－86283372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0791－6289395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4008222111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https://www.gszq.com/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(181)华西证券股份有限公司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四川省成都市高新区天府二街198号华西证券大厦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四川省成都市高新区天府二街198号华西证券大厦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杨炯洋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张彬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010-58124967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028-86150040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95584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http://www.hx168.com.cn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(182)申万宏源西部证券有限公司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新疆乌鲁木齐市高新区（新市区）北京南路358号大成国际大厦20楼2005室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北京市西城区太平桥大街19号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余敏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021-3338825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021-33388224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4008000562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http://www.hysec.com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(183)中泰证券股份有限公司</w:t>
      </w:r>
    </w:p>
    <w:tbl>
      <w:tblPr>
        <w:tblStyle w:val="a9"/>
        <w:tblW w:w="8353" w:type="dxa"/>
        <w:tblLook w:val="04A0" w:firstRow="1" w:lastRow="0" w:firstColumn="1" w:lastColumn="0" w:noHBand="0" w:noVBand="1"/>
      </w:tblPr>
      <w:tblGrid>
        <w:gridCol w:w="2387"/>
        <w:gridCol w:w="596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山东省济南市经十路20518号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山东省济南市经七路86号23层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李玮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朱琴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021-20315161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0531-68889357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95538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www.zts.com.cn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(184)世纪证券有限责任公司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深圳市前海深港合作区南山街道桂湾五路128号前海深港基金小镇对冲基金中心406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深圳市深南大道7088号招商银行大厦40－42楼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李强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王雯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0755-83199511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0755－83199545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4008323000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http://www.csco.com.cn/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(185)第一创业证券股份有限公司</w:t>
      </w:r>
    </w:p>
    <w:tbl>
      <w:tblPr>
        <w:tblStyle w:val="a9"/>
        <w:tblW w:w="8353" w:type="dxa"/>
        <w:tblLook w:val="04A0" w:firstRow="1" w:lastRow="0" w:firstColumn="1" w:lastColumn="0" w:noHBand="0" w:noVBand="1"/>
      </w:tblPr>
      <w:tblGrid>
        <w:gridCol w:w="2172"/>
        <w:gridCol w:w="618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深圳市福田区福华一路115号投行大厦20楼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深圳市福田区福华一路115号投行大厦18楼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刘学民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吴军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0755-2383875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0755-25838701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95358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http://www.firstcapital.com.cn/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(186)中航证券有限公司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南昌市抚河北路291号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南昌市抚河北路291号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王宜四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余雅娜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0791-6768763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0791-6789414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400-8866-567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http://www.avicsec.com/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(187)华林证券有限责任公司</w:t>
      </w:r>
    </w:p>
    <w:tbl>
      <w:tblPr>
        <w:tblStyle w:val="a9"/>
        <w:tblW w:w="8353" w:type="dxa"/>
        <w:tblLook w:val="04A0" w:firstRow="1" w:lastRow="0" w:firstColumn="1" w:lastColumn="0" w:noHBand="0" w:noVBand="1"/>
      </w:tblPr>
      <w:tblGrid>
        <w:gridCol w:w="2250"/>
        <w:gridCol w:w="610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深圳市福田区民田路178号华融大厦5、6楼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深圳市福田区民田路178号华融大厦5、6楼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薛荣年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耿贵波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0755－82707855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0755－23613751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全国统一客服热线4001883888 全国统一电话委托号码 4008802888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http://www.chinalions.com/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(188)德邦证券股份有限公司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上海市普陀区曹杨路510号南半幢9楼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上海市浦东新区福山路500号城建国际中心26楼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武晓春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刘熠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021-68761616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021-68767981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4008888128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http://www.tebon.com.cn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(189)西部证券股份有限公司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陕西省西安市新城区东新街319号8幢10000室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西安市新城区东新街319号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徐朝晖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梁承华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029-87406488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029-87406387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95582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http://www.west95582.com/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(190)华福证券有限责任公司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福州市五四路157号新天地大厦7、8层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福州市五四路157号新天地大厦7至10层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黄金琳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王虹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021-20655183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0591－87383610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95547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http://www.hfzq.com.cn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(191)华龙证券股份有限公司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兰州市城关区东岗西路638号兰州财富中心21楼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甘肃省兰州市城关区东岗西路638号财富大厦19楼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陈牧原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范坤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0931-4890208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0931-4890628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95368/400689888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 www.hlzq.com/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(192)中国国际金融股份有限公司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中国北京建国门外大街1号 国贸大厦2座28层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中国北京建国门外大街1号 国贸大厦2座28层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沈如军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任敏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010－65051166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010－65051156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010-65051166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http://www.cicc.com.cn/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(193)财通证券股份有限公司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杭州市解放路111号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浙江省杭州市天目山路198号财通双冠大厦西楼1201室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陆建强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陶志华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0571-87789160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0571－85071387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95336（上海地区962336）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http://www.ctsec.com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(194)上海华信证券有限责任公司</w:t>
      </w:r>
    </w:p>
    <w:tbl>
      <w:tblPr>
        <w:tblStyle w:val="a9"/>
        <w:tblW w:w="8353" w:type="dxa"/>
        <w:tblLook w:val="04A0" w:firstRow="1" w:lastRow="0" w:firstColumn="1" w:lastColumn="0" w:noHBand="0" w:noVBand="1"/>
      </w:tblPr>
      <w:tblGrid>
        <w:gridCol w:w="2358"/>
        <w:gridCol w:w="599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上海浦东新区世纪大道100号环球金融中心9楼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上海浦东新区世纪大道100号环球金融中心9楼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陈海平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李颖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021-38784818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021-38784818-8508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021-38784818-8508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www.shhxzq.com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(195)五矿证券有限公司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深圳市福田区金田路4028号荣超经贸中心办公楼47层01单元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深圳市福田区金田路4028号荣超经贸中心47-49楼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张永衡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赖君伟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0755-23902400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0755-82545500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4001840028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http://www.wkzq.com.cn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(196)华鑫证券有限责任公司</w:t>
      </w:r>
    </w:p>
    <w:tbl>
      <w:tblPr>
        <w:tblStyle w:val="a9"/>
        <w:tblW w:w="8353" w:type="dxa"/>
        <w:tblLook w:val="04A0" w:firstRow="1" w:lastRow="0" w:firstColumn="1" w:lastColumn="0" w:noHBand="0" w:noVBand="1"/>
      </w:tblPr>
      <w:tblGrid>
        <w:gridCol w:w="2172"/>
        <w:gridCol w:w="618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深圳市福田区莲花街道福中社区深南大道2008号中国凤凰大厦1栋20C-1房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上海市徐汇区宛平南路8号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俞洋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杨莉娟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021-54967552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021-64333051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95323,021-32109999,029-68918888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http://www.cfsc.com.cn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(197)中国中金财富证券有限公司</w:t>
      </w:r>
    </w:p>
    <w:tbl>
      <w:tblPr>
        <w:tblStyle w:val="a9"/>
        <w:tblW w:w="8353" w:type="dxa"/>
        <w:tblLook w:val="04A0" w:firstRow="1" w:lastRow="0" w:firstColumn="1" w:lastColumn="0" w:noHBand="0" w:noVBand="1"/>
      </w:tblPr>
      <w:tblGrid>
        <w:gridCol w:w="2263"/>
        <w:gridCol w:w="6090"/>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深圳市福田区益田路与福中路交界处荣超商务中心A栋第18层-21层及第04层01、02、03、05、11、12、13、15、16、18、19、20、21、22、23单元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深圳市福田区益田路6003号荣超商务中心A栋第04、18层至21层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高涛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万玉琳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0755-82026907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0755-82026539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4006008008/95532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http://www.china-invs.cn/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(198)中山证券有限责任公司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深圳市南山区创业路1777号海信南方大厦21、22层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深圳市南山区创业路1777号海信南方大厦21、22层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林炳城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罗艺琳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0755-82943755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0755-82960582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95329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http://www.zszq.com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(199)东方财富证券股份有限公司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西藏自治区拉萨市柳梧新区国际总部城10栋楼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上海市徐汇区宛平南路88号金座东方财富大厦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付佳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021-23586603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021-23586860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95357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http://www.18.cn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(200)国融证券股份有限公司</w:t>
      </w:r>
    </w:p>
    <w:tbl>
      <w:tblPr>
        <w:tblStyle w:val="a9"/>
        <w:tblW w:w="8353" w:type="dxa"/>
        <w:tblLook w:val="04A0" w:firstRow="1" w:lastRow="0" w:firstColumn="1" w:lastColumn="0" w:noHBand="0" w:noVBand="1"/>
      </w:tblPr>
      <w:tblGrid>
        <w:gridCol w:w="2325"/>
        <w:gridCol w:w="6028"/>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内蒙古自治区呼和浩特市武川县腾飞大道与呈祥路交汇处武川立农村镇银行股份有限公司四楼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内蒙古自治区呼和浩特市武川县腾飞大道与呈祥路交汇处武川立农村镇银行股份有限公司四楼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张智河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陈韦杉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+86 10 83991888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+86 10 88086637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 0471-6919911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http://www.grzq.com/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(201)粤开证券股份有限公司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广州经济技术开发区科学大道60号开发区金控中心21、22、23层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深圳市福田区深南中路2002号中广核大厦北楼10层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严亦斌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彭莲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0755-83331195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95564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http://www.ykzq.com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(202)江海证券有限公司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黑龙江省哈尔滨市香坊区赣水路56号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黑龙江省哈尔滨市香坊区赣水路56号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孙名扬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张背北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0451-85863696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0451－82287211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4006662288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http://www.jhzq.com.cn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(203)九州证券股份有限公司 </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青海省西宁市城中区西大街11号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北京市西城区金融大街7号英蓝国际金融中心D座5层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魏先锋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张晓黎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010-57672186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4006543218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http://www.tyzq.com.cn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(204)国金证券股份有限公司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四川省成都市东城根上街95号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四川省成都市东城根上街95号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冉云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贾鹏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028-86690057、028-86690058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028-86690126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4006-600109/95310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http://www.gjzq.com.cn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(205)华宝证券有限责任公司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上海市浦东新区世纪大道100号上海环球金融中心57楼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上海市浦东新区世纪大道100号上海环球金融中心57楼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陈林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刘闻川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021-68777222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021－68777822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4008209898;021-38929908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http://www.cnhbstock.com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(206)长城国瑞证券有限公司</w:t>
      </w:r>
    </w:p>
    <w:tbl>
      <w:tblPr>
        <w:tblStyle w:val="a9"/>
        <w:tblW w:w="8353" w:type="dxa"/>
        <w:tblLook w:val="04A0" w:firstRow="1" w:lastRow="0" w:firstColumn="1" w:lastColumn="0" w:noHBand="0" w:noVBand="1"/>
      </w:tblPr>
      <w:tblGrid>
        <w:gridCol w:w="2347"/>
        <w:gridCol w:w="600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厦门市思明区深田路46号深田国际大厦20楼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厦门市思明区深田路46号深田国际大厦20楼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布前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010-68080680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0592-2079228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0592-5163588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http://www.xmzq.cn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(207)爱建证券有限责任公司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中国（上海）自由贸易试验区世纪大道1600号1幢32楼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上海市浦东新区世纪大道1600号32楼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祝健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姚盛盛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021-32229888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021- 68728703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4001-962-502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http://www.ajzq.com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(208)英大证券有限责任公司</w:t>
      </w:r>
    </w:p>
    <w:tbl>
      <w:tblPr>
        <w:tblStyle w:val="a9"/>
        <w:tblW w:w="8353" w:type="dxa"/>
        <w:tblLook w:val="04A0" w:firstRow="1" w:lastRow="0" w:firstColumn="1" w:lastColumn="0" w:noHBand="0" w:noVBand="1"/>
      </w:tblPr>
      <w:tblGrid>
        <w:gridCol w:w="2302"/>
        <w:gridCol w:w="6051"/>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深圳市福田区深南中路华能大厦三十、三十一层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深圳市福田区深南中路华能大厦三十、三十一层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吴骏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吴尔晖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0755-83007159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0755-83007034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4000-188-688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http://www.ydsc.com.cn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(209)大通证券股份有限公司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辽宁省大连市中山区人民路24号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辽宁省大连市沙河口区会展路129号大连期货大厦39层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于宏民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谢立军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0411-39673202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0411-39673219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4008169169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http://www.daton.com.cn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(210)首创证券有限责任公司</w:t>
      </w:r>
    </w:p>
    <w:tbl>
      <w:tblPr>
        <w:tblStyle w:val="a9"/>
        <w:tblW w:w="8353" w:type="dxa"/>
        <w:tblLook w:val="04A0" w:firstRow="1" w:lastRow="0" w:firstColumn="1" w:lastColumn="0" w:noHBand="0" w:noVBand="1"/>
      </w:tblPr>
      <w:tblGrid>
        <w:gridCol w:w="2378"/>
        <w:gridCol w:w="597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北京市西城区德胜门外大街115号德胜尚城E座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北京市西城区德胜门外大街115号德胜尚城E座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毕劲松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李淑敏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010-59366077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400 620 0620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www.sczq.com.cn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(211)太平洋证券股份有限公司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云南省昆明市青年路389号志远大厦18层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北京市西城区北展北街九号华远企业号D座三单元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李长伟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陈征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0871-68885858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0871-68898100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400-665-0999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http://www.tpyzq.com/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(212)联储证券有限责任公司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深圳市福田区华强北路圣廷苑酒店B座26楼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深圳市福田区华强北路圣廷苑酒店B座26楼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吕春卫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张婉婷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010-86499765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0755-82075835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4006206868/010-56177851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http://www.lczq.com/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(213)华瑞保险销售有限公司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上海市嘉定区南翔镇众仁路399号运通星财富广场1号楼B座13、14层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上海市浦东区向城路288号国华金融大厦8楼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路昊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张爽爽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021-68595976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021-68595766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4001115818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www.huaruisales.com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(214)玄元保险代理有限公司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中国（上海）自由贸易试验区张杨路707号1105室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中国（上海）自由贸易试验区张杨路707号1105室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马永谙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卢亚博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021-50701053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021-50701053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4000808208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www.licaimofang.com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(215)阳光人寿保险股份有限公司</w:t>
      </w:r>
    </w:p>
    <w:tbl>
      <w:tblPr>
        <w:tblStyle w:val="a9"/>
        <w:tblW w:w="8353" w:type="dxa"/>
        <w:tblLook w:val="04A0" w:firstRow="1" w:lastRow="0" w:firstColumn="1" w:lastColumn="0" w:noHBand="0" w:noVBand="1"/>
      </w:tblPr>
      <w:tblGrid>
        <w:gridCol w:w="2277"/>
        <w:gridCol w:w="607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海南省三亚市迎宾路360-1号三亚阳光金融广场16层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北京市朝阳区朝外大街20号联合大厦701A室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李科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王超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010-59053660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010-85632773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95510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http://fund.sinosig.com/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(216)中国人寿保险股份有限公司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中国北京市西城区金融大街16号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中国北京市西城区金融大街16号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王滨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秦泽伟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010-63631539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010-66222276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95519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www.e-chinalife.com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(217)泉州银行股份有限公司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泉州市丰泽区云鹿路3号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泉州市丰泽区云鹿路3号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傅子能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董培姗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0595-22551071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0595-22505215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400-889-6312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www.qzccbank.com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(218)华融湘江银行股份有限公司</w:t>
      </w:r>
    </w:p>
    <w:tbl>
      <w:tblPr>
        <w:tblStyle w:val="a9"/>
        <w:tblW w:w="8353" w:type="dxa"/>
        <w:tblLook w:val="04A0" w:firstRow="1" w:lastRow="0" w:firstColumn="1" w:lastColumn="0" w:noHBand="0" w:noVBand="1"/>
      </w:tblPr>
      <w:tblGrid>
        <w:gridCol w:w="2337"/>
        <w:gridCol w:w="6016"/>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湖南省长沙市天心区芙蓉南路一段828号鑫远-杰座大厦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湖南省长沙市天心区芙蓉南路一段828号鑫远-杰座大厦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刘永生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张鹏君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0731-96599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0731-89828806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0731-96599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www.hrxjbank.com.cn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(219)龙江银行股份有限公司</w:t>
      </w:r>
    </w:p>
    <w:tbl>
      <w:tblPr>
        <w:tblStyle w:val="a9"/>
        <w:tblW w:w="8353" w:type="dxa"/>
        <w:tblLook w:val="04A0" w:firstRow="1" w:lastRow="0" w:firstColumn="1" w:lastColumn="0" w:noHBand="0" w:noVBand="1"/>
      </w:tblPr>
      <w:tblGrid>
        <w:gridCol w:w="2378"/>
        <w:gridCol w:w="597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黑龙江省哈尔滨市道里区友谊路436号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黑龙江省哈尔滨市道里区友谊路436号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张建辉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闫勇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0451-85706107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0451-85706107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4006458888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www.lj-bank.com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(220)青岛农村商业银行股份有限公司</w:t>
      </w:r>
    </w:p>
    <w:tbl>
      <w:tblPr>
        <w:tblStyle w:val="a9"/>
        <w:tblW w:w="8353" w:type="dxa"/>
        <w:tblLook w:val="04A0" w:firstRow="1" w:lastRow="0" w:firstColumn="1" w:lastColumn="0" w:noHBand="0" w:noVBand="1"/>
      </w:tblPr>
      <w:tblGrid>
        <w:gridCol w:w="2378"/>
        <w:gridCol w:w="597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山东省青岛市崂山区秦岭路6号1号楼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山东省青岛市崂山区秦岭路6号1号楼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刘仲生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严菲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0532-66957360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0532-66957229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0532-96668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www.qrcb.com.cn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(221)桂林银行股份有限公司</w:t>
      </w:r>
    </w:p>
    <w:tbl>
      <w:tblPr>
        <w:tblStyle w:val="a9"/>
        <w:tblW w:w="8353" w:type="dxa"/>
        <w:tblLook w:val="04A0" w:firstRow="1" w:lastRow="0" w:firstColumn="1" w:lastColumn="0" w:noHBand="0" w:noVBand="1"/>
      </w:tblPr>
      <w:tblGrid>
        <w:gridCol w:w="2314"/>
        <w:gridCol w:w="6039"/>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桂林市中山南路76号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桂林市中山南路76号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王能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周佩玲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0773-3810130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0773-3851691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400-86-96299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www.guilinbank.com.cn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(222)德州银行股份有限公司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山东省德州市三八东路1266号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山东省德州市三八东路1266号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孙玉芝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王方震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0534-2297326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0534-2297327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40084-96588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www.dzbchina.com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(223)云南红塔银行股份有限公司</w:t>
      </w:r>
    </w:p>
    <w:tbl>
      <w:tblPr>
        <w:tblStyle w:val="a9"/>
        <w:tblW w:w="8353" w:type="dxa"/>
        <w:tblLook w:val="04A0" w:firstRow="1" w:lastRow="0" w:firstColumn="1" w:lastColumn="0" w:noHBand="0" w:noVBand="1"/>
      </w:tblPr>
      <w:tblGrid>
        <w:gridCol w:w="2368"/>
        <w:gridCol w:w="5985"/>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云南省玉溪市东风南路2号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云南省昆明市盘龙区世博路低碳中心A座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李光林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马杰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0871-65236624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0871-65236614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0877-96522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www.ynhtbank.com </w:t>
            </w:r>
          </w:p>
        </w:tc>
      </w:tr>
    </w:tbl>
    <w:p w:rsidR="00A61487" w:rsidRPr="00A61487" w:rsidRDefault="00A61487">
      <w:pPr>
        <w:pStyle w:val="a3"/>
        <w:spacing w:before="0" w:beforeAutospacing="0" w:after="0" w:afterAutospacing="0" w:line="360" w:lineRule="auto"/>
        <w:ind w:firstLine="420"/>
        <w:divId w:val="1185241234"/>
        <w:rPr>
          <w:sz w:val="21"/>
          <w:szCs w:val="21"/>
        </w:rPr>
      </w:pPr>
      <w:r w:rsidRPr="00A61487">
        <w:rPr>
          <w:rFonts w:hint="eastAsia"/>
          <w:b/>
          <w:bCs/>
          <w:sz w:val="21"/>
          <w:szCs w:val="21"/>
        </w:rPr>
        <w:t>(224)湖北银行股份有限公司</w:t>
      </w:r>
    </w:p>
    <w:tbl>
      <w:tblPr>
        <w:tblStyle w:val="a9"/>
        <w:tblW w:w="8353" w:type="dxa"/>
        <w:tblLook w:val="04A0" w:firstRow="1" w:lastRow="0" w:firstColumn="1" w:lastColumn="0" w:noHBand="0" w:noVBand="1"/>
      </w:tblPr>
      <w:tblGrid>
        <w:gridCol w:w="2290"/>
        <w:gridCol w:w="6063"/>
      </w:tblGrid>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注册地址： </w:t>
            </w:r>
          </w:p>
        </w:tc>
        <w:tc>
          <w:tcPr>
            <w:tcW w:w="7440" w:type="dxa"/>
            <w:shd w:val="clear" w:color="auto" w:fill="auto"/>
            <w:hideMark/>
          </w:tcPr>
          <w:p w:rsidR="00A61487" w:rsidRPr="00A61487" w:rsidRDefault="00A61487">
            <w:pPr>
              <w:pStyle w:val="a3"/>
            </w:pPr>
            <w:r w:rsidRPr="00A61487">
              <w:rPr>
                <w:rFonts w:hint="eastAsia"/>
              </w:rPr>
              <w:t xml:space="preserve">武汉市武昌区水果湖街中北路86号汉街总部国际8栋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办公地址： </w:t>
            </w:r>
          </w:p>
        </w:tc>
        <w:tc>
          <w:tcPr>
            <w:tcW w:w="7440" w:type="dxa"/>
            <w:shd w:val="clear" w:color="auto" w:fill="auto"/>
            <w:hideMark/>
          </w:tcPr>
          <w:p w:rsidR="00A61487" w:rsidRPr="00A61487" w:rsidRDefault="00A61487">
            <w:pPr>
              <w:pStyle w:val="a3"/>
            </w:pPr>
            <w:r w:rsidRPr="00A61487">
              <w:rPr>
                <w:rFonts w:hint="eastAsia"/>
              </w:rPr>
              <w:t xml:space="preserve">武汉市武昌区水果湖街中北路86号汉街总部国际8栋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法定代表人： </w:t>
            </w:r>
          </w:p>
        </w:tc>
        <w:tc>
          <w:tcPr>
            <w:tcW w:w="7440" w:type="dxa"/>
            <w:shd w:val="clear" w:color="auto" w:fill="auto"/>
            <w:hideMark/>
          </w:tcPr>
          <w:p w:rsidR="00A61487" w:rsidRPr="00A61487" w:rsidRDefault="00A61487">
            <w:pPr>
              <w:pStyle w:val="a3"/>
            </w:pPr>
            <w:r w:rsidRPr="00A61487">
              <w:rPr>
                <w:rFonts w:hint="eastAsia"/>
              </w:rPr>
              <w:t xml:space="preserve">陈大林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联系人： </w:t>
            </w:r>
          </w:p>
        </w:tc>
        <w:tc>
          <w:tcPr>
            <w:tcW w:w="7440" w:type="dxa"/>
            <w:shd w:val="clear" w:color="auto" w:fill="auto"/>
            <w:hideMark/>
          </w:tcPr>
          <w:p w:rsidR="00A61487" w:rsidRPr="00A61487" w:rsidRDefault="00A61487">
            <w:pPr>
              <w:pStyle w:val="a3"/>
            </w:pPr>
            <w:r w:rsidRPr="00A61487">
              <w:rPr>
                <w:rFonts w:hint="eastAsia"/>
              </w:rPr>
              <w:t xml:space="preserve">李昕雅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电话： </w:t>
            </w:r>
          </w:p>
        </w:tc>
        <w:tc>
          <w:tcPr>
            <w:tcW w:w="7440" w:type="dxa"/>
            <w:shd w:val="clear" w:color="auto" w:fill="auto"/>
            <w:hideMark/>
          </w:tcPr>
          <w:p w:rsidR="00A61487" w:rsidRPr="00A61487" w:rsidRDefault="00A61487">
            <w:pPr>
              <w:pStyle w:val="a3"/>
            </w:pPr>
            <w:r w:rsidRPr="00A61487">
              <w:rPr>
                <w:rFonts w:hint="eastAsia"/>
              </w:rPr>
              <w:t xml:space="preserve">027-87139129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传真： </w:t>
            </w:r>
          </w:p>
        </w:tc>
        <w:tc>
          <w:tcPr>
            <w:tcW w:w="7440" w:type="dxa"/>
            <w:shd w:val="clear" w:color="auto" w:fill="auto"/>
            <w:hideMark/>
          </w:tcPr>
          <w:p w:rsidR="00A61487" w:rsidRPr="00A61487" w:rsidRDefault="00A61487">
            <w:pPr>
              <w:pStyle w:val="a3"/>
            </w:pPr>
            <w:r w:rsidRPr="00A61487">
              <w:rPr>
                <w:rFonts w:hint="eastAsia"/>
              </w:rPr>
              <w:t xml:space="preserve">027-87135931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客户服务电话： </w:t>
            </w:r>
          </w:p>
        </w:tc>
        <w:tc>
          <w:tcPr>
            <w:tcW w:w="7440" w:type="dxa"/>
            <w:shd w:val="clear" w:color="auto" w:fill="auto"/>
            <w:hideMark/>
          </w:tcPr>
          <w:p w:rsidR="00A61487" w:rsidRPr="00A61487" w:rsidRDefault="00A61487">
            <w:pPr>
              <w:pStyle w:val="a3"/>
            </w:pPr>
            <w:r w:rsidRPr="00A61487">
              <w:rPr>
                <w:rFonts w:hint="eastAsia"/>
              </w:rPr>
              <w:t xml:space="preserve">（湖北）96599（全国）400-85-96599 </w:t>
            </w:r>
          </w:p>
        </w:tc>
      </w:tr>
      <w:tr w:rsidR="00A61487" w:rsidRPr="00A61487" w:rsidTr="00A61487">
        <w:trPr>
          <w:divId w:val="1185241234"/>
        </w:trPr>
        <w:tc>
          <w:tcPr>
            <w:tcW w:w="3000" w:type="dxa"/>
            <w:shd w:val="clear" w:color="auto" w:fill="auto"/>
            <w:hideMark/>
          </w:tcPr>
          <w:p w:rsidR="00A61487" w:rsidRPr="00A61487" w:rsidRDefault="00A61487">
            <w:pPr>
              <w:pStyle w:val="a3"/>
            </w:pPr>
            <w:r w:rsidRPr="00A61487">
              <w:rPr>
                <w:rFonts w:hint="eastAsia"/>
              </w:rPr>
              <w:t xml:space="preserve">网址： </w:t>
            </w:r>
          </w:p>
        </w:tc>
        <w:tc>
          <w:tcPr>
            <w:tcW w:w="7440" w:type="dxa"/>
            <w:shd w:val="clear" w:color="auto" w:fill="auto"/>
            <w:hideMark/>
          </w:tcPr>
          <w:p w:rsidR="00A61487" w:rsidRPr="00A61487" w:rsidRDefault="00A61487">
            <w:pPr>
              <w:pStyle w:val="a3"/>
            </w:pPr>
            <w:r w:rsidRPr="00A61487">
              <w:rPr>
                <w:rFonts w:hint="eastAsia"/>
              </w:rPr>
              <w:t xml:space="preserve">http://www.hubeibank.cn </w:t>
            </w:r>
          </w:p>
        </w:tc>
      </w:tr>
    </w:tbl>
    <w:p w:rsidR="00A61487" w:rsidRPr="00A61487" w:rsidRDefault="00A61487" w:rsidP="008E6014">
      <w:pPr>
        <w:divId w:val="1185241234"/>
        <w:rPr>
          <w:szCs w:val="21"/>
        </w:rPr>
      </w:pPr>
      <w:bookmarkStart w:id="66" w:name="field_0_allproxysaletables_1_end"/>
      <w:bookmarkEnd w:id="66"/>
      <w:r w:rsidRPr="00A61487">
        <w:rPr>
          <w:rFonts w:ascii="宋体" w:eastAsia="宋体" w:hAnsi="宋体"/>
        </w:rPr>
        <w:t> </w:t>
      </w:r>
      <w:bookmarkStart w:id="67" w:name="chapter_level1_7_56_section_2_end"/>
      <w:bookmarkEnd w:id="67"/>
    </w:p>
    <w:p w:rsidR="00A61487" w:rsidRPr="00A61487" w:rsidRDefault="00A61487">
      <w:pPr>
        <w:pStyle w:val="a3"/>
        <w:spacing w:before="0" w:beforeAutospacing="0" w:after="0" w:afterAutospacing="0" w:line="360" w:lineRule="auto"/>
        <w:ind w:firstLine="420"/>
        <w:divId w:val="685786070"/>
        <w:rPr>
          <w:sz w:val="21"/>
          <w:szCs w:val="21"/>
        </w:rPr>
      </w:pPr>
      <w:bookmarkStart w:id="68" w:name="chapter_level1_7_56_section_3"/>
      <w:bookmarkEnd w:id="68"/>
      <w:r w:rsidRPr="00A61487">
        <w:rPr>
          <w:rStyle w:val="a4"/>
          <w:rFonts w:hint="eastAsia"/>
          <w:sz w:val="21"/>
          <w:szCs w:val="21"/>
        </w:rPr>
        <w:t>二、登记机构</w:t>
      </w:r>
    </w:p>
    <w:p w:rsidR="00A61487" w:rsidRPr="00A61487" w:rsidRDefault="00A61487">
      <w:pPr>
        <w:pStyle w:val="a3"/>
        <w:spacing w:before="0" w:beforeAutospacing="0" w:after="0" w:afterAutospacing="0" w:line="360" w:lineRule="auto"/>
        <w:ind w:firstLine="420"/>
        <w:divId w:val="685786070"/>
        <w:rPr>
          <w:sz w:val="21"/>
          <w:szCs w:val="21"/>
        </w:rPr>
      </w:pPr>
      <w:bookmarkStart w:id="69" w:name="field_0_registercompanyinfo_1_start"/>
      <w:bookmarkEnd w:id="69"/>
      <w:r w:rsidRPr="00A61487">
        <w:rPr>
          <w:rFonts w:hint="eastAsia"/>
          <w:sz w:val="21"/>
          <w:szCs w:val="21"/>
        </w:rPr>
        <w:t xml:space="preserve">名称：博时基金管理有限公司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住所：深圳市福田区莲花街道福新社区益田路5999号基金大厦21层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办公地址：北京市建国门内大街18号恒基中心1座23层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法定代表人：江向阳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电话：（010）65171166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传真：（010）65187068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联系人：许鹏 </w:t>
      </w:r>
      <w:bookmarkStart w:id="70" w:name="field_0_registercompanyinfo_1_end"/>
      <w:bookmarkEnd w:id="70"/>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Style w:val="a4"/>
          <w:rFonts w:hint="eastAsia"/>
          <w:sz w:val="21"/>
          <w:szCs w:val="21"/>
        </w:rPr>
        <w:t>三、律师事务所和经办律师</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名称：上海市通力律师事务所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注册地址：上海市银城中路68号时代金融中心19楼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办公地址：上海市银城中路68号时代金融中心19楼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电话：021-31358666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传真：021-31358600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联系人： 安冬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经办律师： 安冬、陆奇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Style w:val="a4"/>
          <w:rFonts w:hint="eastAsia"/>
          <w:sz w:val="21"/>
          <w:szCs w:val="21"/>
        </w:rPr>
        <w:t>四、会计师事务所和经办注册会计师</w:t>
      </w:r>
    </w:p>
    <w:p w:rsidR="00A61487" w:rsidRPr="00A61487" w:rsidRDefault="00A61487">
      <w:pPr>
        <w:pStyle w:val="a3"/>
        <w:spacing w:before="0" w:beforeAutospacing="0" w:after="0" w:afterAutospacing="0" w:line="360" w:lineRule="auto"/>
        <w:ind w:firstLine="420"/>
        <w:divId w:val="685786070"/>
        <w:rPr>
          <w:sz w:val="21"/>
          <w:szCs w:val="21"/>
        </w:rPr>
      </w:pPr>
      <w:bookmarkStart w:id="71" w:name="field_0_accountingcompanyinfo_1_start"/>
      <w:bookmarkEnd w:id="71"/>
      <w:r w:rsidRPr="00A61487">
        <w:rPr>
          <w:rFonts w:hint="eastAsia"/>
          <w:sz w:val="21"/>
          <w:szCs w:val="21"/>
        </w:rPr>
        <w:t xml:space="preserve">名称：普华永道中天会计师事务所(特殊普通合伙）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住所：中国（上海）自由贸易试验区陆家嘴环路1318号星展银行大厦507单元01室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办公地址：上海市湖滨路202号普华永道中心11楼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执行事务合伙人：李丹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联系电话：（021）23238888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传真：（021）23238800  </w:t>
      </w:r>
    </w:p>
    <w:p w:rsidR="00A61487" w:rsidRPr="00A61487" w:rsidRDefault="00A61487">
      <w:pPr>
        <w:pStyle w:val="a3"/>
        <w:spacing w:before="0" w:beforeAutospacing="0" w:after="0" w:afterAutospacing="0" w:line="360" w:lineRule="auto"/>
        <w:ind w:firstLine="420"/>
        <w:divId w:val="685786070"/>
        <w:rPr>
          <w:sz w:val="21"/>
          <w:szCs w:val="21"/>
        </w:rPr>
      </w:pPr>
      <w:r w:rsidRPr="00A61487">
        <w:rPr>
          <w:rFonts w:hint="eastAsia"/>
          <w:sz w:val="21"/>
          <w:szCs w:val="21"/>
        </w:rPr>
        <w:t xml:space="preserve">联系人：沈兆杰  </w:t>
      </w:r>
    </w:p>
    <w:p w:rsidR="00A61487" w:rsidRPr="00A61487" w:rsidRDefault="00A61487">
      <w:pPr>
        <w:pStyle w:val="a3"/>
        <w:spacing w:before="0" w:beforeAutospacing="0" w:after="0" w:afterAutospacing="0" w:line="360" w:lineRule="auto"/>
        <w:ind w:firstLine="420"/>
        <w:divId w:val="685786070"/>
        <w:rPr>
          <w:sz w:val="21"/>
          <w:szCs w:val="21"/>
        </w:rPr>
      </w:pPr>
      <w:bookmarkStart w:id="72" w:name="chapter_level1_7_56_section_3_end"/>
      <w:bookmarkEnd w:id="72"/>
      <w:r w:rsidRPr="00A61487">
        <w:rPr>
          <w:rFonts w:hint="eastAsia"/>
          <w:sz w:val="21"/>
          <w:szCs w:val="21"/>
        </w:rPr>
        <w:t xml:space="preserve">经办注册会计师：张振波、沈兆杰  </w:t>
      </w:r>
      <w:bookmarkStart w:id="73" w:name="field_0_accountingcompanyinfo_1_end"/>
      <w:bookmarkEnd w:id="73"/>
      <w:r w:rsidRPr="00A61487">
        <w:rPr>
          <w:rFonts w:hint="eastAsia"/>
          <w:sz w:val="21"/>
          <w:szCs w:val="21"/>
        </w:rPr>
        <w:t xml:space="preserve">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74" w:name="chapter_level1_9_58"/>
      <w:bookmarkStart w:id="75" w:name="_Toc50569581"/>
      <w:r w:rsidRPr="00A61487">
        <w:rPr>
          <w:rFonts w:ascii="宋体" w:eastAsia="宋体" w:hAnsi="宋体" w:hint="eastAsia"/>
          <w:sz w:val="30"/>
        </w:rPr>
        <w:t>第六部分 基金的募集与基金合同的生效</w:t>
      </w:r>
      <w:bookmarkEnd w:id="74"/>
      <w:bookmarkEnd w:id="75"/>
    </w:p>
    <w:p w:rsidR="00A61487" w:rsidRPr="00A61487" w:rsidRDefault="00A61487">
      <w:pPr>
        <w:pStyle w:val="a3"/>
        <w:spacing w:before="0" w:beforeAutospacing="0" w:after="0" w:afterAutospacing="0" w:line="360" w:lineRule="auto"/>
        <w:ind w:firstLine="420"/>
        <w:divId w:val="294215868"/>
        <w:rPr>
          <w:sz w:val="21"/>
          <w:szCs w:val="21"/>
        </w:rPr>
      </w:pPr>
      <w:bookmarkStart w:id="76" w:name="chapter_level1_9_58_section_1"/>
      <w:bookmarkEnd w:id="76"/>
      <w:r w:rsidRPr="00A61487">
        <w:rPr>
          <w:rStyle w:val="a4"/>
          <w:rFonts w:hint="eastAsia"/>
          <w:sz w:val="21"/>
          <w:szCs w:val="21"/>
        </w:rPr>
        <w:t>一、基金的募集</w:t>
      </w:r>
    </w:p>
    <w:p w:rsidR="00A61487" w:rsidRPr="00A61487" w:rsidRDefault="00A61487">
      <w:pPr>
        <w:pStyle w:val="a3"/>
        <w:spacing w:before="0" w:beforeAutospacing="0" w:after="0" w:afterAutospacing="0" w:line="360" w:lineRule="auto"/>
        <w:ind w:firstLine="420"/>
        <w:divId w:val="294215868"/>
        <w:rPr>
          <w:sz w:val="21"/>
          <w:szCs w:val="21"/>
        </w:rPr>
      </w:pPr>
      <w:r w:rsidRPr="00A61487">
        <w:rPr>
          <w:rFonts w:hint="eastAsia"/>
          <w:sz w:val="21"/>
          <w:szCs w:val="21"/>
        </w:rPr>
        <w:t>基金管理人按照《基金法》、《公开募集证券投资基金运作管理办法》、《证券投资基金销售管理办法》、基金合同及其他有关规定募集本基金，并于</w:t>
      </w:r>
      <w:bookmarkStart w:id="77" w:name="field_2343_approveddate_2"/>
      <w:r w:rsidR="000656F4">
        <w:rPr>
          <w:sz w:val="21"/>
          <w:szCs w:val="21"/>
        </w:rPr>
        <w:t>2010年10月14日</w:t>
      </w:r>
      <w:bookmarkEnd w:id="77"/>
      <w:r w:rsidRPr="00A61487">
        <w:rPr>
          <w:rFonts w:hint="eastAsia"/>
          <w:sz w:val="21"/>
          <w:szCs w:val="21"/>
        </w:rPr>
        <w:t>经中国证监会证监许可</w:t>
      </w:r>
      <w:bookmarkStart w:id="78" w:name="field_2343_lotnumber_2"/>
      <w:r w:rsidR="000656F4">
        <w:rPr>
          <w:sz w:val="21"/>
          <w:szCs w:val="21"/>
        </w:rPr>
        <w:t>[2010]1406</w:t>
      </w:r>
      <w:bookmarkEnd w:id="78"/>
      <w:r w:rsidRPr="00A61487">
        <w:rPr>
          <w:rFonts w:hint="eastAsia"/>
          <w:sz w:val="21"/>
          <w:szCs w:val="21"/>
        </w:rPr>
        <w:t>号文核准募集。本基金募集期从</w:t>
      </w:r>
      <w:bookmarkStart w:id="79" w:name="field_58_raisebegindate_1"/>
      <w:r w:rsidR="000656F4">
        <w:rPr>
          <w:sz w:val="21"/>
          <w:szCs w:val="21"/>
        </w:rPr>
        <w:t>2010年10月28日</w:t>
      </w:r>
      <w:bookmarkEnd w:id="79"/>
      <w:r w:rsidRPr="00A61487">
        <w:rPr>
          <w:rFonts w:hint="eastAsia"/>
          <w:sz w:val="21"/>
          <w:szCs w:val="21"/>
        </w:rPr>
        <w:t>起至</w:t>
      </w:r>
      <w:bookmarkStart w:id="80" w:name="field_58_raiseenddate_1"/>
      <w:r w:rsidR="000656F4">
        <w:rPr>
          <w:sz w:val="21"/>
          <w:szCs w:val="21"/>
        </w:rPr>
        <w:t>2010年11月22日</w:t>
      </w:r>
      <w:bookmarkEnd w:id="80"/>
      <w:r w:rsidRPr="00A61487">
        <w:rPr>
          <w:rFonts w:hint="eastAsia"/>
          <w:sz w:val="21"/>
          <w:szCs w:val="21"/>
        </w:rPr>
        <w:t>止，共募集</w:t>
      </w:r>
      <w:bookmarkStart w:id="81" w:name="field_58_raisetotal_1"/>
      <w:r w:rsidR="000656F4">
        <w:rPr>
          <w:sz w:val="21"/>
          <w:szCs w:val="21"/>
        </w:rPr>
        <w:t>3634767686.75</w:t>
      </w:r>
      <w:bookmarkEnd w:id="81"/>
      <w:r w:rsidRPr="00A61487">
        <w:rPr>
          <w:rFonts w:hint="eastAsia"/>
          <w:sz w:val="21"/>
          <w:szCs w:val="21"/>
        </w:rPr>
        <w:t>份基金份额，有效认购户数为</w:t>
      </w:r>
      <w:bookmarkStart w:id="82" w:name="field_58_effectivetotal_1"/>
      <w:r w:rsidR="000656F4">
        <w:rPr>
          <w:sz w:val="21"/>
          <w:szCs w:val="21"/>
        </w:rPr>
        <w:t>28764</w:t>
      </w:r>
      <w:bookmarkEnd w:id="82"/>
      <w:r w:rsidRPr="00A61487">
        <w:rPr>
          <w:rFonts w:hint="eastAsia"/>
          <w:sz w:val="21"/>
          <w:szCs w:val="21"/>
        </w:rPr>
        <w:t xml:space="preserve">户。 </w:t>
      </w:r>
    </w:p>
    <w:p w:rsidR="00A61487" w:rsidRPr="00A61487" w:rsidRDefault="00A61487">
      <w:pPr>
        <w:pStyle w:val="a3"/>
        <w:spacing w:before="0" w:beforeAutospacing="0" w:after="0" w:afterAutospacing="0" w:line="360" w:lineRule="auto"/>
        <w:ind w:firstLine="420"/>
        <w:divId w:val="294215868"/>
        <w:rPr>
          <w:sz w:val="21"/>
          <w:szCs w:val="21"/>
        </w:rPr>
      </w:pPr>
      <w:r w:rsidRPr="00A61487">
        <w:rPr>
          <w:rFonts w:hint="eastAsia"/>
          <w:sz w:val="21"/>
          <w:szCs w:val="21"/>
        </w:rPr>
        <w:t>本基金运作方式为</w:t>
      </w:r>
      <w:bookmarkStart w:id="83" w:name="field_58_operation_1"/>
      <w:r w:rsidR="000656F4">
        <w:rPr>
          <w:rFonts w:hint="eastAsia"/>
          <w:sz w:val="21"/>
          <w:szCs w:val="21"/>
        </w:rPr>
        <w:t>契约型开放式</w:t>
      </w:r>
      <w:bookmarkEnd w:id="83"/>
      <w:r w:rsidRPr="00A61487">
        <w:rPr>
          <w:rFonts w:hint="eastAsia"/>
          <w:sz w:val="21"/>
          <w:szCs w:val="21"/>
        </w:rPr>
        <w:t>，存续期间为</w:t>
      </w:r>
      <w:bookmarkStart w:id="84" w:name="field_58_duration_1"/>
      <w:r w:rsidR="000656F4">
        <w:rPr>
          <w:rFonts w:hint="eastAsia"/>
          <w:sz w:val="21"/>
          <w:szCs w:val="21"/>
        </w:rPr>
        <w:t>不定期</w:t>
      </w:r>
      <w:bookmarkEnd w:id="84"/>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294215868"/>
        <w:rPr>
          <w:sz w:val="21"/>
          <w:szCs w:val="21"/>
        </w:rPr>
      </w:pPr>
      <w:r w:rsidRPr="00A61487">
        <w:rPr>
          <w:rStyle w:val="a4"/>
          <w:rFonts w:hint="eastAsia"/>
          <w:sz w:val="21"/>
          <w:szCs w:val="21"/>
        </w:rPr>
        <w:t>二、基金合同的生效</w:t>
      </w:r>
    </w:p>
    <w:p w:rsidR="00A61487" w:rsidRPr="00A61487" w:rsidRDefault="00A61487">
      <w:pPr>
        <w:pStyle w:val="a3"/>
        <w:spacing w:before="0" w:beforeAutospacing="0" w:after="0" w:afterAutospacing="0" w:line="360" w:lineRule="auto"/>
        <w:ind w:firstLine="420"/>
        <w:divId w:val="294215868"/>
        <w:rPr>
          <w:sz w:val="21"/>
          <w:szCs w:val="21"/>
        </w:rPr>
      </w:pPr>
      <w:bookmarkStart w:id="85" w:name="chapter_level1_9_58_section_1_end"/>
      <w:bookmarkEnd w:id="85"/>
      <w:r w:rsidRPr="00A61487">
        <w:rPr>
          <w:rFonts w:hint="eastAsia"/>
          <w:sz w:val="21"/>
          <w:szCs w:val="21"/>
        </w:rPr>
        <w:t>本基金的基金合同已于</w:t>
      </w:r>
      <w:bookmarkStart w:id="86" w:name="field_58_foundday_1"/>
      <w:r w:rsidR="000656F4">
        <w:rPr>
          <w:sz w:val="21"/>
          <w:szCs w:val="21"/>
        </w:rPr>
        <w:t>2010年11月24日</w:t>
      </w:r>
      <w:bookmarkEnd w:id="86"/>
      <w:r w:rsidRPr="00A61487">
        <w:rPr>
          <w:rFonts w:hint="eastAsia"/>
          <w:sz w:val="21"/>
          <w:szCs w:val="21"/>
        </w:rPr>
        <w:t xml:space="preserve">正式生效。 </w:t>
      </w:r>
    </w:p>
    <w:p w:rsidR="00A61487" w:rsidRPr="00A61487" w:rsidRDefault="00A61487">
      <w:pPr>
        <w:pStyle w:val="a3"/>
        <w:spacing w:before="0" w:beforeAutospacing="0" w:after="0" w:afterAutospacing="0" w:line="360" w:lineRule="auto"/>
        <w:ind w:firstLine="420"/>
        <w:divId w:val="1169910928"/>
        <w:rPr>
          <w:sz w:val="21"/>
          <w:szCs w:val="21"/>
        </w:rPr>
      </w:pPr>
      <w:bookmarkStart w:id="87" w:name="chapter_level1_9_58_section_2"/>
      <w:bookmarkEnd w:id="87"/>
      <w:r w:rsidRPr="00A61487">
        <w:rPr>
          <w:rStyle w:val="a4"/>
          <w:rFonts w:hint="eastAsia"/>
          <w:sz w:val="21"/>
          <w:szCs w:val="21"/>
        </w:rPr>
        <w:t>三、基金存续期内的基金份额持有人数量和资产金额</w:t>
      </w:r>
    </w:p>
    <w:p w:rsidR="00A61487" w:rsidRPr="00A61487" w:rsidRDefault="00A61487">
      <w:pPr>
        <w:pStyle w:val="a3"/>
        <w:spacing w:before="0" w:beforeAutospacing="0" w:after="0" w:afterAutospacing="0" w:line="360" w:lineRule="auto"/>
        <w:ind w:firstLine="420"/>
        <w:divId w:val="1169910928"/>
        <w:rPr>
          <w:sz w:val="21"/>
          <w:szCs w:val="21"/>
        </w:rPr>
      </w:pPr>
      <w:r w:rsidRPr="00A61487">
        <w:rPr>
          <w:rFonts w:hint="eastAsia"/>
          <w:sz w:val="21"/>
          <w:szCs w:val="21"/>
        </w:rPr>
        <w:t>《基金合同》生效后，基金份额持有人数量不满200人或者基金资产净值低于5,000万元的，基金管理人应当及时报告中国证监会；连续20个工作日出现前述情形的，基金管</w:t>
      </w:r>
      <w:bookmarkStart w:id="88" w:name="chapter_level1_9_58_section_2_end"/>
      <w:bookmarkEnd w:id="88"/>
      <w:r w:rsidRPr="00A61487">
        <w:rPr>
          <w:rFonts w:hint="eastAsia"/>
          <w:sz w:val="21"/>
          <w:szCs w:val="21"/>
        </w:rPr>
        <w:t xml:space="preserve">理人应当向中国证监会说明原因并报送解决方案。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89" w:name="chapter_level1_10_59"/>
      <w:bookmarkStart w:id="90" w:name="_Toc50569582"/>
      <w:r w:rsidRPr="00A61487">
        <w:rPr>
          <w:rFonts w:ascii="宋体" w:eastAsia="宋体" w:hAnsi="宋体" w:hint="eastAsia"/>
          <w:sz w:val="30"/>
        </w:rPr>
        <w:t>第七部分  基金份额的申购、赎回与转换</w:t>
      </w:r>
      <w:bookmarkEnd w:id="89"/>
      <w:bookmarkEnd w:id="90"/>
    </w:p>
    <w:p w:rsidR="00A61487" w:rsidRPr="00A61487" w:rsidRDefault="00A61487">
      <w:pPr>
        <w:pStyle w:val="a3"/>
        <w:spacing w:before="0" w:beforeAutospacing="0" w:after="0" w:afterAutospacing="0" w:line="360" w:lineRule="auto"/>
        <w:ind w:firstLine="420"/>
        <w:divId w:val="1006589501"/>
        <w:rPr>
          <w:sz w:val="21"/>
          <w:szCs w:val="21"/>
        </w:rPr>
      </w:pPr>
      <w:bookmarkStart w:id="91" w:name="chapter_level1_10_59_section_1"/>
      <w:bookmarkEnd w:id="91"/>
      <w:r w:rsidRPr="00A61487">
        <w:rPr>
          <w:rStyle w:val="a4"/>
          <w:rFonts w:hint="eastAsia"/>
          <w:sz w:val="21"/>
          <w:szCs w:val="21"/>
        </w:rPr>
        <w:t>一、申购与赎回的场所</w:t>
      </w:r>
    </w:p>
    <w:p w:rsidR="00A61487" w:rsidRPr="00A61487" w:rsidRDefault="00A61487">
      <w:pPr>
        <w:pStyle w:val="a3"/>
        <w:spacing w:before="0" w:beforeAutospacing="0" w:after="0" w:afterAutospacing="0" w:line="360" w:lineRule="auto"/>
        <w:ind w:firstLine="420"/>
        <w:divId w:val="1006589501"/>
        <w:rPr>
          <w:sz w:val="21"/>
          <w:szCs w:val="21"/>
        </w:rPr>
      </w:pPr>
      <w:r w:rsidRPr="00A61487">
        <w:rPr>
          <w:rFonts w:hint="eastAsia"/>
          <w:sz w:val="21"/>
          <w:szCs w:val="21"/>
        </w:rPr>
        <w:t>本基金的销售机构包括基金管理人和基金管理人委托的代销机构。具体的销售网点将由基金管理人在招募说明书、基金份额发售公告或其他公告中列明。基金管理人可根据情况变更或增减代销机构，并在基金管理人网站公示。投资者可以在销售机构办理基金销售业务的</w:t>
      </w:r>
      <w:bookmarkStart w:id="92" w:name="chapter_level1_10_59_section_1_end"/>
      <w:bookmarkEnd w:id="92"/>
      <w:r w:rsidRPr="00A61487">
        <w:rPr>
          <w:rFonts w:hint="eastAsia"/>
          <w:sz w:val="21"/>
          <w:szCs w:val="21"/>
        </w:rPr>
        <w:t xml:space="preserve">营业场所或按销售机构提供的其他方式办理基金的申购与赎回。 </w:t>
      </w:r>
    </w:p>
    <w:p w:rsidR="00A61487" w:rsidRPr="00A61487" w:rsidRDefault="00A61487">
      <w:pPr>
        <w:pStyle w:val="a3"/>
        <w:spacing w:before="0" w:beforeAutospacing="0" w:after="0" w:afterAutospacing="0" w:line="360" w:lineRule="auto"/>
        <w:ind w:firstLine="420"/>
        <w:divId w:val="1798796121"/>
        <w:rPr>
          <w:sz w:val="21"/>
          <w:szCs w:val="21"/>
        </w:rPr>
      </w:pPr>
      <w:bookmarkStart w:id="93" w:name="chapter_level1_10_59_section_2"/>
      <w:bookmarkEnd w:id="93"/>
      <w:r w:rsidRPr="00A61487">
        <w:rPr>
          <w:rStyle w:val="a4"/>
          <w:rFonts w:hint="eastAsia"/>
          <w:sz w:val="21"/>
          <w:szCs w:val="21"/>
        </w:rPr>
        <w:t>二、申购与赎回办理的开放日及时间</w:t>
      </w:r>
    </w:p>
    <w:p w:rsidR="00A61487" w:rsidRPr="00A61487" w:rsidRDefault="00A61487">
      <w:pPr>
        <w:pStyle w:val="a3"/>
        <w:spacing w:before="0" w:beforeAutospacing="0" w:after="0" w:afterAutospacing="0" w:line="360" w:lineRule="auto"/>
        <w:ind w:firstLine="420"/>
        <w:divId w:val="1798796121"/>
        <w:rPr>
          <w:sz w:val="21"/>
          <w:szCs w:val="21"/>
        </w:rPr>
      </w:pPr>
      <w:r w:rsidRPr="00A61487">
        <w:rPr>
          <w:rFonts w:hint="eastAsia"/>
          <w:sz w:val="21"/>
          <w:szCs w:val="21"/>
        </w:rPr>
        <w:t>本基金于2010年11月24日基金合同生效并开始运作。根据《</w:t>
      </w:r>
      <w:bookmarkStart w:id="94" w:name="field_49_productfullname_10"/>
      <w:r w:rsidR="000656F4">
        <w:rPr>
          <w:rFonts w:hint="eastAsia"/>
          <w:sz w:val="21"/>
          <w:szCs w:val="21"/>
        </w:rPr>
        <w:t>博时转债增强债券型证券投资基金</w:t>
      </w:r>
      <w:bookmarkEnd w:id="94"/>
      <w:r w:rsidRPr="00A61487">
        <w:rPr>
          <w:rFonts w:hint="eastAsia"/>
          <w:sz w:val="21"/>
          <w:szCs w:val="21"/>
        </w:rPr>
        <w:t>基金合同》和《</w:t>
      </w:r>
      <w:bookmarkStart w:id="95" w:name="field_49_productfullname_11"/>
      <w:r w:rsidR="000656F4">
        <w:rPr>
          <w:rFonts w:hint="eastAsia"/>
          <w:sz w:val="21"/>
          <w:szCs w:val="21"/>
        </w:rPr>
        <w:t>博时转债增强债券型证券投资基金</w:t>
      </w:r>
      <w:bookmarkEnd w:id="95"/>
      <w:r w:rsidRPr="00A61487">
        <w:rPr>
          <w:rFonts w:hint="eastAsia"/>
          <w:sz w:val="21"/>
          <w:szCs w:val="21"/>
        </w:rPr>
        <w:t xml:space="preserve">招募说明书》的有关规定，本基金于2011年1月10日起开始办理日常申购、赎回和转换业务，基金代码：050019（A类），050119（C类）。 </w:t>
      </w:r>
    </w:p>
    <w:p w:rsidR="00A61487" w:rsidRPr="00A61487" w:rsidRDefault="00A61487">
      <w:pPr>
        <w:pStyle w:val="a3"/>
        <w:spacing w:before="0" w:beforeAutospacing="0" w:after="0" w:afterAutospacing="0" w:line="360" w:lineRule="auto"/>
        <w:ind w:firstLine="420"/>
        <w:divId w:val="1798796121"/>
        <w:rPr>
          <w:sz w:val="21"/>
          <w:szCs w:val="21"/>
        </w:rPr>
      </w:pPr>
      <w:r w:rsidRPr="00A61487">
        <w:rPr>
          <w:rFonts w:hint="eastAsia"/>
          <w:sz w:val="21"/>
          <w:szCs w:val="21"/>
        </w:rPr>
        <w:t xml:space="preserve">本基金日常申购、赎回业务的开放日为上海证券交易所和深圳证券交易所交易日（基金管理人公告暂停申购或赎回时除外）。开放日对投资者的业务办理时间是9：30-15：00，具体以销售网点的公告和安排为准。 </w:t>
      </w:r>
    </w:p>
    <w:p w:rsidR="00A61487" w:rsidRPr="00A61487" w:rsidRDefault="00A61487">
      <w:pPr>
        <w:pStyle w:val="a3"/>
        <w:spacing w:before="0" w:beforeAutospacing="0" w:after="0" w:afterAutospacing="0" w:line="360" w:lineRule="auto"/>
        <w:ind w:firstLine="420"/>
        <w:divId w:val="1798796121"/>
        <w:rPr>
          <w:sz w:val="21"/>
          <w:szCs w:val="21"/>
        </w:rPr>
      </w:pPr>
      <w:r w:rsidRPr="00A61487">
        <w:rPr>
          <w:rFonts w:hint="eastAsia"/>
          <w:sz w:val="21"/>
          <w:szCs w:val="21"/>
        </w:rPr>
        <w:t>若出现新的证券交易市场或交易所交易时间更改或实际情况需要，基金管理人可对申购、</w:t>
      </w:r>
      <w:bookmarkStart w:id="96" w:name="chapter_level1_10_59_section_2_end"/>
      <w:bookmarkEnd w:id="96"/>
      <w:r w:rsidRPr="00A61487">
        <w:rPr>
          <w:rFonts w:hint="eastAsia"/>
          <w:sz w:val="21"/>
          <w:szCs w:val="21"/>
        </w:rPr>
        <w:t xml:space="preserve">赎回时间进行调整，但此项调整应依照《信息披露办法》的有关规定在指定媒介公告。 </w:t>
      </w:r>
    </w:p>
    <w:p w:rsidR="00A61487" w:rsidRPr="00A61487" w:rsidRDefault="00A61487">
      <w:pPr>
        <w:pStyle w:val="a3"/>
        <w:spacing w:before="0" w:beforeAutospacing="0" w:after="0" w:afterAutospacing="0" w:line="360" w:lineRule="auto"/>
        <w:ind w:firstLine="420"/>
        <w:divId w:val="34820733"/>
        <w:rPr>
          <w:sz w:val="21"/>
          <w:szCs w:val="21"/>
        </w:rPr>
      </w:pPr>
      <w:bookmarkStart w:id="97" w:name="chapter_level1_10_59_section_3"/>
      <w:bookmarkEnd w:id="97"/>
      <w:r w:rsidRPr="00A61487">
        <w:rPr>
          <w:rStyle w:val="a4"/>
          <w:rFonts w:hint="eastAsia"/>
          <w:sz w:val="21"/>
          <w:szCs w:val="21"/>
        </w:rPr>
        <w:t>三、申购与赎回的数额限制</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1、通过代销机构购买的，首次购买基金份额的最低金额为</w:t>
      </w:r>
      <w:bookmarkStart w:id="98" w:name="field_59_dealerfirstpurminamount_1"/>
      <w:r w:rsidR="000656F4">
        <w:rPr>
          <w:sz w:val="21"/>
          <w:szCs w:val="21"/>
        </w:rPr>
        <w:t>10</w:t>
      </w:r>
      <w:bookmarkEnd w:id="98"/>
      <w:r w:rsidRPr="00A61487">
        <w:rPr>
          <w:rFonts w:hint="eastAsia"/>
          <w:sz w:val="21"/>
          <w:szCs w:val="21"/>
        </w:rPr>
        <w:t>元，追加购买最低金额为</w:t>
      </w:r>
      <w:bookmarkStart w:id="99" w:name="field_59_dealerlaterpurminamount_1"/>
      <w:r w:rsidR="000656F4">
        <w:rPr>
          <w:sz w:val="21"/>
          <w:szCs w:val="21"/>
        </w:rPr>
        <w:t>10</w:t>
      </w:r>
      <w:bookmarkEnd w:id="99"/>
      <w:r w:rsidRPr="00A61487">
        <w:rPr>
          <w:rFonts w:hint="eastAsia"/>
          <w:sz w:val="21"/>
          <w:szCs w:val="21"/>
        </w:rPr>
        <w:t>元；通过直销机构购买的，首次购买基金份额的最低金额为</w:t>
      </w:r>
      <w:bookmarkStart w:id="100" w:name="field_59_directfirstpurminamount_1"/>
      <w:r w:rsidR="000656F4">
        <w:rPr>
          <w:sz w:val="21"/>
          <w:szCs w:val="21"/>
        </w:rPr>
        <w:t>10</w:t>
      </w:r>
      <w:bookmarkEnd w:id="100"/>
      <w:r w:rsidRPr="00A61487">
        <w:rPr>
          <w:rFonts w:hint="eastAsia"/>
          <w:sz w:val="21"/>
          <w:szCs w:val="21"/>
        </w:rPr>
        <w:t>元，追加购买最低金额为</w:t>
      </w:r>
      <w:bookmarkStart w:id="101" w:name="field_59_directlaterpurminamount_1"/>
      <w:r w:rsidR="000656F4">
        <w:rPr>
          <w:sz w:val="21"/>
          <w:szCs w:val="21"/>
        </w:rPr>
        <w:t>10</w:t>
      </w:r>
      <w:bookmarkEnd w:id="101"/>
      <w:r w:rsidRPr="00A61487">
        <w:rPr>
          <w:rFonts w:hint="eastAsia"/>
          <w:sz w:val="21"/>
          <w:szCs w:val="21"/>
        </w:rPr>
        <w:t xml:space="preserve">元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2、每个交易账户最低持有基金份额余额为</w:t>
      </w:r>
      <w:bookmarkStart w:id="102" w:name="field_59_minholdshare_1"/>
      <w:r w:rsidR="000656F4">
        <w:rPr>
          <w:sz w:val="21"/>
          <w:szCs w:val="21"/>
        </w:rPr>
        <w:t>10</w:t>
      </w:r>
      <w:bookmarkEnd w:id="102"/>
      <w:r w:rsidRPr="00A61487">
        <w:rPr>
          <w:rFonts w:hint="eastAsia"/>
          <w:sz w:val="21"/>
          <w:szCs w:val="21"/>
        </w:rPr>
        <w:t>份，若某笔赎回导致单个交易账户的基金份额余额少于</w:t>
      </w:r>
      <w:bookmarkStart w:id="103" w:name="field_59_minholdshare_2"/>
      <w:r w:rsidR="000656F4">
        <w:rPr>
          <w:sz w:val="21"/>
          <w:szCs w:val="21"/>
        </w:rPr>
        <w:t>10</w:t>
      </w:r>
      <w:bookmarkEnd w:id="103"/>
      <w:r w:rsidRPr="00A61487">
        <w:rPr>
          <w:rFonts w:hint="eastAsia"/>
          <w:sz w:val="21"/>
          <w:szCs w:val="21"/>
        </w:rPr>
        <w:t xml:space="preserve">份时，余额部分基金份额必须一同赎回；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4、基金管理人可根据有关法律规定和市场情况，调整申购金额、赎回份额和账户最低持有余额的数量限制，基金管理人必须最迟在调整前2日在指定媒介上公告。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Style w:val="a4"/>
          <w:rFonts w:hint="eastAsia"/>
          <w:sz w:val="21"/>
          <w:szCs w:val="21"/>
        </w:rPr>
        <w:t>四、申购与赎回的原则</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1、“未知价”原则，即基金的申购与赎回价格以受理申请当日基金份额净值为基准进行计算；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2、基金采用金额申购和份额赎回的方式，即申购以金额申请，赎回以份额申请；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3、基金份额持有人在赎回基金份额时，基金管理人按先进先出的原则，即先认购、申购的份额先赎回，按照份额持有期确定适用的赎回费率；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4、当日的申购与赎回申请可以在基金管理人规定的时间结束前撤销，在基金管理人规定的时间结束后不得撤销；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5、基金管理人在不损害基金份额持有人权益的情况下可更改上述原则，但最迟应在新的原则实施前2日在指定媒介上公告。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Style w:val="a4"/>
          <w:rFonts w:hint="eastAsia"/>
          <w:sz w:val="21"/>
          <w:szCs w:val="21"/>
        </w:rPr>
        <w:t>五、申购与赎回的程序</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1、申购与赎回申请的提出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基金投资者须按销售机构规定的手续，在开放日的业务办理时间内提出申购或赎回的申请。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投资者申购本基金，须按销售机构规定的方式备足申购资金。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投资者提交赎回申请时，必须有足够的基金份额余额，否则所提交的赎回申请无效。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基金销售机构申请的受理并不代表该申请一定成功，而仅代表销售机构确实接收到申请。申请是否有效应以基金登记机构的确认结果为准。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2、申购与赎回申请的确认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T日规定时间内受理的申请，正常情况下，登记机构在T+1日对基金投资者申购、赎回申请的有效性进行确认。投资者可以在T+2日后（包括该日）到销售机构或以销售机构规定的其他方式查询申请的确认情况。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3、申购与赎回申请的款项支付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基金申购需按照销售机构规定的方式全额缴款，申购不成功或无效的申购款项将退回投资者账户。由此产生的利息等损失由投资者自行承担。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投资者赎回申请成交后，基金管理人应通过登记机构及其相关销售机构按规定向投资者支付赎回款项，赎回款项在自受理基金投资者有效赎回申请之日起不超过7个工作日内划往投资者银行账户。在发生巨额赎回时，赎回款项的支付办法按基金合同和有关法律法规规定处理。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Style w:val="a4"/>
          <w:rFonts w:hint="eastAsia"/>
          <w:sz w:val="21"/>
          <w:szCs w:val="21"/>
        </w:rPr>
        <w:t>六、基金份额类别</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本基金根据申购费用、赎回费用收取方式的不同，将基金份额分为不同的类别。其中：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1、在投资者认购、申购时收取认购、申购费用，在赎回时根据持有期限收取赎回费用的基金份额，称为A类基金份额。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2、从本类别基金资产中计提销售服务费而不收取认购/申购费用、对于持有期限不少于30日的本类别基金份额的赎回亦不收取赎回费，但对持有期限少于30日的本类别基金份额的赎回收取赎回费的基金份额，称为C类基金份额。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本基金A类和C类基金份额分别设置代码。由于基金费用的不同，本基金A类基金份额和C类基金份额将分别计算基金份额净值，计算公式为计算日各类别基金资产净值除以计算日发售在外的该类别基金份额总数。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投资者可自行选择认购、申购的基金份额类别。本基金不同基金份额类别之间不得互相转换。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Style w:val="a4"/>
          <w:rFonts w:hint="eastAsia"/>
          <w:sz w:val="21"/>
          <w:szCs w:val="21"/>
        </w:rPr>
        <w:t>七、申购费率、赎回费率</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1、本基金A类基金份额申购费率最高不超过申购金额的5％，投资者可以多次申购本基金，申购费率按每笔申购申请单独计算。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本基金A类基金份额采用前端收费模式收取基金申购费用。本基金C类基金份额不收取申购费。申购费率见下表：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表1：基金的申购费率结构 </w:t>
      </w:r>
    </w:p>
    <w:tbl>
      <w:tblPr>
        <w:tblStyle w:val="a9"/>
        <w:tblW w:w="4000" w:type="pct"/>
        <w:tblLook w:val="04A0" w:firstRow="1" w:lastRow="0" w:firstColumn="1" w:lastColumn="0" w:noHBand="0" w:noVBand="1"/>
      </w:tblPr>
      <w:tblGrid>
        <w:gridCol w:w="3366"/>
        <w:gridCol w:w="3447"/>
      </w:tblGrid>
      <w:tr w:rsidR="00A61487" w:rsidRPr="00A61487" w:rsidTr="00A61487">
        <w:trPr>
          <w:divId w:val="962268470"/>
        </w:trPr>
        <w:tc>
          <w:tcPr>
            <w:tcW w:w="0" w:type="auto"/>
            <w:gridSpan w:val="2"/>
            <w:shd w:val="clear" w:color="auto" w:fill="auto"/>
            <w:hideMark/>
          </w:tcPr>
          <w:p w:rsidR="00A61487" w:rsidRPr="00A61487" w:rsidRDefault="00A61487">
            <w:pPr>
              <w:pStyle w:val="a3"/>
              <w:jc w:val="center"/>
            </w:pPr>
            <w:r w:rsidRPr="00A61487">
              <w:rPr>
                <w:rFonts w:hint="eastAsia"/>
              </w:rPr>
              <w:t xml:space="preserve">A类基金份额        </w:t>
            </w:r>
          </w:p>
        </w:tc>
      </w:tr>
      <w:tr w:rsidR="00A61487" w:rsidRPr="00A61487" w:rsidTr="00A61487">
        <w:trPr>
          <w:divId w:val="962268470"/>
        </w:trPr>
        <w:tc>
          <w:tcPr>
            <w:tcW w:w="0" w:type="auto"/>
            <w:shd w:val="clear" w:color="auto" w:fill="auto"/>
            <w:hideMark/>
          </w:tcPr>
          <w:p w:rsidR="00A61487" w:rsidRPr="00A61487" w:rsidRDefault="00A61487">
            <w:pPr>
              <w:pStyle w:val="a3"/>
            </w:pPr>
            <w:r w:rsidRPr="00A61487">
              <w:rPr>
                <w:rFonts w:hint="eastAsia"/>
              </w:rPr>
              <w:t xml:space="preserve">申购金额M </w:t>
            </w:r>
          </w:p>
        </w:tc>
        <w:tc>
          <w:tcPr>
            <w:tcW w:w="0" w:type="auto"/>
            <w:shd w:val="clear" w:color="auto" w:fill="auto"/>
            <w:hideMark/>
          </w:tcPr>
          <w:p w:rsidR="00A61487" w:rsidRPr="00A61487" w:rsidRDefault="00A61487">
            <w:pPr>
              <w:pStyle w:val="a3"/>
            </w:pPr>
            <w:r w:rsidRPr="00A61487">
              <w:rPr>
                <w:rFonts w:hint="eastAsia"/>
              </w:rPr>
              <w:t xml:space="preserve">申购费率 </w:t>
            </w:r>
          </w:p>
        </w:tc>
      </w:tr>
      <w:tr w:rsidR="00A61487" w:rsidRPr="00A61487" w:rsidTr="00A61487">
        <w:trPr>
          <w:divId w:val="962268470"/>
        </w:trPr>
        <w:tc>
          <w:tcPr>
            <w:tcW w:w="0" w:type="auto"/>
            <w:shd w:val="clear" w:color="auto" w:fill="auto"/>
            <w:hideMark/>
          </w:tcPr>
          <w:p w:rsidR="00A61487" w:rsidRPr="00A61487" w:rsidRDefault="00A61487">
            <w:pPr>
              <w:pStyle w:val="a3"/>
            </w:pPr>
            <w:r w:rsidRPr="00A61487">
              <w:rPr>
                <w:rFonts w:hint="eastAsia"/>
              </w:rPr>
              <w:t xml:space="preserve">M&lt;100万元 </w:t>
            </w:r>
          </w:p>
        </w:tc>
        <w:tc>
          <w:tcPr>
            <w:tcW w:w="0" w:type="auto"/>
            <w:shd w:val="clear" w:color="auto" w:fill="auto"/>
            <w:hideMark/>
          </w:tcPr>
          <w:p w:rsidR="00A61487" w:rsidRPr="00A61487" w:rsidRDefault="00A61487">
            <w:pPr>
              <w:pStyle w:val="a3"/>
            </w:pPr>
            <w:r w:rsidRPr="00A61487">
              <w:rPr>
                <w:rFonts w:hint="eastAsia"/>
              </w:rPr>
              <w:t xml:space="preserve">0.80% </w:t>
            </w:r>
          </w:p>
        </w:tc>
      </w:tr>
      <w:tr w:rsidR="00A61487" w:rsidRPr="00A61487" w:rsidTr="00A61487">
        <w:trPr>
          <w:divId w:val="962268470"/>
        </w:trPr>
        <w:tc>
          <w:tcPr>
            <w:tcW w:w="0" w:type="auto"/>
            <w:shd w:val="clear" w:color="auto" w:fill="auto"/>
            <w:hideMark/>
          </w:tcPr>
          <w:p w:rsidR="00A61487" w:rsidRPr="00A61487" w:rsidRDefault="00A61487">
            <w:pPr>
              <w:pStyle w:val="a3"/>
            </w:pPr>
            <w:r w:rsidRPr="00A61487">
              <w:rPr>
                <w:rFonts w:hint="eastAsia"/>
              </w:rPr>
              <w:t xml:space="preserve">100万元≤M&lt;300万元 </w:t>
            </w:r>
          </w:p>
        </w:tc>
        <w:tc>
          <w:tcPr>
            <w:tcW w:w="0" w:type="auto"/>
            <w:shd w:val="clear" w:color="auto" w:fill="auto"/>
            <w:hideMark/>
          </w:tcPr>
          <w:p w:rsidR="00A61487" w:rsidRPr="00A61487" w:rsidRDefault="00A61487">
            <w:pPr>
              <w:pStyle w:val="a3"/>
            </w:pPr>
            <w:r w:rsidRPr="00A61487">
              <w:rPr>
                <w:rFonts w:hint="eastAsia"/>
              </w:rPr>
              <w:t xml:space="preserve">0.50% </w:t>
            </w:r>
          </w:p>
        </w:tc>
      </w:tr>
      <w:tr w:rsidR="00A61487" w:rsidRPr="00A61487" w:rsidTr="00A61487">
        <w:trPr>
          <w:divId w:val="962268470"/>
        </w:trPr>
        <w:tc>
          <w:tcPr>
            <w:tcW w:w="0" w:type="auto"/>
            <w:shd w:val="clear" w:color="auto" w:fill="auto"/>
            <w:hideMark/>
          </w:tcPr>
          <w:p w:rsidR="00A61487" w:rsidRPr="00A61487" w:rsidRDefault="00A61487">
            <w:pPr>
              <w:pStyle w:val="a3"/>
            </w:pPr>
            <w:r w:rsidRPr="00A61487">
              <w:rPr>
                <w:rFonts w:hint="eastAsia"/>
              </w:rPr>
              <w:t xml:space="preserve">300万元≤M&lt;500万元 </w:t>
            </w:r>
          </w:p>
        </w:tc>
        <w:tc>
          <w:tcPr>
            <w:tcW w:w="0" w:type="auto"/>
            <w:shd w:val="clear" w:color="auto" w:fill="auto"/>
            <w:hideMark/>
          </w:tcPr>
          <w:p w:rsidR="00A61487" w:rsidRPr="00A61487" w:rsidRDefault="00A61487">
            <w:pPr>
              <w:pStyle w:val="a3"/>
            </w:pPr>
            <w:r w:rsidRPr="00A61487">
              <w:rPr>
                <w:rFonts w:hint="eastAsia"/>
              </w:rPr>
              <w:t xml:space="preserve">0.30% </w:t>
            </w:r>
          </w:p>
        </w:tc>
      </w:tr>
      <w:tr w:rsidR="00A61487" w:rsidRPr="00A61487" w:rsidTr="00A61487">
        <w:trPr>
          <w:divId w:val="962268470"/>
        </w:trPr>
        <w:tc>
          <w:tcPr>
            <w:tcW w:w="0" w:type="auto"/>
            <w:shd w:val="clear" w:color="auto" w:fill="auto"/>
            <w:hideMark/>
          </w:tcPr>
          <w:p w:rsidR="00A61487" w:rsidRPr="00A61487" w:rsidRDefault="00A61487">
            <w:pPr>
              <w:pStyle w:val="a3"/>
            </w:pPr>
            <w:r w:rsidRPr="00A61487">
              <w:rPr>
                <w:rFonts w:hint="eastAsia"/>
              </w:rPr>
              <w:t xml:space="preserve">M≥500万元 </w:t>
            </w:r>
          </w:p>
        </w:tc>
        <w:tc>
          <w:tcPr>
            <w:tcW w:w="0" w:type="auto"/>
            <w:shd w:val="clear" w:color="auto" w:fill="auto"/>
            <w:hideMark/>
          </w:tcPr>
          <w:p w:rsidR="00A61487" w:rsidRPr="00A61487" w:rsidRDefault="00A61487">
            <w:pPr>
              <w:pStyle w:val="a3"/>
            </w:pPr>
            <w:r w:rsidRPr="00A61487">
              <w:rPr>
                <w:rFonts w:hint="eastAsia"/>
              </w:rPr>
              <w:t xml:space="preserve">按笔收取，1000元/笔 </w:t>
            </w:r>
          </w:p>
        </w:tc>
      </w:tr>
    </w:tbl>
    <w:p w:rsidR="00A61487" w:rsidRPr="00A61487" w:rsidRDefault="00A61487">
      <w:pPr>
        <w:pStyle w:val="a3"/>
        <w:spacing w:before="0" w:beforeAutospacing="0" w:after="0" w:afterAutospacing="0" w:line="360" w:lineRule="auto"/>
        <w:ind w:firstLine="420"/>
        <w:divId w:val="34820733"/>
        <w:rPr>
          <w:sz w:val="21"/>
          <w:szCs w:val="21"/>
        </w:rPr>
      </w:pPr>
    </w:p>
    <w:tbl>
      <w:tblPr>
        <w:tblStyle w:val="a9"/>
        <w:tblW w:w="4000" w:type="pct"/>
        <w:tblLook w:val="04A0" w:firstRow="1" w:lastRow="0" w:firstColumn="1" w:lastColumn="0" w:noHBand="0" w:noVBand="1"/>
      </w:tblPr>
      <w:tblGrid>
        <w:gridCol w:w="4370"/>
        <w:gridCol w:w="2443"/>
      </w:tblGrid>
      <w:tr w:rsidR="00A61487" w:rsidRPr="00A61487" w:rsidTr="00A61487">
        <w:trPr>
          <w:divId w:val="1028988831"/>
        </w:trPr>
        <w:tc>
          <w:tcPr>
            <w:tcW w:w="0" w:type="auto"/>
            <w:gridSpan w:val="2"/>
            <w:shd w:val="clear" w:color="auto" w:fill="auto"/>
            <w:hideMark/>
          </w:tcPr>
          <w:p w:rsidR="00A61487" w:rsidRPr="00A61487" w:rsidRDefault="00A61487">
            <w:pPr>
              <w:pStyle w:val="a3"/>
              <w:jc w:val="center"/>
            </w:pPr>
            <w:r w:rsidRPr="00A61487">
              <w:rPr>
                <w:rFonts w:hint="eastAsia"/>
              </w:rPr>
              <w:t xml:space="preserve">C类基金份额           </w:t>
            </w:r>
          </w:p>
        </w:tc>
      </w:tr>
      <w:tr w:rsidR="00A61487" w:rsidRPr="00A61487" w:rsidTr="00A61487">
        <w:trPr>
          <w:divId w:val="1028988831"/>
        </w:trPr>
        <w:tc>
          <w:tcPr>
            <w:tcW w:w="0" w:type="auto"/>
            <w:shd w:val="clear" w:color="auto" w:fill="auto"/>
            <w:hideMark/>
          </w:tcPr>
          <w:p w:rsidR="00A61487" w:rsidRPr="00A61487" w:rsidRDefault="00A61487">
            <w:pPr>
              <w:pStyle w:val="a3"/>
            </w:pPr>
            <w:r w:rsidRPr="00A61487">
              <w:rPr>
                <w:rFonts w:hint="eastAsia"/>
              </w:rPr>
              <w:t xml:space="preserve">申购费率 </w:t>
            </w:r>
          </w:p>
        </w:tc>
        <w:tc>
          <w:tcPr>
            <w:tcW w:w="0" w:type="auto"/>
            <w:shd w:val="clear" w:color="auto" w:fill="auto"/>
            <w:hideMark/>
          </w:tcPr>
          <w:p w:rsidR="00A61487" w:rsidRPr="00A61487" w:rsidRDefault="00A61487">
            <w:pPr>
              <w:pStyle w:val="a3"/>
            </w:pPr>
            <w:r w:rsidRPr="00A61487">
              <w:rPr>
                <w:rFonts w:hint="eastAsia"/>
              </w:rPr>
              <w:t xml:space="preserve">0% </w:t>
            </w:r>
          </w:p>
        </w:tc>
      </w:tr>
    </w:tbl>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本基金的申购费用由申购人承担，主要用于本基金的市场推广、销售、注册登记等各项费用，不列入基金财产。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2、本基金A类/C类基金份额赎回费率最高不超过赎回金额的5％，C类份额持续持有期限少于7日的本类别基金份额的赎回费率不低于1.5%，对持有期限长于等于7日但少于30日的本类别基金份额的赎回费率不少于0.75％，前述费用不与其他的短期交易赎回费重复收取。赎回费率见下表：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表2：基金的赎回费率结构 </w:t>
      </w:r>
    </w:p>
    <w:tbl>
      <w:tblPr>
        <w:tblStyle w:val="a9"/>
        <w:tblW w:w="4000" w:type="pct"/>
        <w:tblLook w:val="04A0" w:firstRow="1" w:lastRow="0" w:firstColumn="1" w:lastColumn="0" w:noHBand="0" w:noVBand="1"/>
      </w:tblPr>
      <w:tblGrid>
        <w:gridCol w:w="3506"/>
        <w:gridCol w:w="3307"/>
      </w:tblGrid>
      <w:tr w:rsidR="00A61487" w:rsidRPr="00A61487" w:rsidTr="00A61487">
        <w:trPr>
          <w:divId w:val="1870295194"/>
        </w:trPr>
        <w:tc>
          <w:tcPr>
            <w:tcW w:w="0" w:type="auto"/>
            <w:gridSpan w:val="2"/>
            <w:shd w:val="clear" w:color="auto" w:fill="auto"/>
            <w:hideMark/>
          </w:tcPr>
          <w:p w:rsidR="00A61487" w:rsidRPr="00A61487" w:rsidRDefault="00A61487">
            <w:pPr>
              <w:pStyle w:val="a3"/>
              <w:jc w:val="center"/>
            </w:pPr>
            <w:r w:rsidRPr="00A61487">
              <w:rPr>
                <w:rFonts w:hint="eastAsia"/>
              </w:rPr>
              <w:t xml:space="preserve">A类基金份额                </w:t>
            </w:r>
          </w:p>
        </w:tc>
      </w:tr>
      <w:tr w:rsidR="00A61487" w:rsidRPr="00A61487" w:rsidTr="00A61487">
        <w:trPr>
          <w:divId w:val="1870295194"/>
        </w:trPr>
        <w:tc>
          <w:tcPr>
            <w:tcW w:w="0" w:type="auto"/>
            <w:shd w:val="clear" w:color="auto" w:fill="auto"/>
            <w:hideMark/>
          </w:tcPr>
          <w:p w:rsidR="00A61487" w:rsidRPr="00A61487" w:rsidRDefault="00A61487">
            <w:pPr>
              <w:pStyle w:val="a3"/>
            </w:pPr>
            <w:r w:rsidRPr="00A61487">
              <w:rPr>
                <w:rFonts w:hint="eastAsia"/>
              </w:rPr>
              <w:t xml:space="preserve">持有年限Y </w:t>
            </w:r>
          </w:p>
        </w:tc>
        <w:tc>
          <w:tcPr>
            <w:tcW w:w="0" w:type="auto"/>
            <w:shd w:val="clear" w:color="auto" w:fill="auto"/>
            <w:hideMark/>
          </w:tcPr>
          <w:p w:rsidR="00A61487" w:rsidRPr="00A61487" w:rsidRDefault="00A61487">
            <w:pPr>
              <w:pStyle w:val="a3"/>
            </w:pPr>
            <w:r w:rsidRPr="00A61487">
              <w:rPr>
                <w:rFonts w:hint="eastAsia"/>
              </w:rPr>
              <w:t xml:space="preserve">赎回费率 </w:t>
            </w:r>
          </w:p>
        </w:tc>
      </w:tr>
      <w:tr w:rsidR="00A61487" w:rsidRPr="00A61487" w:rsidTr="00A61487">
        <w:trPr>
          <w:divId w:val="1870295194"/>
        </w:trPr>
        <w:tc>
          <w:tcPr>
            <w:tcW w:w="0" w:type="auto"/>
            <w:shd w:val="clear" w:color="auto" w:fill="auto"/>
            <w:hideMark/>
          </w:tcPr>
          <w:p w:rsidR="00A61487" w:rsidRPr="00A61487" w:rsidRDefault="00A61487">
            <w:pPr>
              <w:pStyle w:val="a3"/>
            </w:pPr>
            <w:r w:rsidRPr="00A61487">
              <w:rPr>
                <w:rFonts w:hint="eastAsia"/>
              </w:rPr>
              <w:t xml:space="preserve">Y&lt;7天 </w:t>
            </w:r>
          </w:p>
        </w:tc>
        <w:tc>
          <w:tcPr>
            <w:tcW w:w="0" w:type="auto"/>
            <w:shd w:val="clear" w:color="auto" w:fill="auto"/>
            <w:hideMark/>
          </w:tcPr>
          <w:p w:rsidR="00A61487" w:rsidRPr="00A61487" w:rsidRDefault="00A61487">
            <w:pPr>
              <w:pStyle w:val="a3"/>
            </w:pPr>
            <w:r w:rsidRPr="00A61487">
              <w:rPr>
                <w:rFonts w:hint="eastAsia"/>
              </w:rPr>
              <w:t xml:space="preserve">1.50% </w:t>
            </w:r>
          </w:p>
        </w:tc>
      </w:tr>
      <w:tr w:rsidR="00A61487" w:rsidRPr="00A61487" w:rsidTr="00A61487">
        <w:trPr>
          <w:divId w:val="1870295194"/>
        </w:trPr>
        <w:tc>
          <w:tcPr>
            <w:tcW w:w="0" w:type="auto"/>
            <w:shd w:val="clear" w:color="auto" w:fill="auto"/>
            <w:hideMark/>
          </w:tcPr>
          <w:p w:rsidR="00A61487" w:rsidRPr="00A61487" w:rsidRDefault="00A61487">
            <w:pPr>
              <w:pStyle w:val="a3"/>
            </w:pPr>
            <w:r w:rsidRPr="00A61487">
              <w:rPr>
                <w:rFonts w:hint="eastAsia"/>
              </w:rPr>
              <w:t xml:space="preserve">7天≤Y&lt;1年 </w:t>
            </w:r>
          </w:p>
        </w:tc>
        <w:tc>
          <w:tcPr>
            <w:tcW w:w="0" w:type="auto"/>
            <w:shd w:val="clear" w:color="auto" w:fill="auto"/>
            <w:hideMark/>
          </w:tcPr>
          <w:p w:rsidR="00A61487" w:rsidRPr="00A61487" w:rsidRDefault="00A61487">
            <w:pPr>
              <w:pStyle w:val="a3"/>
            </w:pPr>
            <w:r w:rsidRPr="00A61487">
              <w:rPr>
                <w:rFonts w:hint="eastAsia"/>
              </w:rPr>
              <w:t xml:space="preserve">0.10% </w:t>
            </w:r>
          </w:p>
        </w:tc>
      </w:tr>
      <w:tr w:rsidR="00A61487" w:rsidRPr="00A61487" w:rsidTr="00A61487">
        <w:trPr>
          <w:divId w:val="1870295194"/>
        </w:trPr>
        <w:tc>
          <w:tcPr>
            <w:tcW w:w="0" w:type="auto"/>
            <w:shd w:val="clear" w:color="auto" w:fill="auto"/>
            <w:hideMark/>
          </w:tcPr>
          <w:p w:rsidR="00A61487" w:rsidRPr="00A61487" w:rsidRDefault="00A61487">
            <w:pPr>
              <w:pStyle w:val="a3"/>
            </w:pPr>
            <w:r w:rsidRPr="00A61487">
              <w:rPr>
                <w:rFonts w:hint="eastAsia"/>
              </w:rPr>
              <w:t xml:space="preserve">1年≤Y&lt;2年 </w:t>
            </w:r>
          </w:p>
        </w:tc>
        <w:tc>
          <w:tcPr>
            <w:tcW w:w="0" w:type="auto"/>
            <w:shd w:val="clear" w:color="auto" w:fill="auto"/>
            <w:hideMark/>
          </w:tcPr>
          <w:p w:rsidR="00A61487" w:rsidRPr="00A61487" w:rsidRDefault="00A61487">
            <w:pPr>
              <w:pStyle w:val="a3"/>
            </w:pPr>
            <w:r w:rsidRPr="00A61487">
              <w:rPr>
                <w:rFonts w:hint="eastAsia"/>
              </w:rPr>
              <w:t xml:space="preserve">0.05% </w:t>
            </w:r>
          </w:p>
        </w:tc>
      </w:tr>
      <w:tr w:rsidR="00A61487" w:rsidRPr="00A61487" w:rsidTr="00A61487">
        <w:trPr>
          <w:divId w:val="1870295194"/>
        </w:trPr>
        <w:tc>
          <w:tcPr>
            <w:tcW w:w="0" w:type="auto"/>
            <w:shd w:val="clear" w:color="auto" w:fill="auto"/>
            <w:hideMark/>
          </w:tcPr>
          <w:p w:rsidR="00A61487" w:rsidRPr="00A61487" w:rsidRDefault="00A61487">
            <w:pPr>
              <w:pStyle w:val="a3"/>
            </w:pPr>
            <w:r w:rsidRPr="00A61487">
              <w:rPr>
                <w:rFonts w:hint="eastAsia"/>
              </w:rPr>
              <w:t xml:space="preserve">Y≥2年 </w:t>
            </w:r>
          </w:p>
        </w:tc>
        <w:tc>
          <w:tcPr>
            <w:tcW w:w="0" w:type="auto"/>
            <w:shd w:val="clear" w:color="auto" w:fill="auto"/>
            <w:hideMark/>
          </w:tcPr>
          <w:p w:rsidR="00A61487" w:rsidRPr="00A61487" w:rsidRDefault="00A61487">
            <w:pPr>
              <w:pStyle w:val="a3"/>
            </w:pPr>
            <w:r w:rsidRPr="00A61487">
              <w:rPr>
                <w:rFonts w:hint="eastAsia"/>
              </w:rPr>
              <w:t xml:space="preserve">0% </w:t>
            </w:r>
          </w:p>
        </w:tc>
      </w:tr>
    </w:tbl>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注：1年指365天。 </w:t>
      </w:r>
    </w:p>
    <w:tbl>
      <w:tblPr>
        <w:tblStyle w:val="a9"/>
        <w:tblW w:w="4000" w:type="pct"/>
        <w:tblLook w:val="04A0" w:firstRow="1" w:lastRow="0" w:firstColumn="1" w:lastColumn="0" w:noHBand="0" w:noVBand="1"/>
      </w:tblPr>
      <w:tblGrid>
        <w:gridCol w:w="3688"/>
        <w:gridCol w:w="3125"/>
      </w:tblGrid>
      <w:tr w:rsidR="00A61487" w:rsidRPr="00A61487" w:rsidTr="00A61487">
        <w:trPr>
          <w:divId w:val="881743588"/>
        </w:trPr>
        <w:tc>
          <w:tcPr>
            <w:tcW w:w="0" w:type="auto"/>
            <w:gridSpan w:val="2"/>
            <w:shd w:val="clear" w:color="auto" w:fill="auto"/>
            <w:hideMark/>
          </w:tcPr>
          <w:p w:rsidR="00A61487" w:rsidRPr="00A61487" w:rsidRDefault="00A61487">
            <w:pPr>
              <w:pStyle w:val="a3"/>
              <w:jc w:val="center"/>
            </w:pPr>
            <w:r w:rsidRPr="00A61487">
              <w:rPr>
                <w:rFonts w:hint="eastAsia"/>
              </w:rPr>
              <w:t xml:space="preserve">C类基金份额            </w:t>
            </w:r>
          </w:p>
        </w:tc>
      </w:tr>
      <w:tr w:rsidR="00A61487" w:rsidRPr="00A61487" w:rsidTr="00A61487">
        <w:trPr>
          <w:divId w:val="881743588"/>
        </w:trPr>
        <w:tc>
          <w:tcPr>
            <w:tcW w:w="0" w:type="auto"/>
            <w:shd w:val="clear" w:color="auto" w:fill="auto"/>
            <w:hideMark/>
          </w:tcPr>
          <w:p w:rsidR="00A61487" w:rsidRPr="00A61487" w:rsidRDefault="00A61487">
            <w:pPr>
              <w:pStyle w:val="a3"/>
            </w:pPr>
            <w:r w:rsidRPr="00A61487">
              <w:rPr>
                <w:rFonts w:hint="eastAsia"/>
              </w:rPr>
              <w:t xml:space="preserve">持有年限Y </w:t>
            </w:r>
          </w:p>
        </w:tc>
        <w:tc>
          <w:tcPr>
            <w:tcW w:w="0" w:type="auto"/>
            <w:shd w:val="clear" w:color="auto" w:fill="auto"/>
            <w:hideMark/>
          </w:tcPr>
          <w:p w:rsidR="00A61487" w:rsidRPr="00A61487" w:rsidRDefault="00A61487">
            <w:pPr>
              <w:pStyle w:val="a3"/>
            </w:pPr>
            <w:r w:rsidRPr="00A61487">
              <w:rPr>
                <w:rFonts w:hint="eastAsia"/>
              </w:rPr>
              <w:t xml:space="preserve">赎回费率 </w:t>
            </w:r>
          </w:p>
        </w:tc>
      </w:tr>
      <w:tr w:rsidR="00A61487" w:rsidRPr="00A61487" w:rsidTr="00A61487">
        <w:trPr>
          <w:divId w:val="881743588"/>
        </w:trPr>
        <w:tc>
          <w:tcPr>
            <w:tcW w:w="0" w:type="auto"/>
            <w:shd w:val="clear" w:color="auto" w:fill="auto"/>
            <w:hideMark/>
          </w:tcPr>
          <w:p w:rsidR="00A61487" w:rsidRPr="00A61487" w:rsidRDefault="00A61487">
            <w:pPr>
              <w:pStyle w:val="a3"/>
            </w:pPr>
            <w:r w:rsidRPr="00A61487">
              <w:rPr>
                <w:rFonts w:hint="eastAsia"/>
              </w:rPr>
              <w:t xml:space="preserve">Y&lt;7天 </w:t>
            </w:r>
          </w:p>
        </w:tc>
        <w:tc>
          <w:tcPr>
            <w:tcW w:w="0" w:type="auto"/>
            <w:shd w:val="clear" w:color="auto" w:fill="auto"/>
            <w:hideMark/>
          </w:tcPr>
          <w:p w:rsidR="00A61487" w:rsidRPr="00A61487" w:rsidRDefault="00A61487">
            <w:pPr>
              <w:pStyle w:val="a3"/>
            </w:pPr>
            <w:r w:rsidRPr="00A61487">
              <w:rPr>
                <w:rFonts w:hint="eastAsia"/>
              </w:rPr>
              <w:t xml:space="preserve">1.50% </w:t>
            </w:r>
          </w:p>
        </w:tc>
      </w:tr>
      <w:tr w:rsidR="00A61487" w:rsidRPr="00A61487" w:rsidTr="00A61487">
        <w:trPr>
          <w:divId w:val="881743588"/>
        </w:trPr>
        <w:tc>
          <w:tcPr>
            <w:tcW w:w="0" w:type="auto"/>
            <w:shd w:val="clear" w:color="auto" w:fill="auto"/>
            <w:hideMark/>
          </w:tcPr>
          <w:p w:rsidR="00A61487" w:rsidRPr="00A61487" w:rsidRDefault="00A61487">
            <w:pPr>
              <w:pStyle w:val="a3"/>
            </w:pPr>
            <w:r w:rsidRPr="00A61487">
              <w:rPr>
                <w:rFonts w:hint="eastAsia"/>
              </w:rPr>
              <w:t xml:space="preserve">7天≤Y&lt;30天 </w:t>
            </w:r>
          </w:p>
        </w:tc>
        <w:tc>
          <w:tcPr>
            <w:tcW w:w="0" w:type="auto"/>
            <w:shd w:val="clear" w:color="auto" w:fill="auto"/>
            <w:hideMark/>
          </w:tcPr>
          <w:p w:rsidR="00A61487" w:rsidRPr="00A61487" w:rsidRDefault="00A61487">
            <w:pPr>
              <w:pStyle w:val="a3"/>
            </w:pPr>
            <w:r w:rsidRPr="00A61487">
              <w:rPr>
                <w:rFonts w:hint="eastAsia"/>
              </w:rPr>
              <w:t xml:space="preserve">0.75% </w:t>
            </w:r>
          </w:p>
        </w:tc>
      </w:tr>
      <w:tr w:rsidR="00A61487" w:rsidRPr="00A61487" w:rsidTr="00A61487">
        <w:trPr>
          <w:divId w:val="881743588"/>
        </w:trPr>
        <w:tc>
          <w:tcPr>
            <w:tcW w:w="0" w:type="auto"/>
            <w:shd w:val="clear" w:color="auto" w:fill="auto"/>
            <w:hideMark/>
          </w:tcPr>
          <w:p w:rsidR="00A61487" w:rsidRPr="00A61487" w:rsidRDefault="00A61487">
            <w:pPr>
              <w:pStyle w:val="a3"/>
            </w:pPr>
            <w:r w:rsidRPr="00A61487">
              <w:rPr>
                <w:rFonts w:hint="eastAsia"/>
              </w:rPr>
              <w:t xml:space="preserve">Y≥30天 </w:t>
            </w:r>
          </w:p>
        </w:tc>
        <w:tc>
          <w:tcPr>
            <w:tcW w:w="0" w:type="auto"/>
            <w:shd w:val="clear" w:color="auto" w:fill="auto"/>
            <w:hideMark/>
          </w:tcPr>
          <w:p w:rsidR="00A61487" w:rsidRPr="00A61487" w:rsidRDefault="00A61487">
            <w:pPr>
              <w:pStyle w:val="a3"/>
            </w:pPr>
            <w:r w:rsidRPr="00A61487">
              <w:rPr>
                <w:rFonts w:hint="eastAsia"/>
              </w:rPr>
              <w:t xml:space="preserve">0% </w:t>
            </w:r>
          </w:p>
        </w:tc>
      </w:tr>
    </w:tbl>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本基金的赎回费用由基金份额持有人承担。对于所收取的A类基金份额赎回费，基金管理人对持续持有期少于7日的投资者收取的赎回费将全额计入基金财产；其他赎回费将不低于其总额的25%计入基金财产，其余部分用于支付注册登记费等相关手续费。对于持有期限少于30日的C类基金份额所收取的赎回费全额计入基金财产。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3、基金管理人可以在法律法规和基金合同规定范围内调整申购费率和赎回费率。费率如发生变更，基金管理人应在调整实施2日前在指定媒介上公告。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Style w:val="a4"/>
          <w:rFonts w:hint="eastAsia"/>
          <w:sz w:val="21"/>
          <w:szCs w:val="21"/>
        </w:rPr>
        <w:t>八、申购份额与赎回金额的计算方式</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1、本基金申购份额的计算方式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（1）本基金A类基金份额，基金申购份额的计算方式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如果投资人选择缴纳申购费用，则申购份额的计算方法如下：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净申购金额＝申购金额/（1＋申购费率）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申购费用＝申购金额－净申购金额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申购份额＝净申购金额/申购当日A类基金份额净值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申购份额的计算结果均按照四舍五入方法，保留小数点后两位，由此误差产生的损失由基金财产承担，产生的收益归基金财产所有。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例：某投资者投资10万元申购本基金的A类基金份额，假设申购当日A类基金份额净值为1.050元，则可得到的申购份额为：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净申购金额＝100,000/（1＋0.80%）＝99,206.35元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申购费用＝100,000－99,206.35＝793.65元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申购份额＝99,206.35/1.050＝94,482.24份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即：投资者投资10万元申购本基金的A类基金份额，假设申购当日A类基金份额净值为1.050元，则其可得到94,482.24份A类基金份额。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（2）C类基金份额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如果投资人选择申购C类基金份额，则申购份额的计算方法如下：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申购份额=申购金额/申购当日C类基金份额净值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申购份额计算结果均按照四舍五入方法，保留小数点后两位，由此误差产生的损失由基金财产承担，产生的收益归基金财产所有。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例：某投资者投资10万元申购本基金的C类基金份额，假设申购当日C类基金份额净值为1.050元，则可得到的申购份额为：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申购份额=100,000/1.050=95,238.10份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即：投资者投资10万元申购本基金的C类基金份额，假设申购当日C类基金份额净值为1.050元，则其可得到95,238.10份C类基金份额。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2、赎回金额的计算方式：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采用“份额赎回”方式，赎回价格以T日的基金份额净值为基准进行计算。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（1）A类基金份额赎回金额计算方法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赎回总金额=赎回份额′T日A类基金份额净值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赎回费用=赎回总金额′赎回费率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净赎回金额=赎回总金额-赎回费用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赎回金额为按实际确认的有效赎回份额以当日基金份额净值为基准并扣除相应的费用，赎回金额计算结果保留到小数点后2位，小数点后两位以后的部分四舍五入，由此产生的误差计入基金财产。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例：某投资者赎回本基金1万份A类基金份额，持有时间为一年六个月，对应的赎回费率为0.05%，假设赎回当日A类基金份额净值是1.250元，则其可得到的赎回金额为：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赎回总金额=10,000×1.250=12,500元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赎回费用=12,500×0.05%=6.25元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净赎回金额=12,500-6.25=12,493.75元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即：投资者赎回本基金1万份A类基金份额，持有期限为一年六个月，假设赎回当日A类基金份额净值是1.250元，则其可得到的赎回金额为12,493.75元。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（2）C类基金份额赎回金额计算方法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赎回总金额＝赎回份数×T日C类基金份额净值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赎回费用＝赎回总金额×赎回费率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净赎回金额=赎回总金额－赎回费用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赎回金额为按实际确认的有效赎回份额以当日基金份额净值为基准并扣除相应的费用，赎回金额计算结果保留到小数点后2位，小数点后两位以后的部分四舍五入，由此产生的误差计入基金财产。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例：某投资者赎回本基金1万份C类基金份额，持有时间为20天，假设赎回当日C类基金份额净值是1.250元，对应的赎回费率为0.75%，则其可得到的赎回金额为：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赎回总金额=10,000×1.250=12,500元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赎回费用＝12,500×0.75%=93.75元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净赎回金额=12,500－93.75＝12,406.25元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即：投资者赎回本基金1万份C类基金份额，持有时间为20天，假设赎回当日C类基金份额净值是1.250元，则其可得到的赎回金额为12,406.25元。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3、本基金份额净值的计算：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由于基金费用的不同，本基金A类基金份额和C类基金份额将分别计算基金份额净值，计算公式为计算日各类别基金资产净值除以计算日发售在外的该类别基金份额总数。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各类别T日基金份额净值=各类别T日基金资产净值/各类别T日发行在外的基金份额总数。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基金份额净值为计算日各类别基金资产净值除以计算日发行在外的各类别基金份额总数。基金份额净值单位为元，计算结果保留在小数点后3位，小数点后第4位四舍五入。由此产生的误差在基金财产中列支。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T 日的基金份额净值在当天收市后计算，并按照基金合同的约定公告。遇特殊情况，经中国证监会同意可以适当延迟计算或公告。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4、申购份额余额的处理方式：申购的有效份额为净申购金额除以当日的基金份额净值，有效份额单位为份。上述计算结果均按四舍五入方法，保留到小数点后两位，由此误差产生的收益或损失由基金财产承担。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5、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6、申购费用由申购人承担，并应在投资人申购基金份额时收取，不列入基金财产，主要用于本基金的市场推广、销售、注册登记等各项费用。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7、赎回费用由赎回基金份额的基金份额持有人承担，在基金份额持有人赎回基金份额时收取。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Style w:val="a4"/>
          <w:rFonts w:hint="eastAsia"/>
          <w:sz w:val="21"/>
          <w:szCs w:val="21"/>
        </w:rPr>
        <w:t>九、申购与赎回的注册登记</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1、经基金销售机构同意，基金投资者提出的申购和赎回申请，在基金管理人规定的时间之前可以撤销。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2、投资者T日申购基金成功后，基金登记机构在T＋1日为投资者增加权益并办理注册登记手续，投资者自T＋2日起有权赎回该部分基金份额。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3、投资者T日赎回基金成功后，基金登记机构在T＋1日为投资者扣除权益并办理相应的注册登记手续。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4、基金管理人可在法律法规允许的范围内，对上述注册登记办理时间进行调整，并最迟于开始实施前2日在指定媒介上公告。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Style w:val="a4"/>
          <w:rFonts w:hint="eastAsia"/>
          <w:sz w:val="21"/>
          <w:szCs w:val="21"/>
        </w:rPr>
        <w:t>十、拒绝或暂停申购的情形及处理</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在如下情况下，基金管理人可以拒绝或暂停接受投资者的申购申请：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1、因不可抗力导致基金管理人无法受理投资者的申购申请；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2、证券交易场所交易时间非正常停市，导致基金管理人无法计算当日基金资产净值；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3、发生基金合同规定的暂停基金资产估值情况；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4、基金资产规模过大，使基金管理人无法找到合适的投资品种，或其他可能对基金业绩产生负面影响，从而损害现有基金份额持有人的利益的情形；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5、基金管理人认为接受某笔或某些申购申请可能会影响或损害现有基金份额持有人利益或对存量基金份额持有人利益构成潜在重大不利影响的；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7、基金管理人接受某笔或者某些申购申请有可能导致单一投资者持有基金份额的比例达到或者超过50%，或者变相规避50%集中度的情形时；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8、法律法规规定或经中国证监会认定的其他情形。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基金管理人决定拒绝或暂停接受某些投资者的申购申请时，申购款项将全额退回投资者账户。当发生1、2、3、4、6、8项时，应当依法公告。在暂停申购的情形消除时，基金管理人应及时恢复申购业务的办理并依法公告。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Style w:val="a4"/>
          <w:rFonts w:hint="eastAsia"/>
          <w:sz w:val="21"/>
          <w:szCs w:val="21"/>
        </w:rPr>
        <w:t>十一、暂停赎回或延缓支付赎回款项的情形及处理</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在以下情况下，基金管理人可以暂停接受投资者的赎回申请：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1、因不可抗力导致基金管理人无法支付赎回款项；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2、证券交易场所交易时间非正常停市，导致基金管理人无法计算当日基金资产净值；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3、基金连续发生巨额赎回，根据基金合同规定，可以暂停接受赎回申请的情况；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4、发生基金合同规定的暂停基金资产估值的情况；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6、法律法规规定或经中国证监会认定的其他情形。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发生上述情形之一的，基金管理人应按规定向中国证监会备案，并及时公告。除非发生巨额赎回，对已接受的赎回申请，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同时，在出现上述第3款的情形时，对已接受的赎回申请可延期支付赎回款项，最长不超过20个工作日，并在指定媒介公告。投资者在申请赎回时可事先选择将当日可能未获受理部分予以撤销。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在暂停赎回的情况消除时，基金管理人应及时恢复赎回业务的办理并依法公告。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Style w:val="a4"/>
          <w:rFonts w:hint="eastAsia"/>
          <w:sz w:val="21"/>
          <w:szCs w:val="21"/>
        </w:rPr>
        <w:t>十二、巨额赎回的情形及处理方式</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1、巨额赎回的认定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4" w:name="field_49_mintredeemscale_1"/>
      <w:r w:rsidR="000656F4">
        <w:rPr>
          <w:sz w:val="21"/>
          <w:szCs w:val="21"/>
        </w:rPr>
        <w:t>10</w:t>
      </w:r>
      <w:bookmarkEnd w:id="104"/>
      <w:r w:rsidRPr="00A61487">
        <w:rPr>
          <w:rFonts w:hint="eastAsia"/>
          <w:sz w:val="21"/>
          <w:szCs w:val="21"/>
        </w:rPr>
        <w:t xml:space="preserve">%，即认为是发生了巨额赎回。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2、巨额赎回的处理方式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出现巨额赎回时，基金管理人可以根据本基金当时的资产组合状况决定接受全额赎回或部分延期赎回。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（1）全额赎回：当基金管理人认为有能力兑付投资者的全部赎回申请时，按正常赎回程序执行；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2）部分延期赎回：当基金管理人认为兑付投资者的赎回申请有困难，或认为兑付投资者的赎回申请进行的资产变现可能使基金资产净值发生较大波动时，基金管理人在当日接受赎回比例不低于上一日基金总份额</w:t>
      </w:r>
      <w:bookmarkStart w:id="105" w:name="field_49_mintredeemscale_2"/>
      <w:r w:rsidR="000656F4">
        <w:rPr>
          <w:sz w:val="21"/>
          <w:szCs w:val="21"/>
        </w:rPr>
        <w:t>10</w:t>
      </w:r>
      <w:bookmarkEnd w:id="105"/>
      <w:r w:rsidRPr="00A61487">
        <w:rPr>
          <w:rFonts w:hint="eastAsia"/>
          <w:sz w:val="21"/>
          <w:szCs w:val="21"/>
        </w:rPr>
        <w:t xml:space="preserve">％的前提下，对其余赎回申请延期办理。对于当日的赎回申请，应当按单个基金份额持有人申请赎回份额占当日申请赎回总份额的比例，确定该基金份额持有人当日受理的赎回份额；未受理部分除投资者在提交赎回申请时选择将当日未获受理部分予以撤销者外，延迟至下一开放日办理，赎回价格为下一个开放日的价格。转入下一开放日的赎回申请不享有赎回优先权，以此类推，直到全部赎回为止；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（3）本基金发生巨额赎回时，对于单个基金份额持有人当日赎回申请超过上一开放日基金总份额</w:t>
      </w:r>
      <w:bookmarkStart w:id="106" w:name="field_49_mintredeemscale_3"/>
      <w:r w:rsidR="000656F4">
        <w:rPr>
          <w:sz w:val="21"/>
          <w:szCs w:val="21"/>
        </w:rPr>
        <w:t>10</w:t>
      </w:r>
      <w:bookmarkEnd w:id="106"/>
      <w:r w:rsidRPr="00A61487">
        <w:rPr>
          <w:rFonts w:hint="eastAsia"/>
          <w:sz w:val="21"/>
          <w:szCs w:val="21"/>
        </w:rPr>
        <w:t xml:space="preserve">%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日 基金总份额10％的部分，基金管理人根据前段“（1）接受全额赎回”或“（2）部分延期赎回”的约定方式与其他基金份额持有人的赎回申请一并办理。但是，如该持有人在提交赎回申请时选择取消赎回，则其当日未获受理的部分赎回申请将被撤销。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（4）当发生巨额赎回并延期办理时，基金管理人应当通过邮寄、传真或招募说明书规定的其他方式，在2日内通知基金份额持有人，说明有关处理方法，同时在指定媒介上予以公告；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5）暂停接受和延缓支付：本基金连续两个或两个以上开放日发生巨额赎回的为连续巨额赎回，如基金管理人认为有必要，可暂停接受赎回申请；已经接受的赎回申请可以延缓支付赎回款项，但延缓期限不得超过20个工作日，并应当在指定媒介上公告。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Style w:val="a4"/>
          <w:rFonts w:hint="eastAsia"/>
          <w:sz w:val="21"/>
          <w:szCs w:val="21"/>
        </w:rPr>
        <w:t>十三、重新开放申购或赎回的公告</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1、如果发生暂停的时间为一天，基金管理人将于重新开放日，在指定媒介刊登基金重新开放申购或赎回的公告，并公告最近一个开放日的基金份额净值；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 xml:space="preserve">2、如果发生暂停的时间超过一天但少于两周，暂停结束，基金重新开放申购或赎回时，基金管理人将按规定在指定媒介刊登基金重新开放申购或赎回的公告，并在重新开放申购或赎回日公告最近一个开放日的基金份额净值； </w:t>
      </w:r>
    </w:p>
    <w:p w:rsidR="00A61487" w:rsidRPr="00A61487" w:rsidRDefault="00A61487">
      <w:pPr>
        <w:pStyle w:val="a3"/>
        <w:spacing w:before="0" w:beforeAutospacing="0" w:after="0" w:afterAutospacing="0" w:line="360" w:lineRule="auto"/>
        <w:ind w:firstLine="420"/>
        <w:divId w:val="34820733"/>
        <w:rPr>
          <w:sz w:val="21"/>
          <w:szCs w:val="21"/>
        </w:rPr>
      </w:pPr>
      <w:r w:rsidRPr="00A61487">
        <w:rPr>
          <w:rFonts w:hint="eastAsia"/>
          <w:sz w:val="21"/>
          <w:szCs w:val="21"/>
        </w:rPr>
        <w:t>3、如果发生暂停的时间超过两周，暂停期间，基金管理人应每两周至少重复刊登暂停公告一次；当连续暂停时间超过两个月时，可对重复刊登暂停公告的频率进行调整。暂停结束，基金重新开放申购或赎回时，基金管理人应提前2日在指定媒介连续刊登基金重新开放</w:t>
      </w:r>
      <w:bookmarkStart w:id="107" w:name="chapter_level1_10_59_section_3_end"/>
      <w:bookmarkEnd w:id="107"/>
      <w:r w:rsidRPr="00A61487">
        <w:rPr>
          <w:rFonts w:hint="eastAsia"/>
          <w:sz w:val="21"/>
          <w:szCs w:val="21"/>
        </w:rPr>
        <w:t xml:space="preserve">申购或赎回的公告，并在重新开放申购或赎回日公告最近一个开放日的基金份额净值。 </w:t>
      </w:r>
    </w:p>
    <w:p w:rsidR="00A61487" w:rsidRPr="00A61487" w:rsidRDefault="00A61487">
      <w:pPr>
        <w:pStyle w:val="a3"/>
        <w:spacing w:before="0" w:beforeAutospacing="0" w:after="0" w:afterAutospacing="0" w:line="360" w:lineRule="auto"/>
        <w:ind w:firstLine="420"/>
        <w:divId w:val="252401167"/>
        <w:rPr>
          <w:sz w:val="21"/>
          <w:szCs w:val="21"/>
        </w:rPr>
      </w:pPr>
      <w:bookmarkStart w:id="108" w:name="chapter_level1_10_59_section_4"/>
      <w:bookmarkEnd w:id="108"/>
      <w:r w:rsidRPr="00A61487">
        <w:rPr>
          <w:rStyle w:val="a4"/>
          <w:rFonts w:hint="eastAsia"/>
          <w:sz w:val="21"/>
          <w:szCs w:val="21"/>
        </w:rPr>
        <w:t>十四、基金转换</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自2011年1月10日起，本基金管理人和销售机构共同推出本基金的基金转换业务。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（一）转换费用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（二）其他与转换相关的事项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1）基金转换业务适用基金范围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适用于本基金与本公司已募集和管理的博时价值增长证券投资基金（代码：050001（前收费），051001（后收费））、博时裕富沪深300指数证券投资基金（代码：050002）、博时现金收益证券投资基金（代码：050003）、博时精选股票证券投资基金（代码：050004）、博时稳定价值债券投资基金（A类代码：050106（前收费）、051106（后收费）和B类代码：050006）、博时平衡配置混合型证券投资基金（代码：050007）、博时价值增长贰号证券投资基金（代码：050201（前收费）、051201（后收费））、博时第三产业成长股票证券投资基金（代码：050008）、博时新兴成长股票型证券投资基金（代码：050009）、博时特许价值股票型证券投资基金（代码：050010（前收费），051010（后收费））、博时信用债券投资基金（代码：050011（A类），051011（B类），050111（C类））、博时策略灵活配置混合型证券投资基金（代码：050012）、博时上证超级大盘交易型开放式指数证券投资基金联接基金（代码：050013）、博时创业成长股票型证券投资基金（代码：050014（前收费），051014（后收费））和博时宏观回报债券型证券投资基金（代码：050016（A类），051016（B类），050116（C类））之间的转换。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2）适用投资者范围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本基金转换业务适用于所有已持有上述任一只基金的投资者。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3）业务规则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1、基金转换只能在同一销售机构进行。转换的两只基金必须都是该销售机构代理的同一基金管理人管理的、在同一登记机构处注册登记的基金。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3、基金转换的目标基金份额按新交易计算持有时间。基金转出视为赎回，转入视为申购。基金转换后可赎回的时间为T＋2日。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4、基金分红时再投资的份额可在权益登记日的T＋2日提交基金转换申请。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5、基金转换以申请当日基金份额净值为基础计算。投资者采用“份额转换”的原则提交申请。转出基金份额必须是可用份额，并遵循“先进先出”的原则。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（三）暂停基金转换的情形及处理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基金转换视同为转出基金的赎回和转入基金的申购，因此有关转出基金和转入基金暂停或拒绝申购、暂停赎回的有关规定适用于基金转换。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 xml:space="preserve">（四）重要提示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1、本基金转换业务适用于可以销售包括</w:t>
      </w:r>
      <w:bookmarkStart w:id="109" w:name="field_49_productfullname_12"/>
      <w:r w:rsidR="000656F4">
        <w:rPr>
          <w:rFonts w:hint="eastAsia"/>
          <w:sz w:val="21"/>
          <w:szCs w:val="21"/>
        </w:rPr>
        <w:t>博时转债增强债券型证券投资基金</w:t>
      </w:r>
      <w:bookmarkEnd w:id="109"/>
      <w:r w:rsidRPr="00A61487">
        <w:rPr>
          <w:rFonts w:hint="eastAsia"/>
          <w:sz w:val="21"/>
          <w:szCs w:val="21"/>
        </w:rPr>
        <w:t xml:space="preserve">在内的两只以上（含两只），且基金登记机构为同一机构的博时旗下基金的销售机构。 </w:t>
      </w:r>
    </w:p>
    <w:p w:rsidR="00A61487" w:rsidRPr="00A61487" w:rsidRDefault="00A61487">
      <w:pPr>
        <w:pStyle w:val="a3"/>
        <w:spacing w:before="0" w:beforeAutospacing="0" w:after="0" w:afterAutospacing="0" w:line="360" w:lineRule="auto"/>
        <w:ind w:firstLine="420"/>
        <w:divId w:val="252401167"/>
        <w:rPr>
          <w:sz w:val="21"/>
          <w:szCs w:val="21"/>
        </w:rPr>
      </w:pPr>
      <w:r w:rsidRPr="00A61487">
        <w:rPr>
          <w:rFonts w:hint="eastAsia"/>
          <w:sz w:val="21"/>
          <w:szCs w:val="21"/>
        </w:rPr>
        <w:t>2、转换业务的收费计算公式及举例参见2010年3月16日刊登于本公司网站的《</w:t>
      </w:r>
      <w:bookmarkStart w:id="110" w:name="field_49_managerorgfullname_3"/>
      <w:r w:rsidR="000656F4">
        <w:rPr>
          <w:rFonts w:hint="eastAsia"/>
          <w:sz w:val="21"/>
          <w:szCs w:val="21"/>
        </w:rPr>
        <w:t>博时基金管理有限公司</w:t>
      </w:r>
      <w:bookmarkEnd w:id="110"/>
      <w:r w:rsidRPr="00A61487">
        <w:rPr>
          <w:rFonts w:hint="eastAsia"/>
          <w:sz w:val="21"/>
          <w:szCs w:val="21"/>
        </w:rPr>
        <w:t xml:space="preserve">关于旗下开放式基金转换业务的公告》。 </w:t>
      </w:r>
    </w:p>
    <w:p w:rsidR="00A61487" w:rsidRPr="00A61487" w:rsidRDefault="00A61487">
      <w:pPr>
        <w:pStyle w:val="a3"/>
        <w:spacing w:before="0" w:beforeAutospacing="0" w:after="0" w:afterAutospacing="0" w:line="360" w:lineRule="auto"/>
        <w:ind w:firstLine="420"/>
        <w:divId w:val="252401167"/>
        <w:rPr>
          <w:sz w:val="21"/>
          <w:szCs w:val="21"/>
        </w:rPr>
      </w:pPr>
      <w:bookmarkStart w:id="111" w:name="chapter_level1_10_59_section_4_end"/>
      <w:bookmarkEnd w:id="111"/>
      <w:r w:rsidRPr="00A61487">
        <w:rPr>
          <w:rFonts w:hint="eastAsia"/>
          <w:sz w:val="21"/>
          <w:szCs w:val="21"/>
        </w:rPr>
        <w:t xml:space="preserve">3、本公司管理基金的转换业务的解释权归本公司。 </w:t>
      </w:r>
    </w:p>
    <w:p w:rsidR="00A61487" w:rsidRPr="00A61487" w:rsidRDefault="00A61487">
      <w:pPr>
        <w:pStyle w:val="a3"/>
        <w:spacing w:before="0" w:beforeAutospacing="0" w:after="0" w:afterAutospacing="0" w:line="360" w:lineRule="auto"/>
        <w:ind w:firstLine="420"/>
        <w:divId w:val="309795296"/>
        <w:rPr>
          <w:sz w:val="21"/>
          <w:szCs w:val="21"/>
        </w:rPr>
      </w:pPr>
      <w:bookmarkStart w:id="112" w:name="chapter_level1_10_59_section_5"/>
      <w:bookmarkEnd w:id="112"/>
      <w:r w:rsidRPr="00A61487">
        <w:rPr>
          <w:rStyle w:val="a4"/>
          <w:rFonts w:hint="eastAsia"/>
          <w:sz w:val="21"/>
          <w:szCs w:val="21"/>
        </w:rPr>
        <w:t>十五、基金的非交易过户</w:t>
      </w:r>
    </w:p>
    <w:p w:rsidR="00A61487" w:rsidRPr="00A61487" w:rsidRDefault="00A61487">
      <w:pPr>
        <w:pStyle w:val="a3"/>
        <w:spacing w:before="0" w:beforeAutospacing="0" w:after="0" w:afterAutospacing="0" w:line="360" w:lineRule="auto"/>
        <w:ind w:firstLine="420"/>
        <w:divId w:val="309795296"/>
        <w:rPr>
          <w:sz w:val="21"/>
          <w:szCs w:val="21"/>
        </w:rPr>
      </w:pPr>
      <w:r w:rsidRPr="00A61487">
        <w:rPr>
          <w:rFonts w:hint="eastAsia"/>
          <w:sz w:val="21"/>
          <w:szCs w:val="21"/>
        </w:rPr>
        <w:t xml:space="preserve">非交易过户是指在继承、捐赠、司法强制执行等非交易情况下发生的基金份额所有权转移的行为。无论在上述何种情况下，接受划转的主体必须是合格的投资人。 </w:t>
      </w:r>
    </w:p>
    <w:p w:rsidR="00A61487" w:rsidRPr="00A61487" w:rsidRDefault="00A61487">
      <w:pPr>
        <w:pStyle w:val="a3"/>
        <w:spacing w:before="0" w:beforeAutospacing="0" w:after="0" w:afterAutospacing="0" w:line="360" w:lineRule="auto"/>
        <w:ind w:firstLine="420"/>
        <w:divId w:val="309795296"/>
        <w:rPr>
          <w:sz w:val="21"/>
          <w:szCs w:val="21"/>
        </w:rPr>
      </w:pPr>
      <w:r w:rsidRPr="00A61487">
        <w:rPr>
          <w:rFonts w:hint="eastAsia"/>
          <w:sz w:val="21"/>
          <w:szCs w:val="21"/>
        </w:rPr>
        <w:t xml:space="preserve">（一）基金登记机构只受理继承、捐赠、司法强制执行和经登记机构认可的其他情况下的非交易过户。其中： </w:t>
      </w:r>
    </w:p>
    <w:p w:rsidR="00A61487" w:rsidRPr="00A61487" w:rsidRDefault="00A61487">
      <w:pPr>
        <w:pStyle w:val="a3"/>
        <w:spacing w:before="0" w:beforeAutospacing="0" w:after="0" w:afterAutospacing="0" w:line="360" w:lineRule="auto"/>
        <w:ind w:firstLine="420"/>
        <w:divId w:val="309795296"/>
        <w:rPr>
          <w:sz w:val="21"/>
          <w:szCs w:val="21"/>
        </w:rPr>
      </w:pPr>
      <w:r w:rsidRPr="00A61487">
        <w:rPr>
          <w:rFonts w:hint="eastAsia"/>
          <w:sz w:val="21"/>
          <w:szCs w:val="21"/>
        </w:rPr>
        <w:t xml:space="preserve">“继承”指基金份额持有人死亡，其持有的基金份额由其合法的继承人继承； </w:t>
      </w:r>
    </w:p>
    <w:p w:rsidR="00A61487" w:rsidRPr="00A61487" w:rsidRDefault="00A61487">
      <w:pPr>
        <w:pStyle w:val="a3"/>
        <w:spacing w:before="0" w:beforeAutospacing="0" w:after="0" w:afterAutospacing="0" w:line="360" w:lineRule="auto"/>
        <w:ind w:firstLine="420"/>
        <w:divId w:val="309795296"/>
        <w:rPr>
          <w:sz w:val="21"/>
          <w:szCs w:val="21"/>
        </w:rPr>
      </w:pPr>
      <w:r w:rsidRPr="00A61487">
        <w:rPr>
          <w:rFonts w:hint="eastAsia"/>
          <w:sz w:val="21"/>
          <w:szCs w:val="21"/>
        </w:rPr>
        <w:t xml:space="preserve">“捐赠”仅指基金份额持有人将其合法持有的基金份额捐赠给福利性质的基金会或社会团体的情形； </w:t>
      </w:r>
    </w:p>
    <w:p w:rsidR="00A61487" w:rsidRPr="00A61487" w:rsidRDefault="00A61487">
      <w:pPr>
        <w:pStyle w:val="a3"/>
        <w:spacing w:before="0" w:beforeAutospacing="0" w:after="0" w:afterAutospacing="0" w:line="360" w:lineRule="auto"/>
        <w:ind w:firstLine="420"/>
        <w:divId w:val="309795296"/>
        <w:rPr>
          <w:sz w:val="21"/>
          <w:szCs w:val="21"/>
        </w:rPr>
      </w:pPr>
      <w:r w:rsidRPr="00A61487">
        <w:rPr>
          <w:rFonts w:hint="eastAsia"/>
          <w:sz w:val="21"/>
          <w:szCs w:val="21"/>
        </w:rPr>
        <w:t xml:space="preserve">“司法强制执行”是指司法机构依据生效司法文书将基金份额持有人持有的基金份额强制划转给其他自然人、法人、社会团体或其他组织。 </w:t>
      </w:r>
    </w:p>
    <w:p w:rsidR="00A61487" w:rsidRPr="00A61487" w:rsidRDefault="00A61487">
      <w:pPr>
        <w:pStyle w:val="a3"/>
        <w:spacing w:before="0" w:beforeAutospacing="0" w:after="0" w:afterAutospacing="0" w:line="360" w:lineRule="auto"/>
        <w:ind w:firstLine="420"/>
        <w:divId w:val="309795296"/>
        <w:rPr>
          <w:sz w:val="21"/>
          <w:szCs w:val="21"/>
        </w:rPr>
      </w:pPr>
      <w:r w:rsidRPr="00A61487">
        <w:rPr>
          <w:rFonts w:hint="eastAsia"/>
          <w:sz w:val="21"/>
          <w:szCs w:val="21"/>
        </w:rPr>
        <w:t xml:space="preserve">非交易过户业务必须根据基金登记机构有关业务规则办理，并提供基金登记机构规定的相关资料。 </w:t>
      </w:r>
    </w:p>
    <w:p w:rsidR="00A61487" w:rsidRPr="00A61487" w:rsidRDefault="00A61487">
      <w:pPr>
        <w:pStyle w:val="a3"/>
        <w:spacing w:before="0" w:beforeAutospacing="0" w:after="0" w:afterAutospacing="0" w:line="360" w:lineRule="auto"/>
        <w:ind w:firstLine="420"/>
        <w:divId w:val="309795296"/>
        <w:rPr>
          <w:sz w:val="21"/>
          <w:szCs w:val="21"/>
        </w:rPr>
      </w:pPr>
      <w:r w:rsidRPr="00A61487">
        <w:rPr>
          <w:rFonts w:hint="eastAsia"/>
          <w:sz w:val="21"/>
          <w:szCs w:val="21"/>
        </w:rPr>
        <w:t xml:space="preserve">（二）符合条件的非交易过户申请自申请受理日起二个月内办理；申请人按基金登记机构规定的标准缴纳过户费用。 </w:t>
      </w:r>
    </w:p>
    <w:p w:rsidR="00A61487" w:rsidRPr="00A61487" w:rsidRDefault="00A61487">
      <w:pPr>
        <w:pStyle w:val="a3"/>
        <w:spacing w:before="0" w:beforeAutospacing="0" w:after="0" w:afterAutospacing="0" w:line="360" w:lineRule="auto"/>
        <w:ind w:firstLine="420"/>
        <w:divId w:val="309795296"/>
        <w:rPr>
          <w:sz w:val="21"/>
          <w:szCs w:val="21"/>
        </w:rPr>
      </w:pPr>
      <w:r w:rsidRPr="00A61487">
        <w:rPr>
          <w:rStyle w:val="a4"/>
          <w:rFonts w:hint="eastAsia"/>
          <w:sz w:val="21"/>
          <w:szCs w:val="21"/>
        </w:rPr>
        <w:t>十六、基金的转托管</w:t>
      </w:r>
    </w:p>
    <w:p w:rsidR="00A61487" w:rsidRPr="00A61487" w:rsidRDefault="00A61487">
      <w:pPr>
        <w:pStyle w:val="a3"/>
        <w:spacing w:before="0" w:beforeAutospacing="0" w:after="0" w:afterAutospacing="0" w:line="360" w:lineRule="auto"/>
        <w:ind w:firstLine="420"/>
        <w:divId w:val="309795296"/>
        <w:rPr>
          <w:sz w:val="21"/>
          <w:szCs w:val="21"/>
        </w:rPr>
      </w:pPr>
      <w:r w:rsidRPr="00A61487">
        <w:rPr>
          <w:rFonts w:hint="eastAsia"/>
          <w:sz w:val="21"/>
          <w:szCs w:val="21"/>
        </w:rPr>
        <w:t>基金份额持有人可以办理其基金份额在不同销售机构的转托管手续。转托管在转出方进行申报，基金份额转托管一次完成。投资者于T日转托管基金份额成功后，转托管份额于</w:t>
      </w:r>
      <w:bookmarkStart w:id="113" w:name="chapter_level1_10_59_section_5_end"/>
      <w:bookmarkEnd w:id="113"/>
      <w:r w:rsidRPr="00A61487">
        <w:rPr>
          <w:rFonts w:hint="eastAsia"/>
          <w:sz w:val="21"/>
          <w:szCs w:val="21"/>
        </w:rPr>
        <w:t xml:space="preserve">T+1日到达转入方网点，投资者可于T+2日起赎回该部分基金份额。 </w:t>
      </w:r>
    </w:p>
    <w:p w:rsidR="00A61487" w:rsidRPr="00A61487" w:rsidRDefault="00A61487">
      <w:pPr>
        <w:pStyle w:val="a3"/>
        <w:spacing w:before="0" w:beforeAutospacing="0" w:after="0" w:afterAutospacing="0" w:line="360" w:lineRule="auto"/>
        <w:ind w:firstLine="420"/>
        <w:divId w:val="1640308093"/>
        <w:rPr>
          <w:sz w:val="21"/>
          <w:szCs w:val="21"/>
        </w:rPr>
      </w:pPr>
      <w:bookmarkStart w:id="114" w:name="chapter_level1_10_59_section_6"/>
      <w:bookmarkEnd w:id="114"/>
      <w:r w:rsidRPr="00A61487">
        <w:rPr>
          <w:rStyle w:val="a4"/>
          <w:rFonts w:hint="eastAsia"/>
          <w:sz w:val="21"/>
          <w:szCs w:val="21"/>
        </w:rPr>
        <w:t>十七、定期投资计划</w:t>
      </w:r>
    </w:p>
    <w:p w:rsidR="00A61487" w:rsidRPr="00A61487" w:rsidRDefault="00A61487">
      <w:pPr>
        <w:pStyle w:val="a3"/>
        <w:spacing w:before="0" w:beforeAutospacing="0" w:after="0" w:afterAutospacing="0" w:line="360" w:lineRule="auto"/>
        <w:ind w:firstLine="420"/>
        <w:divId w:val="1640308093"/>
        <w:rPr>
          <w:sz w:val="21"/>
          <w:szCs w:val="21"/>
        </w:rPr>
      </w:pPr>
      <w:r w:rsidRPr="00A61487">
        <w:rPr>
          <w:rFonts w:hint="eastAsia"/>
          <w:sz w:val="21"/>
          <w:szCs w:val="21"/>
        </w:rPr>
        <w:t>根据《</w:t>
      </w:r>
      <w:bookmarkStart w:id="115" w:name="field_49_productfullname_13"/>
      <w:r w:rsidR="000656F4">
        <w:rPr>
          <w:rFonts w:hint="eastAsia"/>
          <w:sz w:val="21"/>
          <w:szCs w:val="21"/>
        </w:rPr>
        <w:t>博时转债增强债券型证券投资基金</w:t>
      </w:r>
      <w:bookmarkEnd w:id="115"/>
      <w:r w:rsidRPr="00A61487">
        <w:rPr>
          <w:rFonts w:hint="eastAsia"/>
          <w:sz w:val="21"/>
          <w:szCs w:val="21"/>
        </w:rPr>
        <w:t>基金合同》和《</w:t>
      </w:r>
      <w:bookmarkStart w:id="116" w:name="field_49_productfullname_14"/>
      <w:r w:rsidR="000656F4">
        <w:rPr>
          <w:rFonts w:hint="eastAsia"/>
          <w:sz w:val="21"/>
          <w:szCs w:val="21"/>
        </w:rPr>
        <w:t>博时转债增强债券型证券投资基金</w:t>
      </w:r>
      <w:bookmarkEnd w:id="116"/>
      <w:r w:rsidRPr="00A61487">
        <w:rPr>
          <w:rFonts w:hint="eastAsia"/>
          <w:sz w:val="21"/>
          <w:szCs w:val="21"/>
        </w:rPr>
        <w:t xml:space="preserve">招募说明书》的有关规定，本基金定于2011年1月10日起开始办理基金定期定额投资业务，基金代码：050019（A类），050119（C类）。 </w:t>
      </w:r>
    </w:p>
    <w:p w:rsidR="00A61487" w:rsidRPr="00A61487" w:rsidRDefault="00A61487">
      <w:pPr>
        <w:pStyle w:val="a3"/>
        <w:spacing w:before="0" w:beforeAutospacing="0" w:after="0" w:afterAutospacing="0" w:line="360" w:lineRule="auto"/>
        <w:ind w:firstLine="420"/>
        <w:divId w:val="1640308093"/>
        <w:rPr>
          <w:sz w:val="21"/>
          <w:szCs w:val="21"/>
        </w:rPr>
      </w:pPr>
      <w:r w:rsidRPr="00A61487">
        <w:rPr>
          <w:rFonts w:hint="eastAsia"/>
          <w:sz w:val="21"/>
          <w:szCs w:val="21"/>
        </w:rPr>
        <w:t xml:space="preserve">（一）适用投资者范围 </w:t>
      </w:r>
    </w:p>
    <w:p w:rsidR="00A61487" w:rsidRPr="00A61487" w:rsidRDefault="00A61487">
      <w:pPr>
        <w:pStyle w:val="a3"/>
        <w:spacing w:before="0" w:beforeAutospacing="0" w:after="0" w:afterAutospacing="0" w:line="360" w:lineRule="auto"/>
        <w:ind w:firstLine="420"/>
        <w:divId w:val="1640308093"/>
        <w:rPr>
          <w:sz w:val="21"/>
          <w:szCs w:val="21"/>
        </w:rPr>
      </w:pPr>
      <w:r w:rsidRPr="00A61487">
        <w:rPr>
          <w:rFonts w:hint="eastAsia"/>
          <w:sz w:val="21"/>
          <w:szCs w:val="21"/>
        </w:rPr>
        <w:t xml:space="preserve">个人投资者、机构投资者、合格境外机构投资者以及法律法规或中国证监会允许购买证券投资基金的其他投资者。 </w:t>
      </w:r>
    </w:p>
    <w:p w:rsidR="00A61487" w:rsidRPr="00A61487" w:rsidRDefault="00A61487">
      <w:pPr>
        <w:pStyle w:val="a3"/>
        <w:spacing w:before="0" w:beforeAutospacing="0" w:after="0" w:afterAutospacing="0" w:line="360" w:lineRule="auto"/>
        <w:ind w:firstLine="420"/>
        <w:divId w:val="1640308093"/>
        <w:rPr>
          <w:sz w:val="21"/>
          <w:szCs w:val="21"/>
        </w:rPr>
      </w:pPr>
      <w:r w:rsidRPr="00A61487">
        <w:rPr>
          <w:rFonts w:hint="eastAsia"/>
          <w:sz w:val="21"/>
          <w:szCs w:val="21"/>
        </w:rPr>
        <w:t xml:space="preserve">（二）申购费率 </w:t>
      </w:r>
    </w:p>
    <w:p w:rsidR="00A61487" w:rsidRPr="00A61487" w:rsidRDefault="00A61487">
      <w:pPr>
        <w:pStyle w:val="a3"/>
        <w:spacing w:before="0" w:beforeAutospacing="0" w:after="0" w:afterAutospacing="0" w:line="360" w:lineRule="auto"/>
        <w:ind w:firstLine="420"/>
        <w:divId w:val="1640308093"/>
        <w:rPr>
          <w:sz w:val="21"/>
          <w:szCs w:val="21"/>
        </w:rPr>
      </w:pPr>
      <w:r w:rsidRPr="00A61487">
        <w:rPr>
          <w:rFonts w:hint="eastAsia"/>
          <w:sz w:val="21"/>
          <w:szCs w:val="21"/>
        </w:rPr>
        <w:t xml:space="preserve">本基金定期定额投资的申购费率与普通申购业务的费率相同。 </w:t>
      </w:r>
    </w:p>
    <w:p w:rsidR="00A61487" w:rsidRPr="00A61487" w:rsidRDefault="00A61487">
      <w:pPr>
        <w:pStyle w:val="a3"/>
        <w:spacing w:before="0" w:beforeAutospacing="0" w:after="0" w:afterAutospacing="0" w:line="360" w:lineRule="auto"/>
        <w:ind w:firstLine="420"/>
        <w:divId w:val="1640308093"/>
        <w:rPr>
          <w:sz w:val="21"/>
          <w:szCs w:val="21"/>
        </w:rPr>
      </w:pPr>
      <w:r w:rsidRPr="00A61487">
        <w:rPr>
          <w:rFonts w:hint="eastAsia"/>
          <w:sz w:val="21"/>
          <w:szCs w:val="21"/>
        </w:rPr>
        <w:t xml:space="preserve">本基金申购费率具体为： </w:t>
      </w:r>
    </w:p>
    <w:p w:rsidR="00A61487" w:rsidRPr="00A61487" w:rsidRDefault="00A61487">
      <w:pPr>
        <w:pStyle w:val="a3"/>
        <w:spacing w:before="0" w:beforeAutospacing="0" w:after="0" w:afterAutospacing="0" w:line="360" w:lineRule="auto"/>
        <w:ind w:firstLine="420"/>
        <w:divId w:val="1640308093"/>
        <w:rPr>
          <w:sz w:val="21"/>
          <w:szCs w:val="21"/>
        </w:rPr>
      </w:pPr>
      <w:r w:rsidRPr="00A61487">
        <w:rPr>
          <w:rFonts w:hint="eastAsia"/>
          <w:sz w:val="21"/>
          <w:szCs w:val="21"/>
        </w:rPr>
        <w:t xml:space="preserve">表：本基金的申购费率结构 </w:t>
      </w:r>
    </w:p>
    <w:tbl>
      <w:tblPr>
        <w:tblStyle w:val="a9"/>
        <w:tblW w:w="6315" w:type="dxa"/>
        <w:tblLook w:val="04A0" w:firstRow="1" w:lastRow="0" w:firstColumn="1" w:lastColumn="0" w:noHBand="0" w:noVBand="1"/>
      </w:tblPr>
      <w:tblGrid>
        <w:gridCol w:w="3210"/>
        <w:gridCol w:w="3105"/>
      </w:tblGrid>
      <w:tr w:rsidR="00A61487" w:rsidRPr="00A61487" w:rsidTr="00A61487">
        <w:trPr>
          <w:divId w:val="440881984"/>
        </w:trPr>
        <w:tc>
          <w:tcPr>
            <w:tcW w:w="6315" w:type="dxa"/>
            <w:gridSpan w:val="2"/>
            <w:shd w:val="clear" w:color="auto" w:fill="auto"/>
            <w:hideMark/>
          </w:tcPr>
          <w:p w:rsidR="00A61487" w:rsidRPr="00A61487" w:rsidRDefault="00A61487">
            <w:pPr>
              <w:pStyle w:val="a3"/>
              <w:jc w:val="center"/>
            </w:pPr>
            <w:r w:rsidRPr="00A61487">
              <w:rPr>
                <w:rFonts w:hint="eastAsia"/>
                <w:b/>
                <w:bCs/>
              </w:rPr>
              <w:t>A类基金份额</w:t>
            </w:r>
          </w:p>
        </w:tc>
      </w:tr>
      <w:tr w:rsidR="00A61487" w:rsidRPr="00A61487" w:rsidTr="00A61487">
        <w:trPr>
          <w:divId w:val="440881984"/>
        </w:trPr>
        <w:tc>
          <w:tcPr>
            <w:tcW w:w="3210" w:type="dxa"/>
            <w:shd w:val="clear" w:color="auto" w:fill="auto"/>
            <w:hideMark/>
          </w:tcPr>
          <w:p w:rsidR="00A61487" w:rsidRPr="00A61487" w:rsidRDefault="00A61487">
            <w:pPr>
              <w:pStyle w:val="a3"/>
              <w:jc w:val="center"/>
            </w:pPr>
            <w:r w:rsidRPr="00A61487">
              <w:rPr>
                <w:rFonts w:hint="eastAsia"/>
              </w:rPr>
              <w:t xml:space="preserve">申购金额M  </w:t>
            </w:r>
          </w:p>
        </w:tc>
        <w:tc>
          <w:tcPr>
            <w:tcW w:w="3090" w:type="dxa"/>
            <w:shd w:val="clear" w:color="auto" w:fill="auto"/>
            <w:hideMark/>
          </w:tcPr>
          <w:p w:rsidR="00A61487" w:rsidRPr="00A61487" w:rsidRDefault="00A61487">
            <w:pPr>
              <w:pStyle w:val="a3"/>
              <w:jc w:val="center"/>
            </w:pPr>
            <w:r w:rsidRPr="00A61487">
              <w:rPr>
                <w:rFonts w:hint="eastAsia"/>
              </w:rPr>
              <w:t xml:space="preserve">申购费率  </w:t>
            </w:r>
          </w:p>
        </w:tc>
      </w:tr>
      <w:tr w:rsidR="00A61487" w:rsidRPr="00A61487" w:rsidTr="00A61487">
        <w:trPr>
          <w:divId w:val="440881984"/>
        </w:trPr>
        <w:tc>
          <w:tcPr>
            <w:tcW w:w="3210" w:type="dxa"/>
            <w:shd w:val="clear" w:color="auto" w:fill="auto"/>
            <w:hideMark/>
          </w:tcPr>
          <w:p w:rsidR="00A61487" w:rsidRPr="00A61487" w:rsidRDefault="00A61487">
            <w:pPr>
              <w:pStyle w:val="a3"/>
              <w:jc w:val="center"/>
            </w:pPr>
            <w:r w:rsidRPr="00A61487">
              <w:rPr>
                <w:rFonts w:hint="eastAsia"/>
              </w:rPr>
              <w:t xml:space="preserve">M&lt;100万元  </w:t>
            </w:r>
          </w:p>
        </w:tc>
        <w:tc>
          <w:tcPr>
            <w:tcW w:w="3090" w:type="dxa"/>
            <w:shd w:val="clear" w:color="auto" w:fill="auto"/>
            <w:hideMark/>
          </w:tcPr>
          <w:p w:rsidR="00A61487" w:rsidRPr="00A61487" w:rsidRDefault="00A61487">
            <w:pPr>
              <w:pStyle w:val="a3"/>
              <w:jc w:val="center"/>
            </w:pPr>
            <w:r w:rsidRPr="00A61487">
              <w:rPr>
                <w:rFonts w:hint="eastAsia"/>
              </w:rPr>
              <w:t xml:space="preserve">0.80%  </w:t>
            </w:r>
          </w:p>
        </w:tc>
      </w:tr>
      <w:tr w:rsidR="00A61487" w:rsidRPr="00A61487" w:rsidTr="00A61487">
        <w:trPr>
          <w:divId w:val="440881984"/>
        </w:trPr>
        <w:tc>
          <w:tcPr>
            <w:tcW w:w="3210" w:type="dxa"/>
            <w:shd w:val="clear" w:color="auto" w:fill="auto"/>
            <w:hideMark/>
          </w:tcPr>
          <w:p w:rsidR="00A61487" w:rsidRPr="00A61487" w:rsidRDefault="00A61487">
            <w:pPr>
              <w:pStyle w:val="a3"/>
              <w:jc w:val="center"/>
            </w:pPr>
            <w:r w:rsidRPr="00A61487">
              <w:rPr>
                <w:rFonts w:hint="eastAsia"/>
              </w:rPr>
              <w:t xml:space="preserve">100万元≤M&lt;300万元  </w:t>
            </w:r>
          </w:p>
        </w:tc>
        <w:tc>
          <w:tcPr>
            <w:tcW w:w="3090" w:type="dxa"/>
            <w:shd w:val="clear" w:color="auto" w:fill="auto"/>
            <w:hideMark/>
          </w:tcPr>
          <w:p w:rsidR="00A61487" w:rsidRPr="00A61487" w:rsidRDefault="00A61487">
            <w:pPr>
              <w:pStyle w:val="a3"/>
              <w:jc w:val="center"/>
            </w:pPr>
            <w:r w:rsidRPr="00A61487">
              <w:rPr>
                <w:rFonts w:hint="eastAsia"/>
              </w:rPr>
              <w:t xml:space="preserve">0.50%  </w:t>
            </w:r>
          </w:p>
        </w:tc>
      </w:tr>
      <w:tr w:rsidR="00A61487" w:rsidRPr="00A61487" w:rsidTr="00A61487">
        <w:trPr>
          <w:divId w:val="440881984"/>
        </w:trPr>
        <w:tc>
          <w:tcPr>
            <w:tcW w:w="3210" w:type="dxa"/>
            <w:shd w:val="clear" w:color="auto" w:fill="auto"/>
            <w:hideMark/>
          </w:tcPr>
          <w:p w:rsidR="00A61487" w:rsidRPr="00A61487" w:rsidRDefault="00A61487">
            <w:pPr>
              <w:pStyle w:val="a3"/>
              <w:jc w:val="center"/>
            </w:pPr>
            <w:r w:rsidRPr="00A61487">
              <w:rPr>
                <w:rFonts w:hint="eastAsia"/>
              </w:rPr>
              <w:t xml:space="preserve">300万元≤M&lt;500万元  </w:t>
            </w:r>
          </w:p>
        </w:tc>
        <w:tc>
          <w:tcPr>
            <w:tcW w:w="3090" w:type="dxa"/>
            <w:shd w:val="clear" w:color="auto" w:fill="auto"/>
            <w:hideMark/>
          </w:tcPr>
          <w:p w:rsidR="00A61487" w:rsidRPr="00A61487" w:rsidRDefault="00A61487">
            <w:pPr>
              <w:pStyle w:val="a3"/>
              <w:jc w:val="center"/>
            </w:pPr>
            <w:r w:rsidRPr="00A61487">
              <w:rPr>
                <w:rFonts w:hint="eastAsia"/>
              </w:rPr>
              <w:t xml:space="preserve">0.30%  </w:t>
            </w:r>
          </w:p>
        </w:tc>
      </w:tr>
      <w:tr w:rsidR="00A61487" w:rsidRPr="00A61487" w:rsidTr="00A61487">
        <w:trPr>
          <w:divId w:val="440881984"/>
        </w:trPr>
        <w:tc>
          <w:tcPr>
            <w:tcW w:w="3210" w:type="dxa"/>
            <w:shd w:val="clear" w:color="auto" w:fill="auto"/>
            <w:hideMark/>
          </w:tcPr>
          <w:p w:rsidR="00A61487" w:rsidRPr="00A61487" w:rsidRDefault="00A61487">
            <w:pPr>
              <w:pStyle w:val="a3"/>
              <w:jc w:val="center"/>
            </w:pPr>
            <w:r w:rsidRPr="00A61487">
              <w:rPr>
                <w:rFonts w:hint="eastAsia"/>
              </w:rPr>
              <w:t xml:space="preserve">M ≥500万元  </w:t>
            </w:r>
          </w:p>
        </w:tc>
        <w:tc>
          <w:tcPr>
            <w:tcW w:w="3090" w:type="dxa"/>
            <w:shd w:val="clear" w:color="auto" w:fill="auto"/>
            <w:hideMark/>
          </w:tcPr>
          <w:p w:rsidR="00A61487" w:rsidRPr="00A61487" w:rsidRDefault="00A61487">
            <w:pPr>
              <w:pStyle w:val="a3"/>
              <w:jc w:val="center"/>
            </w:pPr>
            <w:r w:rsidRPr="00A61487">
              <w:rPr>
                <w:rFonts w:hint="eastAsia"/>
              </w:rPr>
              <w:t xml:space="preserve">按笔收取，1000元/笔  </w:t>
            </w:r>
          </w:p>
        </w:tc>
      </w:tr>
      <w:tr w:rsidR="00A61487" w:rsidRPr="00A61487" w:rsidTr="00A61487">
        <w:trPr>
          <w:divId w:val="440881984"/>
        </w:trPr>
        <w:tc>
          <w:tcPr>
            <w:tcW w:w="6315" w:type="dxa"/>
            <w:gridSpan w:val="2"/>
            <w:shd w:val="clear" w:color="auto" w:fill="auto"/>
            <w:hideMark/>
          </w:tcPr>
          <w:p w:rsidR="00A61487" w:rsidRPr="00A61487" w:rsidRDefault="00A61487">
            <w:pPr>
              <w:pStyle w:val="a3"/>
              <w:jc w:val="center"/>
            </w:pPr>
            <w:r w:rsidRPr="00A61487">
              <w:rPr>
                <w:rFonts w:hint="eastAsia"/>
                <w:b/>
                <w:bCs/>
              </w:rPr>
              <w:t>C类基金份额</w:t>
            </w:r>
          </w:p>
        </w:tc>
      </w:tr>
      <w:tr w:rsidR="00A61487" w:rsidRPr="00A61487" w:rsidTr="00A61487">
        <w:trPr>
          <w:divId w:val="440881984"/>
        </w:trPr>
        <w:tc>
          <w:tcPr>
            <w:tcW w:w="3210" w:type="dxa"/>
            <w:shd w:val="clear" w:color="auto" w:fill="auto"/>
            <w:hideMark/>
          </w:tcPr>
          <w:p w:rsidR="00A61487" w:rsidRPr="00A61487" w:rsidRDefault="00A61487">
            <w:pPr>
              <w:pStyle w:val="a3"/>
              <w:jc w:val="center"/>
            </w:pPr>
            <w:r w:rsidRPr="00A61487">
              <w:rPr>
                <w:rFonts w:hint="eastAsia"/>
              </w:rPr>
              <w:t xml:space="preserve">申购费率  </w:t>
            </w:r>
          </w:p>
        </w:tc>
        <w:tc>
          <w:tcPr>
            <w:tcW w:w="3090" w:type="dxa"/>
            <w:shd w:val="clear" w:color="auto" w:fill="auto"/>
            <w:hideMark/>
          </w:tcPr>
          <w:p w:rsidR="00A61487" w:rsidRPr="00A61487" w:rsidRDefault="00A61487">
            <w:pPr>
              <w:pStyle w:val="a3"/>
              <w:jc w:val="center"/>
            </w:pPr>
            <w:r w:rsidRPr="00A61487">
              <w:rPr>
                <w:rFonts w:hint="eastAsia"/>
              </w:rPr>
              <w:t xml:space="preserve">0%  </w:t>
            </w:r>
          </w:p>
        </w:tc>
      </w:tr>
    </w:tbl>
    <w:p w:rsidR="00A61487" w:rsidRPr="00A61487" w:rsidRDefault="00A61487">
      <w:pPr>
        <w:pStyle w:val="a3"/>
        <w:spacing w:before="0" w:beforeAutospacing="0" w:after="0" w:afterAutospacing="0" w:line="360" w:lineRule="auto"/>
        <w:ind w:firstLine="420"/>
        <w:divId w:val="1640308093"/>
        <w:rPr>
          <w:sz w:val="21"/>
          <w:szCs w:val="21"/>
        </w:rPr>
      </w:pPr>
      <w:r w:rsidRPr="00A61487">
        <w:rPr>
          <w:rFonts w:hint="eastAsia"/>
          <w:sz w:val="21"/>
          <w:szCs w:val="21"/>
        </w:rPr>
        <w:t xml:space="preserve">（三）扣款日期和扣款金额 </w:t>
      </w:r>
    </w:p>
    <w:p w:rsidR="00A61487" w:rsidRPr="00A61487" w:rsidRDefault="00A61487">
      <w:pPr>
        <w:pStyle w:val="a3"/>
        <w:spacing w:before="0" w:beforeAutospacing="0" w:after="0" w:afterAutospacing="0" w:line="360" w:lineRule="auto"/>
        <w:ind w:firstLine="420"/>
        <w:divId w:val="1640308093"/>
        <w:rPr>
          <w:sz w:val="21"/>
          <w:szCs w:val="21"/>
        </w:rPr>
      </w:pPr>
      <w:r w:rsidRPr="00A61487">
        <w:rPr>
          <w:rFonts w:hint="eastAsia"/>
          <w:sz w:val="21"/>
          <w:szCs w:val="21"/>
        </w:rPr>
        <w:t xml:space="preserve">投资者须遵循各销售机构有关扣款日期的规定，并与销售机构约定每月扣款金额，但最低每次不少于人民币10元（含10元）。 </w:t>
      </w:r>
    </w:p>
    <w:p w:rsidR="00A61487" w:rsidRPr="00A61487" w:rsidRDefault="00A61487">
      <w:pPr>
        <w:pStyle w:val="a3"/>
        <w:spacing w:before="0" w:beforeAutospacing="0" w:after="0" w:afterAutospacing="0" w:line="360" w:lineRule="auto"/>
        <w:ind w:firstLine="420"/>
        <w:divId w:val="1640308093"/>
        <w:rPr>
          <w:sz w:val="21"/>
          <w:szCs w:val="21"/>
        </w:rPr>
      </w:pPr>
      <w:r w:rsidRPr="00A61487">
        <w:rPr>
          <w:rFonts w:hint="eastAsia"/>
          <w:sz w:val="21"/>
          <w:szCs w:val="21"/>
        </w:rPr>
        <w:t xml:space="preserve">（四）重要提示 </w:t>
      </w:r>
    </w:p>
    <w:p w:rsidR="00A61487" w:rsidRPr="00A61487" w:rsidRDefault="00A61487">
      <w:pPr>
        <w:pStyle w:val="a3"/>
        <w:spacing w:before="0" w:beforeAutospacing="0" w:after="0" w:afterAutospacing="0" w:line="360" w:lineRule="auto"/>
        <w:ind w:firstLine="420"/>
        <w:divId w:val="1640308093"/>
        <w:rPr>
          <w:sz w:val="21"/>
          <w:szCs w:val="21"/>
        </w:rPr>
      </w:pPr>
      <w:r w:rsidRPr="00A61487">
        <w:rPr>
          <w:rFonts w:hint="eastAsia"/>
          <w:sz w:val="21"/>
          <w:szCs w:val="21"/>
        </w:rPr>
        <w:t xml:space="preserve">1、凡申请办理本基金“定期定额投资计划”的投资者须首先开立本公司开放式基金基金账户。 </w:t>
      </w:r>
    </w:p>
    <w:p w:rsidR="00A61487" w:rsidRPr="00A61487" w:rsidRDefault="00A61487">
      <w:pPr>
        <w:pStyle w:val="a3"/>
        <w:spacing w:before="0" w:beforeAutospacing="0" w:after="0" w:afterAutospacing="0" w:line="360" w:lineRule="auto"/>
        <w:ind w:firstLine="420"/>
        <w:divId w:val="1640308093"/>
        <w:rPr>
          <w:sz w:val="21"/>
          <w:szCs w:val="21"/>
        </w:rPr>
      </w:pPr>
      <w:r w:rsidRPr="00A61487">
        <w:rPr>
          <w:rFonts w:hint="eastAsia"/>
          <w:sz w:val="21"/>
          <w:szCs w:val="21"/>
        </w:rPr>
        <w:t>2、本基金定期定额投资计划的每月实际扣款日即为基金申购申请日，并以该日（T日）的基金份额净值为基准计算申购份额。投资者可以从T+2日起通过本计划办理网点、致电本公司客服电话或登录本公司网站查询其每次申购申请的确认情况。申购份额将在确认成功后</w:t>
      </w:r>
      <w:bookmarkStart w:id="117" w:name="chapter_level1_10_59_section_6_end"/>
      <w:bookmarkEnd w:id="117"/>
      <w:r w:rsidRPr="00A61487">
        <w:rPr>
          <w:rFonts w:hint="eastAsia"/>
          <w:sz w:val="21"/>
          <w:szCs w:val="21"/>
        </w:rPr>
        <w:t xml:space="preserve">直接计入投资者的基金账户。 </w:t>
      </w:r>
    </w:p>
    <w:p w:rsidR="00A61487" w:rsidRPr="00A61487" w:rsidRDefault="00A61487">
      <w:pPr>
        <w:pStyle w:val="a3"/>
        <w:spacing w:before="0" w:beforeAutospacing="0" w:after="0" w:afterAutospacing="0" w:line="360" w:lineRule="auto"/>
        <w:ind w:firstLine="420"/>
        <w:divId w:val="722288754"/>
        <w:rPr>
          <w:sz w:val="21"/>
          <w:szCs w:val="21"/>
        </w:rPr>
      </w:pPr>
      <w:bookmarkStart w:id="118" w:name="chapter_level1_10_59_section_7"/>
      <w:bookmarkEnd w:id="118"/>
      <w:r w:rsidRPr="00A61487">
        <w:rPr>
          <w:rStyle w:val="a4"/>
          <w:rFonts w:hint="eastAsia"/>
          <w:sz w:val="21"/>
          <w:szCs w:val="21"/>
        </w:rPr>
        <w:t>十八、基金的冻结和解冻</w:t>
      </w:r>
    </w:p>
    <w:p w:rsidR="00A61487" w:rsidRPr="00A61487" w:rsidRDefault="00A61487">
      <w:pPr>
        <w:pStyle w:val="a3"/>
        <w:spacing w:before="0" w:beforeAutospacing="0" w:after="0" w:afterAutospacing="0" w:line="360" w:lineRule="auto"/>
        <w:ind w:firstLine="420"/>
        <w:divId w:val="722288754"/>
        <w:rPr>
          <w:sz w:val="21"/>
          <w:szCs w:val="21"/>
        </w:rPr>
      </w:pPr>
      <w:r w:rsidRPr="00A61487">
        <w:rPr>
          <w:rFonts w:hint="eastAsia"/>
          <w:sz w:val="21"/>
          <w:szCs w:val="21"/>
        </w:rPr>
        <w:t xml:space="preserve">基金登记机构只受理国家有权机关依法要求的基金账户或基金份额的冻结与解冻。基金账户或基金份额被冻结的，被冻结部分产生的权益（包括现金分红和红利再投资）一并冻结。 </w:t>
      </w:r>
    </w:p>
    <w:p w:rsidR="00A61487" w:rsidRPr="00A61487" w:rsidRDefault="00A61487">
      <w:pPr>
        <w:pStyle w:val="a3"/>
        <w:spacing w:before="0" w:beforeAutospacing="0" w:after="0" w:afterAutospacing="0" w:line="360" w:lineRule="auto"/>
        <w:ind w:firstLine="420"/>
        <w:divId w:val="722288754"/>
        <w:rPr>
          <w:sz w:val="21"/>
          <w:szCs w:val="21"/>
        </w:rPr>
      </w:pPr>
      <w:r w:rsidRPr="00A61487">
        <w:rPr>
          <w:rFonts w:hint="eastAsia"/>
          <w:sz w:val="21"/>
          <w:szCs w:val="21"/>
        </w:rPr>
        <w:t>如相关法律法规允许基金管理人办理基金份额的质押业务或其他基金业务，基金管理人</w:t>
      </w:r>
      <w:bookmarkStart w:id="119" w:name="chapter_level1_10_59_section_7_end"/>
      <w:bookmarkEnd w:id="119"/>
      <w:r w:rsidRPr="00A61487">
        <w:rPr>
          <w:rFonts w:hint="eastAsia"/>
          <w:sz w:val="21"/>
          <w:szCs w:val="21"/>
        </w:rPr>
        <w:t xml:space="preserve">将制定和实施相应的业务规则。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120" w:name="chapter_level1_11_60"/>
      <w:bookmarkStart w:id="121" w:name="_Toc50569583"/>
      <w:r w:rsidRPr="00A61487">
        <w:rPr>
          <w:rFonts w:ascii="宋体" w:eastAsia="宋体" w:hAnsi="宋体" w:hint="eastAsia"/>
          <w:sz w:val="30"/>
        </w:rPr>
        <w:t>第八部分  基金的投资</w:t>
      </w:r>
      <w:bookmarkEnd w:id="120"/>
      <w:bookmarkEnd w:id="121"/>
    </w:p>
    <w:p w:rsidR="00A61487" w:rsidRPr="00A61487" w:rsidRDefault="00A61487">
      <w:pPr>
        <w:pStyle w:val="a3"/>
        <w:spacing w:before="0" w:beforeAutospacing="0" w:after="0" w:afterAutospacing="0" w:line="360" w:lineRule="auto"/>
        <w:ind w:firstLine="420"/>
        <w:divId w:val="1680815699"/>
        <w:rPr>
          <w:sz w:val="21"/>
          <w:szCs w:val="21"/>
        </w:rPr>
      </w:pPr>
      <w:bookmarkStart w:id="122" w:name="chapter_level1_11_60_section_1"/>
      <w:bookmarkEnd w:id="122"/>
      <w:r w:rsidRPr="00A61487">
        <w:rPr>
          <w:rStyle w:val="a4"/>
          <w:rFonts w:hint="eastAsia"/>
          <w:sz w:val="21"/>
          <w:szCs w:val="21"/>
        </w:rPr>
        <w:t>一、投资目标</w:t>
      </w:r>
    </w:p>
    <w:p w:rsidR="00A61487" w:rsidRPr="00A61487" w:rsidRDefault="00A61487">
      <w:pPr>
        <w:pStyle w:val="a3"/>
        <w:spacing w:before="0" w:beforeAutospacing="0" w:after="0" w:afterAutospacing="0" w:line="360" w:lineRule="auto"/>
        <w:ind w:firstLine="420"/>
        <w:divId w:val="1680815699"/>
        <w:rPr>
          <w:sz w:val="21"/>
          <w:szCs w:val="21"/>
        </w:rPr>
      </w:pPr>
      <w:bookmarkStart w:id="123" w:name="field_60_investmenttarget_1_start"/>
      <w:bookmarkEnd w:id="123"/>
      <w:r w:rsidRPr="00A61487">
        <w:rPr>
          <w:rFonts w:hint="eastAsia"/>
          <w:sz w:val="21"/>
          <w:szCs w:val="21"/>
        </w:rPr>
        <w:t xml:space="preserve">通过自上而下的分析对固定收益类资产和权益类资产进行配置，并充分利用可转换债券兼具权益类证券与固定收益类证券的特性，实施对大类资产的配置，在控制风险并保持良好流动性的基础上，追求超越业绩比较基准的超额收益。 </w:t>
      </w:r>
      <w:bookmarkStart w:id="124" w:name="field_60_investmenttarget_1_end"/>
      <w:bookmarkEnd w:id="124"/>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Style w:val="a4"/>
          <w:rFonts w:hint="eastAsia"/>
          <w:sz w:val="21"/>
          <w:szCs w:val="21"/>
        </w:rPr>
        <w:t>二、投资范围</w:t>
      </w:r>
    </w:p>
    <w:p w:rsidR="00A61487" w:rsidRPr="00A61487" w:rsidRDefault="00A61487">
      <w:pPr>
        <w:pStyle w:val="a3"/>
        <w:spacing w:before="0" w:beforeAutospacing="0" w:after="0" w:afterAutospacing="0" w:line="360" w:lineRule="auto"/>
        <w:ind w:firstLine="420"/>
        <w:divId w:val="1680815699"/>
        <w:rPr>
          <w:sz w:val="21"/>
          <w:szCs w:val="21"/>
        </w:rPr>
      </w:pPr>
      <w:bookmarkStart w:id="125" w:name="field_60_investmentrange_1_start"/>
      <w:bookmarkEnd w:id="125"/>
      <w:r w:rsidRPr="00A61487">
        <w:rPr>
          <w:rFonts w:hint="eastAsia"/>
          <w:sz w:val="21"/>
          <w:szCs w:val="21"/>
        </w:rPr>
        <w:t xml:space="preserve">本基金的投资范围为具有良好流动性的金融工具，包括国内依法发行的股票、债券、货币市场工具、权证、资产支持证券及法律法规或中国证监会允许基金投资的其他金融工具。如法律法规或监管机构以后允许基金投资其他品种，基金管理人在履行适当程序后，可以将其纳入投资范围。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本基金重点投资于固定收益类证券，包括国债、央行票据、公司债、企业债、资产支持证券、短期融资券、政府机构债、政策性金融机构金融债、可转换公司债券、可分离交易可转债、正回购和逆回购，以及法律法规或中国证监会允许基金投资的其他金融工具。本基金投资于固定收益类证券的比例不低于基金资产的80%，其中对可转换公司债券（包含可分离交易可转债）的投资比例不低于基金固定收益类证券资产的80%；现金或到期日在一年以内的政府债券投资比例不低于基金资产净值的5%，其中，现金不包括结算备付金、存出保证金、应收申购款；投资于股票和权证等权益类证券的比例不高于基金资产的20%。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如法律法规或中国证监会变更投资品种的投资比例限制，基金管理人在履行适当程序后，可以调整上述投资品种的投资比例。 </w:t>
      </w:r>
      <w:bookmarkStart w:id="126" w:name="field_60_investmentrange_1_end"/>
      <w:bookmarkEnd w:id="126"/>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Style w:val="a4"/>
          <w:rFonts w:hint="eastAsia"/>
          <w:sz w:val="21"/>
          <w:szCs w:val="21"/>
        </w:rPr>
        <w:t>三、投资理念</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通过自上而下的宏观分析实现对固定收益类资产和权益类资产的战略及战术配置，可在追求稳定收益的同时提高组合的收益水平，而充分利用可转债的特性，可在不同市场周期下辅助完成大类资产配置的目标。通过自下而上的分析充分挖掘可转债、其他固定收益类资产和权益类资产的投资价值，增强本债券型基金的收益稳定性及超额收益能力。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Style w:val="a4"/>
          <w:rFonts w:hint="eastAsia"/>
          <w:sz w:val="21"/>
          <w:szCs w:val="21"/>
        </w:rPr>
        <w:t>四、投资策略</w:t>
      </w:r>
    </w:p>
    <w:p w:rsidR="00A61487" w:rsidRPr="00A61487" w:rsidRDefault="00A61487">
      <w:pPr>
        <w:pStyle w:val="a3"/>
        <w:spacing w:before="0" w:beforeAutospacing="0" w:after="0" w:afterAutospacing="0" w:line="360" w:lineRule="auto"/>
        <w:ind w:firstLine="420"/>
        <w:divId w:val="1680815699"/>
        <w:rPr>
          <w:sz w:val="21"/>
          <w:szCs w:val="21"/>
        </w:rPr>
      </w:pPr>
      <w:bookmarkStart w:id="127" w:name="field_60_investmentstrategy_1_start"/>
      <w:bookmarkEnd w:id="127"/>
      <w:r w:rsidRPr="00A61487">
        <w:rPr>
          <w:rFonts w:hint="eastAsia"/>
          <w:sz w:val="21"/>
          <w:szCs w:val="21"/>
        </w:rPr>
        <w:t xml:space="preserve">1、本基金资产配置策略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（1）类属资产配置策略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本基金投资组合中投资于固定收益类证券的比例不低于基金资产的80%，其中对可转换公司债券（包含可分离交易可转债）的投资比例不低于基金固定收益类证券资产的80%；投资于股票和权证等权益类证券的比例不高于基金资产的20%；现金或到期日在一年以内的政府债券投资比例不低于基金资产净值的5%，其中，现金不包括结算备付金、存出保证金、应收申购款。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本产品的类属资产配置策略主要通过自上而下的宏观分析，结合量化的经济指标综合判断经济周期的运行方向，决定类属资产的投资比例。分析的内容包括：影响经济中长期运行的变量，如经济增长模式、中长期经济增长动力；影响宏观经济的周期性变量，如宏观政策、货币供应、CPI等；市场自身的指标，如可转债的转股溢价率和隐含波动率等、股票的估值指标、债券市场的信用利差、期限利差、远期利率等。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通常，在经济从复苏到繁荣时，股票市场将进入牛市，在这两个阶段，权益资产的收益率都超过固定收益类资产。当经济从滞涨到衰退时，债券市场开始逐步向好进而进入债券市场的牛市。通过对权益类资产和固定收益类资产投资比例的调整可以提高产品的收益水平。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可转债兼有股性和债性两方面的属性，对普通债券和可转债灵活配置的策略是大类资产配置策略的有效补充和辅助。在经济处于复苏和繁荣的阶段，可转债的股性表现突出，通过对可转债的超配可以增强债券组合的收益；在经济处于衰退的阶段，普通债券的收益表现较好，通过超配普通债券来获得较好的收益。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2、本基金固定收益类资产的主要投资策略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除可转债外，本基金可投资的债券范围包括国债、金融债、央票、企业债、公司债、资产证券化产品和短期融资券等其他债券资产。在该部分投资管理上，本基金灵活应用各种期限结构策略、信用策略、互换策略、息差策略和资产支持证券策略等，在合理管理并控制组合风险的前提下，为组合增加最大的收益。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（1）期限结构策略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通过预测收益率曲线的形状和变化趋势，对各类型债券进行久期配置，确保组合收益超过基准收益。具体来看，又分为跟踪收益率曲线的骑乘策略和基于收益率曲线变化的子弹策略、杠铃策略及梯式策略。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（2）信用策略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信用利差收益率主要受两个方面的影响，一是债券对应信用水平的市场信用利差曲线走势；二是债券本身的信用变化。本基金依靠内部评级系统分析债券的相对信用水平、违约风险及理论信用利差，分析信用利差曲线整体及分行业走势，确定各类债券投资比例。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（3）互换策略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不同券种在利息、违约风险、久期、流动性、税收和衍生条款等方面存在差别，投资管理人可以同时买入和卖出具有相近特性的两个或两个以上券种，赚取收益率差。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（4）息差策略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息差策略是指利用回购利率低于债券收益率的情形，通过正回购将所获得资金投资于债券的策略。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息差策略实际上也就是杠杆放大策略，进行放大策略时，必须考虑回购资金成本与债券收益率之间的关系，只有当债券收益率高于回购资金成本（即回购利率）时，息差策略才能取得正的收益。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（5）资产支持证券策略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资产支持证券包括信贷资产支持证券和企业资产支持证券。根据目前监管机构的规定，基金只能投资信用评级在BBB及以上的资产支持债券，并且投资比例不超过基金净值的20%。本基金在综合分析资产支持证券的资产的质量和构成、证券的条款、利率风险、信用评级、流动性和提前偿付速度的基础上，评估证券的相对的投资价值并作出相应的投资决策。资产支持证券投资也是本基金增强收益的策略之一。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3、本基金可转债投资策略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本产品通过灵活配置可转债来增强投资收益，可转债部分的投资策略是本产品的核心策略。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在分析宏观经济运行特征并对各类市场大势做出判断的前提下，本基金着重对可转债所对应的基础股票进行分析和研究，从行业选择和个券选择两方面进行全方位的评估，对盈利能力或成长性较好的行业和上市公司的可转债进行重点关注，并结合博时可转债评级系统对可转债投资价值进行有效的评估，选择投资价值较高的个券进行投资。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（1）可转债投资的行业选择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可转债投资的收益主要来自两大块：转股价值和估值水平的提升，前者与正股价格紧密相连，后者与转股溢价率和隐含波动率等有着密切的关系。可转债收益与其正股收益有较强的相关性，同时可转债还有其自身特点，特定情况下其走势还可能背离正股的走势，因此，本基金在股票分析框架的基础上建立一套特定的可转债分析方法和投资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在可转债投资的行业类别选择上，可转债投资收益的来源是分析的根本出发点，根据收益来源的特征进行行业选择，以有效地完成可转债的配置。首先，可转债与股票形成联接，正股的变动从本质上影响着可转债的表现，因此需要根据股票市场周期和经济周期的相关性，确定可转债市场所处的投资环境和预期表现。具体来说，先从宏观环境大势确定未来经济运行态势，进而分析和预测股票市场的整体走势，并确定当前经济发展阶段所对应股票市场各行业的表现，以确定行业层面上的选择排序。比如在经济复苏阶段，选择资源类行业，该类公司的股票表现相对更好，对应的可转债转股价值上升，带动转债价格上涨，从而分享正股上涨带来的收益，而在衰退阶段，选择一些非周期性防御性行业，如公共事业、食品等。其次，从经济层面确定好行业选择的排序后，需进一步根据可转债市场估值特点来最终确定该配置哪些最有效的行业。从估值方面看，转股溢价率和正股隐含波动率的提高是可转债价格上升的最主要因素，而不同行业不同类型的公司对旗下可转债转股溢价率的支撑程度是不一样的，正股的波动性也不相同，比如当前成长性较快的行业其未来获利能力相对较强，市场对其关注度较高，投资者会有所偏爱，此类行业会被给予相对较高的估值，在其他因素相同的情形下，此类行业的可转债能支撑更高的转股溢价率等，可转债的估值水平会提升，从而提升可转债的价格，同时本基金会根据可转债当前价格来评估当前估值水平是否已经体现了其自身可支撑的未来估值水平，选择低估的行业和公司。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总体来看，对可转债行业选择的分析是结合经济周期、股票市场和可转债本身估值特点等因素综合考虑，结合数量分析，最终确定行业的排序，挖掘出特定时期下最优的行业并进行合适的配置。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（2）可转债个券的选择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可转债不同于一般的企业债券，该债券赋予投资者在一定条件下将可转债转换成股票的权利，投资者可能还具有回售等其他权利，因此从这方面看可转债的理论价值应等于普通债券的基础价值和可转债自身内含的期权价值之和。可转债的基础价值，即纯债价值，该部分价值的计算与普通债券价值的计算方法一样，即按照债券市场相应的收益率水平将未来的一系列现金流进行贴现即可。可转债价值中的另一部分即期权价值的定价是可转债定价的核心，该部分定价涉及到对应正股的价格及其预期、可转债发行条款、该发债上市公司基本面特征、股价波动率等关键要素。关于期权定价，常用的模型有二叉树模型、修正的BS模型等，本基金在分析期权价值的过程将结合定价模型、市场定性分析和定量比较分析，充分考虑市场各时期的特征，合理地给出可转债的估值。在合理定价的基础上，结合博时可转债评级系统，尽量有效地挖掘出可转债的投资价值。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博时可转债评级系统主要由基本面评级与估值评级两部分组成。基本面评分主要是对可转债正股的投资价值进行评估，转债估值评分是从可转债溢价率，隐含波动率等一些反映可转债定价与估值水平的参数出发，评估可转债价格相对于正股价格的高低水平。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（3）可转债条款投资策略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国内转债一般具有提前赎回、修正转股价、提前回售等条款，这些条款在特定环境下对转债价值有着较大的影响。例如，当一段时间内正股价格持续低于转股价达到一定程度，则发行该可转债的公司董事会可发起向下修正转股价的提议，通过向下修正转股价而大幅提高转债的转股价值，从而提升转债价值，也为该转债未来可能出现较好表现提供支撑，这也有效地降低了正股可能较大幅下跌给转债带来的损失，因此提前对此进行合理的判断将提升组合投资价值。本基金从公司层面进行分析，包括当前经营状况和未来发展战略，以及公司的财务状况和融资需求，站在企业方面看问题，从而较好地把握企业在提前赎回、修正转股价等方面的态度。另外，因增发或派息等而引起转股价变动，不同的情形会对转债价值产生不同的影响，本基金可以通过有效分析相关信息而把握可能的投资机会。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（4）可转债转换成相应股票的投资策略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在转股期内，可转债具有按规定转换条件转换成相应股票的权力，因此需要有合理的可转债转换成股票的策略，本基金认为是否进行转股主要根据转股前后的价值对比进行判断，一般来说包括如下情况：1）当转股溢价率明显为负时，即一张可转债转换成股票后卖出的所得收益大于转债价格，本基金将抓住此套利机会，通过将可转债转股卖出而获得超额收益；2）当因正股价格大涨而触发提前赎回时，本基金将具体分析该正股未来的可能表现情况，据此首先做出将可转债进行转股来保障投资者的利益，然后进一步做出是继续持有正股还是立即卖出的决定；3）当转债流动性不能满足组合所需要求时，本基金将合理地通过转股来保持高流通性；4）通过可转债转股能提升投资者收益的其他情况。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（5）可分离交易可转债投资策略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可分离交易可转债是一类特殊的可转债品种，与普通可转债不同的一点主要在于可分离交易可转债在上市后债券部分跟权证部分实行分离交易。在可分离交易可转债投资方面，本基金一般不主动从二级市场上买入权证部分，如果通过申购可分离交易可转债而获得部分权证，本基金采取上市后尽快卖出的策略以降低权证高波动风险。在可分离交易可转债纯债方面，本基金将综合分析纯债部分的信用状况、流动性以及与利率产品的利差等情况，以及分析可分离转债纯债跟股市之间的相关性，在此基础上合理评估可分离转债纯债部分的投资价值并作出相应的投资决策，力求在保持流动性的基础上为组合增强收益。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4、权益类品种投资策略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本产品在大类资产配置下，通过对股票基本面的分析来精选个股。分析主要包括股票的价值和成长性指标。价值投资的核心思想是寻找市场上被低估的股票，具体指标包括：市盈率、市净率、市销率、股息收益率等。成长股的重要评估指标是考察公司的成长性，具体指标包括：预期净利润增长率、中长期净利润增长率、内部成长率及历史增长率等。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在股票投资方面，本基金遵循如下投资步骤：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（1）对股票的风格特征进行评估，从股票池中选择成长与价值特性突出的股票。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根据一系列指标对市场上所有股票的风格特征进行评估，初步筛选出成长与价值股票池。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（2）对股票的基本面素质进行筛选，应用基本面分析方法，确定优质成长股与优质价值股的评价标准，在第一步选择出的具有鲜明风格的股票名单中，进一步分析，选出基本面较好的股票。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成长股与价值股在股票资产中进行相对均衡的配置，适度调整，以控制因风格带来的投资风险，降低组合波动，提高整体收益率。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5、权证投资策略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6、投资决策流程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（1）投资决策委员会定期召开会议，确定本基金的总投资思路和投资原则。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（2）研究部宏观策略分析师基于自上而下的研究为本基金提供总的资产配置建议；研究部行业研究员为信用债的信用分析提供研究支持；固定收益部数量及信用分析员为固定收益类投资决策提供依据。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（3）固定收益部、股票投资部定期召开投资例会，根据投资决策委员会的决定，结合市场、个股和个券的变化，制定具体的投资策略。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（4）基金经理依据投委会的决定，参考研究员的投资建议，结合风险控制和业绩评估的反馈意见，根据市场情况，制定并实施具体的投资组合方案。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（5）基金经理向交易员下达指令，交易员执行后向基金经理反馈。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（6）监察法律部对投资的全过程进行合规风险监控。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 xml:space="preserve">（7）风险管理部通过行使风险管理职能，测算、分析和监控投资风险,根据风险限额管理政策防范超预期风险。 </w:t>
      </w:r>
    </w:p>
    <w:p w:rsidR="00A61487" w:rsidRPr="00A61487" w:rsidRDefault="00A61487">
      <w:pPr>
        <w:pStyle w:val="a3"/>
        <w:spacing w:before="0" w:beforeAutospacing="0" w:after="0" w:afterAutospacing="0" w:line="360" w:lineRule="auto"/>
        <w:ind w:firstLine="420"/>
        <w:divId w:val="1680815699"/>
        <w:rPr>
          <w:sz w:val="21"/>
          <w:szCs w:val="21"/>
        </w:rPr>
      </w:pPr>
      <w:r w:rsidRPr="00A61487">
        <w:rPr>
          <w:rFonts w:hint="eastAsia"/>
          <w:sz w:val="21"/>
          <w:szCs w:val="21"/>
        </w:rPr>
        <w:t>（8）风险管理部对基金投资进行风险调整业绩评估，定期与基金经理讨论收益和风险</w:t>
      </w:r>
      <w:bookmarkStart w:id="128" w:name="chapter_level1_11_60_section_1_end"/>
      <w:bookmarkEnd w:id="128"/>
      <w:r w:rsidRPr="00A61487">
        <w:rPr>
          <w:rFonts w:hint="eastAsia"/>
          <w:sz w:val="21"/>
          <w:szCs w:val="21"/>
        </w:rPr>
        <w:t xml:space="preserve">预算。 </w:t>
      </w:r>
      <w:bookmarkStart w:id="129" w:name="field_60_investmentstrategy_1_end"/>
      <w:bookmarkEnd w:id="129"/>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1989244098"/>
        <w:rPr>
          <w:sz w:val="21"/>
          <w:szCs w:val="21"/>
        </w:rPr>
      </w:pPr>
      <w:bookmarkStart w:id="130" w:name="chapter_level1_11_60_section_2"/>
      <w:bookmarkEnd w:id="130"/>
      <w:r w:rsidRPr="00A61487">
        <w:rPr>
          <w:rStyle w:val="a4"/>
          <w:rFonts w:hint="eastAsia"/>
          <w:sz w:val="21"/>
          <w:szCs w:val="21"/>
        </w:rPr>
        <w:t>五、投资决策依据</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以《基金法》、基金合同、公司章程等有关法律法规为决策依据，并以维护基金份额持有人利益作为最高准则。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Style w:val="a4"/>
          <w:rFonts w:hint="eastAsia"/>
          <w:sz w:val="21"/>
          <w:szCs w:val="21"/>
        </w:rPr>
        <w:t>六、投资限制</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（一）禁止行为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为维护基金份额持有人的合法权益，禁止用本基金财产从事以下行为：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1、承销证券；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2、向他人贷款或者提供担保；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3、从事承担无限责任的投资；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4、买卖其他基金份额，但是国务院另有规定的除外；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5、向基金管理人、基金托管人出资或者买卖基金管理人、基金托管人发行的股票或者债券；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6、买卖与基金管理人、基金托管人有控股关系的股东或者与基金管理人、基金托管人有其他重大利害关系的公司发行的证券或者承销期内承销的证券；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7、从事内幕交易、操纵证券交易价格及其他不正当的证券交易活动；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8、法律法规、中国证监会及《基金合同》规定禁止从事的其他行为。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如法律法规或监管部门取消上述禁止性规定，本基金不受上述规定的限制。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（二）投资组合限制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本基金投资组合将遵循以下限制：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1、本基金持有一家上市公司的股票，其市值不超过基金资产净值的10%；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2、本基金持有的全部权证，其市值不得超过基金资产净值的3%；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3、本基金管理人管理的全部基金持有一家公司发行的证券，不超过该证券的10%；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4、本基金管理人管理的全部基金持有的同一权证，不得超过该权证的10%；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5、本基金投资于固定收益类证券的比例不低于基金资产的80%，其中对可转换公司债券（包含可分离交易可转债）的投资比例不低于基金固定收益类证券资产的80%；投资于股票和权证等权益类证券的比例不高于基金资产的20%；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6、在全国银行间同业市场中的债券回购最长期限为1年，债券回购到期后不展期；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7、在全国银行间同业市场进行债券回购的资金余额不超过基金资产净值的40%；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8、本基金投资于资产支持证券的比例不超过基金资产净值的20%；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9、本基金投资于同一原始权益人的各类资产支持证券的比例，不得超过基金资产净值的10%；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10、本基金持有的同一（指同一信用级别）资产支持证券的比例，不得超过该资产支持证券规模的10%；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11、本基金管理人管理的全部基金投资于同一原始权益人的各类资产支持证券，不得超过其各类资产支持证券合计规模的10%；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13、基金资产参与股票发行申购，本基金所申报的金额不超过本基金的总资产，本基金所申报的股票数量不超过拟发行股票公司本次发行股票的总量；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14、本基金在任何交易日买入权证的总金额，不得超过上一交易日基金资产净值的0.5%；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15、本基金对现金或到期日在一年以内的政府债券的投资比例不低于基金资产净值的5%，其中，现金不包括结算备付金、存出保证金、应收申购款；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17、本基金主动投资于流动性受限资产的市值合计不得超过本基金资产净值的15%；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18、本基金与私募类证券资管产品及中国证监会认定的其他主体为交易对手开展逆回购交易的，可接受质押品的资质要求应当与基金合同约定的投资范围保持一致；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19、法律法规和基金合同规定的其他限制。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 </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Style w:val="a4"/>
          <w:rFonts w:hint="eastAsia"/>
          <w:sz w:val="21"/>
          <w:szCs w:val="21"/>
        </w:rPr>
        <w:t>七、投资组合比例调整</w:t>
      </w:r>
    </w:p>
    <w:p w:rsidR="00A61487" w:rsidRPr="00A61487" w:rsidRDefault="00A61487">
      <w:pPr>
        <w:pStyle w:val="a3"/>
        <w:spacing w:before="0" w:beforeAutospacing="0" w:after="0" w:afterAutospacing="0" w:line="360" w:lineRule="auto"/>
        <w:ind w:firstLine="420"/>
        <w:divId w:val="1989244098"/>
        <w:rPr>
          <w:sz w:val="21"/>
          <w:szCs w:val="21"/>
        </w:rPr>
      </w:pPr>
      <w:r w:rsidRPr="00A61487">
        <w:rPr>
          <w:rFonts w:hint="eastAsia"/>
          <w:sz w:val="21"/>
          <w:szCs w:val="21"/>
        </w:rPr>
        <w:t xml:space="preserve">基金管理人应当自基金合同生效之日起六个月内使基金的投资组合比例符合基金合同的约定。除上述“六、投资限制”的（二）中第12、15、17、18项外，因证券市场波动、上市公司合并、基金规模变动、股权分置改革中支付对价等基金管理人之外的因素致使基金投资比例不符合上述规定的，将在10个交易日内进行调整。法律法规或监管机构另有规定时，从其规定。 </w:t>
      </w:r>
    </w:p>
    <w:p w:rsidR="00A61487" w:rsidRPr="00A61487" w:rsidRDefault="00A61487">
      <w:pPr>
        <w:pStyle w:val="a3"/>
        <w:spacing w:before="0" w:beforeAutospacing="0" w:after="0" w:afterAutospacing="0" w:line="360" w:lineRule="auto"/>
        <w:ind w:firstLine="420"/>
        <w:divId w:val="1989244098"/>
        <w:rPr>
          <w:sz w:val="21"/>
          <w:szCs w:val="21"/>
        </w:rPr>
      </w:pPr>
      <w:bookmarkStart w:id="131" w:name="chapter_level1_11_60_section_2_end"/>
      <w:bookmarkEnd w:id="131"/>
      <w:r w:rsidRPr="00A61487">
        <w:rPr>
          <w:rStyle w:val="a4"/>
          <w:rFonts w:hint="eastAsia"/>
          <w:sz w:val="21"/>
          <w:szCs w:val="21"/>
        </w:rPr>
        <w:t>八、业绩比较基准</w:t>
      </w:r>
    </w:p>
    <w:p w:rsidR="00A61487" w:rsidRPr="00A61487" w:rsidRDefault="00A61487">
      <w:pPr>
        <w:pStyle w:val="a3"/>
        <w:spacing w:before="0" w:beforeAutospacing="0" w:after="0" w:afterAutospacing="0" w:line="360" w:lineRule="auto"/>
        <w:ind w:firstLine="420"/>
        <w:divId w:val="2065251779"/>
        <w:rPr>
          <w:sz w:val="21"/>
          <w:szCs w:val="21"/>
        </w:rPr>
      </w:pPr>
      <w:bookmarkStart w:id="132" w:name="chapter_level1_11_60_section_3"/>
      <w:bookmarkEnd w:id="132"/>
      <w:r w:rsidRPr="00A61487">
        <w:rPr>
          <w:rFonts w:hint="eastAsia"/>
          <w:sz w:val="21"/>
          <w:szCs w:val="21"/>
        </w:rPr>
        <w:t>本基金的业绩比较基准为：</w:t>
      </w:r>
      <w:bookmarkStart w:id="133" w:name="field_60_benchmark_1_start"/>
      <w:bookmarkEnd w:id="133"/>
      <w:r w:rsidRPr="00A61487">
        <w:rPr>
          <w:rFonts w:hint="eastAsia"/>
          <w:sz w:val="21"/>
          <w:szCs w:val="21"/>
        </w:rPr>
        <w:t xml:space="preserve">中证综合债指数收益率 </w:t>
      </w:r>
      <w:bookmarkStart w:id="134" w:name="field_60_benchmark_1_end"/>
      <w:bookmarkEnd w:id="134"/>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2065251779"/>
        <w:rPr>
          <w:sz w:val="21"/>
          <w:szCs w:val="21"/>
        </w:rPr>
      </w:pPr>
      <w:r w:rsidRPr="00A61487">
        <w:rPr>
          <w:rFonts w:hint="eastAsia"/>
          <w:sz w:val="21"/>
          <w:szCs w:val="21"/>
        </w:rPr>
        <w:t xml:space="preserve">中证综合债指数是中证指数公司编制的综合反映银行间债券市场和沪深交易所债券市场的跨市场债券指数。该指数是在中证全债指数样本的基础上，增加了央行票据、短期融资券及一年期以下的国债、金融债和企业债，于2008年11月12日正式发布，以更加全面地反映中国债券市场整体价格变动趋势。由于本基金为债券型基金，在综合考虑了指数的权威性和代表性、指数的编制方法以及指数与本基金投资范围、投资理念的吻合度后，本基金选择市场认同度较高的中证综合债指数收益率作为业绩比较基准。 </w:t>
      </w:r>
    </w:p>
    <w:p w:rsidR="00A61487" w:rsidRPr="00A61487" w:rsidRDefault="00A61487">
      <w:pPr>
        <w:pStyle w:val="a3"/>
        <w:spacing w:before="0" w:beforeAutospacing="0" w:after="0" w:afterAutospacing="0" w:line="360" w:lineRule="auto"/>
        <w:ind w:firstLine="420"/>
        <w:divId w:val="2065251779"/>
        <w:rPr>
          <w:sz w:val="21"/>
          <w:szCs w:val="21"/>
        </w:rPr>
      </w:pPr>
      <w:r w:rsidRPr="00A61487">
        <w:rPr>
          <w:rFonts w:hint="eastAsia"/>
          <w:sz w:val="21"/>
          <w:szCs w:val="21"/>
        </w:rPr>
        <w:t>如果今后市场出现更具代表性的业绩比较基准，或者指数编制单位停止编制该指数，或有更具权威、更科学的复合指数权重比例，在与基金托管人协商一致后，本基金管理人可以</w:t>
      </w:r>
      <w:bookmarkStart w:id="135" w:name="chapter_level1_11_60_section_3_end"/>
      <w:bookmarkEnd w:id="135"/>
      <w:r w:rsidRPr="00A61487">
        <w:rPr>
          <w:rFonts w:hint="eastAsia"/>
          <w:sz w:val="21"/>
          <w:szCs w:val="21"/>
        </w:rPr>
        <w:t xml:space="preserve">在报中国证监会备案后调整或变更业绩比较基准并及时公告。 </w:t>
      </w:r>
    </w:p>
    <w:p w:rsidR="00A61487" w:rsidRPr="00A61487" w:rsidRDefault="00A61487">
      <w:pPr>
        <w:pStyle w:val="a3"/>
        <w:spacing w:before="0" w:beforeAutospacing="0" w:after="0" w:afterAutospacing="0" w:line="360" w:lineRule="auto"/>
        <w:ind w:firstLine="420"/>
        <w:divId w:val="619648971"/>
        <w:rPr>
          <w:sz w:val="21"/>
          <w:szCs w:val="21"/>
        </w:rPr>
      </w:pPr>
      <w:bookmarkStart w:id="136" w:name="chapter_level1_11_60_section_4"/>
      <w:bookmarkEnd w:id="136"/>
      <w:r w:rsidRPr="00A61487">
        <w:rPr>
          <w:rStyle w:val="a4"/>
          <w:rFonts w:hint="eastAsia"/>
          <w:sz w:val="21"/>
          <w:szCs w:val="21"/>
        </w:rPr>
        <w:t>九、风险收益特征</w:t>
      </w:r>
    </w:p>
    <w:p w:rsidR="00A61487" w:rsidRPr="00A61487" w:rsidRDefault="00A61487">
      <w:pPr>
        <w:pStyle w:val="a3"/>
        <w:spacing w:before="0" w:beforeAutospacing="0" w:after="0" w:afterAutospacing="0" w:line="360" w:lineRule="auto"/>
        <w:ind w:firstLine="420"/>
        <w:divId w:val="619648971"/>
        <w:rPr>
          <w:sz w:val="21"/>
          <w:szCs w:val="21"/>
        </w:rPr>
      </w:pPr>
      <w:bookmarkStart w:id="137" w:name="field_60_riskyield_1_start"/>
      <w:bookmarkEnd w:id="137"/>
      <w:r w:rsidRPr="00A61487">
        <w:rPr>
          <w:rFonts w:hint="eastAsia"/>
          <w:sz w:val="21"/>
          <w:szCs w:val="21"/>
        </w:rPr>
        <w:t xml:space="preserve">本基金为债券型基金，债券型基金的风险高于货币市场基金，低于混合型和股票型基金，属于中低收益/风险的品种。 </w:t>
      </w:r>
      <w:bookmarkStart w:id="138" w:name="field_60_riskyield_1_end"/>
      <w:bookmarkEnd w:id="138"/>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619648971"/>
        <w:rPr>
          <w:sz w:val="21"/>
          <w:szCs w:val="21"/>
        </w:rPr>
      </w:pPr>
      <w:r w:rsidRPr="00A61487">
        <w:rPr>
          <w:rStyle w:val="a4"/>
          <w:rFonts w:hint="eastAsia"/>
          <w:sz w:val="21"/>
          <w:szCs w:val="21"/>
        </w:rPr>
        <w:t>十、基金管理人代表基金行使股东权利的处理原则及方法</w:t>
      </w:r>
    </w:p>
    <w:p w:rsidR="00A61487" w:rsidRPr="00A61487" w:rsidRDefault="00A61487">
      <w:pPr>
        <w:pStyle w:val="a3"/>
        <w:spacing w:before="0" w:beforeAutospacing="0" w:after="0" w:afterAutospacing="0" w:line="360" w:lineRule="auto"/>
        <w:ind w:firstLine="420"/>
        <w:divId w:val="619648971"/>
        <w:rPr>
          <w:sz w:val="21"/>
          <w:szCs w:val="21"/>
        </w:rPr>
      </w:pPr>
      <w:r w:rsidRPr="00A61487">
        <w:rPr>
          <w:rFonts w:hint="eastAsia"/>
          <w:sz w:val="21"/>
          <w:szCs w:val="21"/>
        </w:rPr>
        <w:t xml:space="preserve">1、基金管理人按照国家有关规定代表基金独立行使股东权利，保护基金份额持有人的利益； </w:t>
      </w:r>
    </w:p>
    <w:p w:rsidR="00A61487" w:rsidRPr="00A61487" w:rsidRDefault="00A61487">
      <w:pPr>
        <w:pStyle w:val="a3"/>
        <w:spacing w:before="0" w:beforeAutospacing="0" w:after="0" w:afterAutospacing="0" w:line="360" w:lineRule="auto"/>
        <w:ind w:firstLine="420"/>
        <w:divId w:val="619648971"/>
        <w:rPr>
          <w:sz w:val="21"/>
          <w:szCs w:val="21"/>
        </w:rPr>
      </w:pPr>
      <w:r w:rsidRPr="00A61487">
        <w:rPr>
          <w:rFonts w:hint="eastAsia"/>
          <w:sz w:val="21"/>
          <w:szCs w:val="21"/>
        </w:rPr>
        <w:t xml:space="preserve">2、不谋求对上市公司的控股，不参与所投资上市公司的经营管理； </w:t>
      </w:r>
    </w:p>
    <w:p w:rsidR="00A61487" w:rsidRPr="00A61487" w:rsidRDefault="00A61487">
      <w:pPr>
        <w:pStyle w:val="a3"/>
        <w:spacing w:before="0" w:beforeAutospacing="0" w:after="0" w:afterAutospacing="0" w:line="360" w:lineRule="auto"/>
        <w:ind w:firstLine="420"/>
        <w:divId w:val="619648971"/>
        <w:rPr>
          <w:sz w:val="21"/>
          <w:szCs w:val="21"/>
        </w:rPr>
      </w:pPr>
      <w:r w:rsidRPr="00A61487">
        <w:rPr>
          <w:rFonts w:hint="eastAsia"/>
          <w:sz w:val="21"/>
          <w:szCs w:val="21"/>
        </w:rPr>
        <w:t xml:space="preserve">3、有利于基金财产的安全与增值； </w:t>
      </w:r>
    </w:p>
    <w:p w:rsidR="00A61487" w:rsidRPr="00A61487" w:rsidRDefault="00A61487">
      <w:pPr>
        <w:pStyle w:val="a3"/>
        <w:spacing w:before="0" w:beforeAutospacing="0" w:after="0" w:afterAutospacing="0" w:line="360" w:lineRule="auto"/>
        <w:ind w:firstLine="420"/>
        <w:divId w:val="619648971"/>
        <w:rPr>
          <w:sz w:val="21"/>
          <w:szCs w:val="21"/>
        </w:rPr>
      </w:pPr>
      <w:r w:rsidRPr="00A61487">
        <w:rPr>
          <w:rFonts w:hint="eastAsia"/>
          <w:sz w:val="21"/>
          <w:szCs w:val="21"/>
        </w:rPr>
        <w:t xml:space="preserve">4、不通过关联交易为自身、雇员、授权代理人或任何存在利害关系的第三人牟取任何不当利益。 </w:t>
      </w:r>
    </w:p>
    <w:p w:rsidR="00A61487" w:rsidRPr="00A61487" w:rsidRDefault="00A61487">
      <w:pPr>
        <w:pStyle w:val="a3"/>
        <w:spacing w:before="0" w:beforeAutospacing="0" w:after="0" w:afterAutospacing="0" w:line="360" w:lineRule="auto"/>
        <w:ind w:firstLine="420"/>
        <w:divId w:val="619648971"/>
        <w:rPr>
          <w:sz w:val="21"/>
          <w:szCs w:val="21"/>
        </w:rPr>
      </w:pPr>
      <w:r w:rsidRPr="00A61487">
        <w:rPr>
          <w:rStyle w:val="a4"/>
          <w:rFonts w:hint="eastAsia"/>
          <w:sz w:val="21"/>
          <w:szCs w:val="21"/>
        </w:rPr>
        <w:t>十一、基金的融资融券</w:t>
      </w:r>
    </w:p>
    <w:p w:rsidR="00A61487" w:rsidRPr="00A61487" w:rsidRDefault="00A61487">
      <w:pPr>
        <w:pStyle w:val="a3"/>
        <w:spacing w:before="0" w:beforeAutospacing="0" w:after="0" w:afterAutospacing="0" w:line="360" w:lineRule="auto"/>
        <w:ind w:firstLine="420"/>
        <w:divId w:val="619648971"/>
        <w:rPr>
          <w:sz w:val="21"/>
          <w:szCs w:val="21"/>
        </w:rPr>
      </w:pPr>
      <w:bookmarkStart w:id="139" w:name="chapter_level1_11_60_section_4_end"/>
      <w:bookmarkEnd w:id="139"/>
      <w:r w:rsidRPr="00A61487">
        <w:rPr>
          <w:rFonts w:hint="eastAsia"/>
          <w:sz w:val="21"/>
          <w:szCs w:val="21"/>
        </w:rPr>
        <w:t xml:space="preserve">本基金可以按照国家的有关规定进行融资、融券。 </w:t>
      </w:r>
    </w:p>
    <w:p w:rsidR="00A61487" w:rsidRPr="00A61487" w:rsidRDefault="00A61487">
      <w:pPr>
        <w:pStyle w:val="a3"/>
        <w:spacing w:before="0" w:beforeAutospacing="0" w:after="0" w:afterAutospacing="0" w:line="360" w:lineRule="auto"/>
        <w:ind w:firstLine="420"/>
        <w:divId w:val="102575281"/>
        <w:rPr>
          <w:sz w:val="21"/>
          <w:szCs w:val="21"/>
        </w:rPr>
      </w:pPr>
      <w:bookmarkStart w:id="140" w:name="chapter_level1_11_60_section_5"/>
      <w:bookmarkStart w:id="141" w:name="chapter_level1_11_60_section_5_end"/>
      <w:bookmarkEnd w:id="140"/>
      <w:bookmarkEnd w:id="141"/>
      <w:r w:rsidRPr="00A61487">
        <w:rPr>
          <w:rStyle w:val="a4"/>
          <w:rFonts w:hint="eastAsia"/>
          <w:sz w:val="21"/>
          <w:szCs w:val="21"/>
        </w:rPr>
        <w:t>十二、基金投资组合报告</w:t>
      </w:r>
    </w:p>
    <w:p w:rsidR="00A61487" w:rsidRPr="00A61487" w:rsidRDefault="00A61487">
      <w:pPr>
        <w:pStyle w:val="a3"/>
        <w:spacing w:before="0" w:beforeAutospacing="0" w:after="0" w:afterAutospacing="0" w:line="360" w:lineRule="auto"/>
        <w:ind w:firstLine="420"/>
        <w:divId w:val="5711530"/>
        <w:rPr>
          <w:sz w:val="21"/>
          <w:szCs w:val="21"/>
        </w:rPr>
      </w:pPr>
      <w:bookmarkStart w:id="142" w:name="chapter_level1_11_60_section_6"/>
      <w:bookmarkEnd w:id="142"/>
      <w:r w:rsidRPr="00A61487">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基金托管人根据基金合同规定，复核了本报告中的净值表现和投资组合报告等内容，保证复核内容不存在虚假记载、误导性陈述或者重大遗漏。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本投资组合报告所载数据截至</w:t>
      </w:r>
      <w:bookmarkStart w:id="143" w:name="field_2343_financeendday_2"/>
      <w:r w:rsidR="000656F4">
        <w:rPr>
          <w:sz w:val="21"/>
          <w:szCs w:val="21"/>
        </w:rPr>
        <w:t>2020年06月30日</w:t>
      </w:r>
      <w:bookmarkEnd w:id="143"/>
      <w:r w:rsidRPr="00A61487">
        <w:rPr>
          <w:rFonts w:hint="eastAsia"/>
          <w:sz w:val="21"/>
          <w:szCs w:val="21"/>
        </w:rPr>
        <w:t xml:space="preserve">，本报告中所列财务数据未经审计。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1报告期末基金资产组合情况 </w:t>
      </w:r>
    </w:p>
    <w:tbl>
      <w:tblPr>
        <w:tblStyle w:val="a9"/>
        <w:tblW w:w="5000" w:type="pct"/>
        <w:tblLook w:val="04A0" w:firstRow="1" w:lastRow="0" w:firstColumn="1" w:lastColumn="0" w:noHBand="0" w:noVBand="1"/>
      </w:tblPr>
      <w:tblGrid>
        <w:gridCol w:w="680"/>
        <w:gridCol w:w="3256"/>
        <w:gridCol w:w="2369"/>
        <w:gridCol w:w="2211"/>
      </w:tblGrid>
      <w:tr w:rsidR="00A61487" w:rsidRPr="00A61487" w:rsidTr="00A61487">
        <w:trPr>
          <w:divId w:val="1750157770"/>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序号 </w:t>
            </w:r>
          </w:p>
        </w:tc>
        <w:tc>
          <w:tcPr>
            <w:tcW w:w="367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项目 </w:t>
            </w:r>
          </w:p>
        </w:tc>
        <w:tc>
          <w:tcPr>
            <w:tcW w:w="244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金额(元) </w:t>
            </w:r>
          </w:p>
        </w:tc>
        <w:tc>
          <w:tcPr>
            <w:tcW w:w="24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占基金总资产的比例(%) </w:t>
            </w:r>
          </w:p>
        </w:tc>
      </w:tr>
      <w:tr w:rsidR="00A61487" w:rsidRPr="00A61487" w:rsidTr="00A61487">
        <w:trPr>
          <w:divId w:val="1750157770"/>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 </w:t>
            </w: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权益投资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176,688,727.11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14.77 </w:t>
            </w:r>
          </w:p>
        </w:tc>
      </w:tr>
      <w:tr w:rsidR="00A61487" w:rsidRPr="00A61487" w:rsidTr="00A61487">
        <w:trPr>
          <w:divId w:val="1750157770"/>
        </w:trPr>
        <w:tc>
          <w:tcPr>
            <w:tcW w:w="720" w:type="dxa"/>
            <w:shd w:val="clear" w:color="auto" w:fill="auto"/>
            <w:hideMark/>
          </w:tcPr>
          <w:p w:rsidR="00A61487" w:rsidRPr="008E6014" w:rsidRDefault="00A61487">
            <w:pPr>
              <w:rPr>
                <w:rFonts w:ascii="宋体" w:eastAsia="宋体" w:hAnsi="宋体" w:cs="宋体"/>
                <w:szCs w:val="21"/>
              </w:rPr>
            </w:pP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其中：股票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176,688,727.11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14.77 </w:t>
            </w:r>
          </w:p>
        </w:tc>
      </w:tr>
      <w:tr w:rsidR="00A61487" w:rsidRPr="00A61487" w:rsidTr="00A61487">
        <w:trPr>
          <w:divId w:val="1750157770"/>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 </w:t>
            </w: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基金投资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1750157770"/>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 </w:t>
            </w: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固定收益投资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949,452,311.28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79.37 </w:t>
            </w:r>
          </w:p>
        </w:tc>
      </w:tr>
      <w:tr w:rsidR="00A61487" w:rsidRPr="00A61487" w:rsidTr="00A61487">
        <w:trPr>
          <w:divId w:val="1750157770"/>
        </w:trPr>
        <w:tc>
          <w:tcPr>
            <w:tcW w:w="720" w:type="dxa"/>
            <w:shd w:val="clear" w:color="auto" w:fill="auto"/>
            <w:hideMark/>
          </w:tcPr>
          <w:p w:rsidR="00A61487" w:rsidRPr="008E6014" w:rsidRDefault="00A61487">
            <w:pPr>
              <w:rPr>
                <w:rFonts w:ascii="宋体" w:eastAsia="宋体" w:hAnsi="宋体" w:cs="宋体"/>
                <w:szCs w:val="21"/>
              </w:rPr>
            </w:pP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其中：债券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949,452,311.28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79.37 </w:t>
            </w:r>
          </w:p>
        </w:tc>
      </w:tr>
      <w:tr w:rsidR="00A61487" w:rsidRPr="00A61487" w:rsidTr="00A61487">
        <w:trPr>
          <w:divId w:val="1750157770"/>
        </w:trPr>
        <w:tc>
          <w:tcPr>
            <w:tcW w:w="720" w:type="dxa"/>
            <w:shd w:val="clear" w:color="auto" w:fill="auto"/>
            <w:hideMark/>
          </w:tcPr>
          <w:p w:rsidR="00A61487" w:rsidRPr="008E6014" w:rsidRDefault="00A61487">
            <w:pPr>
              <w:rPr>
                <w:rFonts w:ascii="宋体" w:eastAsia="宋体" w:hAnsi="宋体" w:cs="宋体"/>
                <w:szCs w:val="21"/>
              </w:rPr>
            </w:pP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资产支持证券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1750157770"/>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4 </w:t>
            </w: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贵金属投资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1750157770"/>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5 </w:t>
            </w: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金融衍生品投资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1750157770"/>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6 </w:t>
            </w: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买入返售金融资产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1750157770"/>
        </w:trPr>
        <w:tc>
          <w:tcPr>
            <w:tcW w:w="720" w:type="dxa"/>
            <w:shd w:val="clear" w:color="auto" w:fill="auto"/>
            <w:hideMark/>
          </w:tcPr>
          <w:p w:rsidR="00A61487" w:rsidRPr="008E6014" w:rsidRDefault="00A61487">
            <w:pPr>
              <w:rPr>
                <w:rFonts w:ascii="宋体" w:eastAsia="宋体" w:hAnsi="宋体" w:cs="宋体"/>
                <w:szCs w:val="21"/>
              </w:rPr>
            </w:pP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其中：买断式回购的买入返售金融资产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1750157770"/>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7 </w:t>
            </w: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银行存款和结算备付金合计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26,646,288.44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2.23 </w:t>
            </w:r>
          </w:p>
        </w:tc>
      </w:tr>
      <w:tr w:rsidR="00A61487" w:rsidRPr="00A61487" w:rsidTr="00A61487">
        <w:trPr>
          <w:divId w:val="1750157770"/>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8 </w:t>
            </w: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其他各项资产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43,437,523.60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3.63 </w:t>
            </w:r>
          </w:p>
        </w:tc>
      </w:tr>
      <w:tr w:rsidR="00A61487" w:rsidRPr="00A61487" w:rsidTr="00A61487">
        <w:trPr>
          <w:divId w:val="1750157770"/>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9 </w:t>
            </w:r>
          </w:p>
        </w:tc>
        <w:tc>
          <w:tcPr>
            <w:tcW w:w="3675" w:type="dxa"/>
            <w:shd w:val="clear" w:color="auto" w:fill="auto"/>
            <w:hideMark/>
          </w:tcPr>
          <w:p w:rsidR="00A61487" w:rsidRPr="008E6014" w:rsidRDefault="00A61487">
            <w:pPr>
              <w:pStyle w:val="a3"/>
              <w:rPr>
                <w:sz w:val="21"/>
                <w:szCs w:val="21"/>
              </w:rPr>
            </w:pPr>
            <w:r w:rsidRPr="008E6014">
              <w:rPr>
                <w:rFonts w:hint="eastAsia"/>
                <w:sz w:val="21"/>
                <w:szCs w:val="21"/>
              </w:rPr>
              <w:t xml:space="preserve">合计 </w:t>
            </w:r>
          </w:p>
        </w:tc>
        <w:tc>
          <w:tcPr>
            <w:tcW w:w="24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1,196,224,850.43 </w:t>
            </w:r>
          </w:p>
        </w:tc>
        <w:tc>
          <w:tcPr>
            <w:tcW w:w="24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100.00 </w:t>
            </w:r>
          </w:p>
        </w:tc>
      </w:tr>
    </w:tbl>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2报告期末按行业分类的股票投资组合 </w:t>
      </w:r>
    </w:p>
    <w:tbl>
      <w:tblPr>
        <w:tblStyle w:val="a9"/>
        <w:tblW w:w="5000" w:type="pct"/>
        <w:tblLook w:val="04A0" w:firstRow="1" w:lastRow="0" w:firstColumn="1" w:lastColumn="0" w:noHBand="0" w:noVBand="1"/>
      </w:tblPr>
      <w:tblGrid>
        <w:gridCol w:w="609"/>
        <w:gridCol w:w="3008"/>
        <w:gridCol w:w="2675"/>
        <w:gridCol w:w="2224"/>
      </w:tblGrid>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代码 </w:t>
            </w:r>
          </w:p>
        </w:tc>
        <w:tc>
          <w:tcPr>
            <w:tcW w:w="328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行业类别 </w:t>
            </w:r>
          </w:p>
        </w:tc>
        <w:tc>
          <w:tcPr>
            <w:tcW w:w="279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公允价值（元） </w:t>
            </w:r>
          </w:p>
        </w:tc>
        <w:tc>
          <w:tcPr>
            <w:tcW w:w="238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占基金资产净值比例（％）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A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农、林、牧、渔业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B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采矿业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C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制造业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154,987,107.57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16.59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D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电力、热力、燃气及水生产和供应业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E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建筑业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F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批发和零售业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G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交通运输、仓储和邮政业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H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住宿和餐饮业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I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信息传输、软件和信息技术服务业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21,701,619.54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2.32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J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金融业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K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房地产业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L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租赁和商务服务业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M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科学研究和技术服务业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N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水利、环境和公共设施管理业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O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居民服务、修理和其他服务业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P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教育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Q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卫生和社会工作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R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文化、体育和娱乐业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S </w:t>
            </w: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综合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A61487" w:rsidTr="00A61487">
        <w:trPr>
          <w:divId w:val="311832240"/>
        </w:trPr>
        <w:tc>
          <w:tcPr>
            <w:tcW w:w="630" w:type="dxa"/>
            <w:shd w:val="clear" w:color="auto" w:fill="auto"/>
            <w:hideMark/>
          </w:tcPr>
          <w:p w:rsidR="00A61487" w:rsidRPr="008E6014" w:rsidRDefault="00A61487">
            <w:pPr>
              <w:rPr>
                <w:rFonts w:ascii="宋体" w:eastAsia="宋体" w:hAnsi="宋体" w:cs="宋体"/>
                <w:szCs w:val="21"/>
              </w:rPr>
            </w:pPr>
          </w:p>
        </w:tc>
        <w:tc>
          <w:tcPr>
            <w:tcW w:w="3285" w:type="dxa"/>
            <w:shd w:val="clear" w:color="auto" w:fill="auto"/>
            <w:hideMark/>
          </w:tcPr>
          <w:p w:rsidR="00A61487" w:rsidRPr="008E6014" w:rsidRDefault="00A61487">
            <w:pPr>
              <w:pStyle w:val="a3"/>
              <w:rPr>
                <w:sz w:val="21"/>
                <w:szCs w:val="21"/>
              </w:rPr>
            </w:pPr>
            <w:r w:rsidRPr="008E6014">
              <w:rPr>
                <w:rFonts w:hint="eastAsia"/>
                <w:sz w:val="21"/>
                <w:szCs w:val="21"/>
              </w:rPr>
              <w:t xml:space="preserve">合计 </w:t>
            </w:r>
          </w:p>
        </w:tc>
        <w:tc>
          <w:tcPr>
            <w:tcW w:w="27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176,688,727.11 </w:t>
            </w:r>
          </w:p>
        </w:tc>
        <w:tc>
          <w:tcPr>
            <w:tcW w:w="238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18.91 </w:t>
            </w:r>
          </w:p>
        </w:tc>
      </w:tr>
    </w:tbl>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3报告期末按公允价值占基金资产净值比例大小排序的前十名股票投资明细 </w:t>
      </w:r>
    </w:p>
    <w:tbl>
      <w:tblPr>
        <w:tblStyle w:val="a9"/>
        <w:tblW w:w="5000" w:type="pct"/>
        <w:tblLook w:val="04A0" w:firstRow="1" w:lastRow="0" w:firstColumn="1" w:lastColumn="0" w:noHBand="0" w:noVBand="1"/>
      </w:tblPr>
      <w:tblGrid>
        <w:gridCol w:w="673"/>
        <w:gridCol w:w="1232"/>
        <w:gridCol w:w="1429"/>
        <w:gridCol w:w="1296"/>
        <w:gridCol w:w="1872"/>
        <w:gridCol w:w="2014"/>
      </w:tblGrid>
      <w:tr w:rsidR="00A61487" w:rsidRPr="008E6014" w:rsidTr="008E6014">
        <w:trPr>
          <w:divId w:val="1848902539"/>
        </w:trPr>
        <w:tc>
          <w:tcPr>
            <w:tcW w:w="673"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序号 </w:t>
            </w:r>
          </w:p>
        </w:tc>
        <w:tc>
          <w:tcPr>
            <w:tcW w:w="1232"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股票代码 </w:t>
            </w:r>
          </w:p>
        </w:tc>
        <w:tc>
          <w:tcPr>
            <w:tcW w:w="1429"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股票名称 </w:t>
            </w:r>
          </w:p>
        </w:tc>
        <w:tc>
          <w:tcPr>
            <w:tcW w:w="1296"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数量(股) </w:t>
            </w:r>
          </w:p>
        </w:tc>
        <w:tc>
          <w:tcPr>
            <w:tcW w:w="1872"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公允价值(元) </w:t>
            </w:r>
          </w:p>
        </w:tc>
        <w:tc>
          <w:tcPr>
            <w:tcW w:w="2014"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占基金资产净值比例(％) </w:t>
            </w:r>
          </w:p>
        </w:tc>
      </w:tr>
      <w:tr w:rsidR="00A61487" w:rsidRPr="008E6014" w:rsidTr="008E6014">
        <w:trPr>
          <w:divId w:val="1848902539"/>
        </w:trPr>
        <w:tc>
          <w:tcPr>
            <w:tcW w:w="673"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 </w:t>
            </w:r>
          </w:p>
        </w:tc>
        <w:tc>
          <w:tcPr>
            <w:tcW w:w="1232"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300014 </w:t>
            </w:r>
          </w:p>
        </w:tc>
        <w:tc>
          <w:tcPr>
            <w:tcW w:w="1429"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亿纬锂能 </w:t>
            </w:r>
          </w:p>
        </w:tc>
        <w:tc>
          <w:tcPr>
            <w:tcW w:w="1296"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402,077 </w:t>
            </w:r>
          </w:p>
        </w:tc>
        <w:tc>
          <w:tcPr>
            <w:tcW w:w="1872"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19,239,384.45 </w:t>
            </w:r>
          </w:p>
        </w:tc>
        <w:tc>
          <w:tcPr>
            <w:tcW w:w="2014"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2.06 </w:t>
            </w:r>
          </w:p>
        </w:tc>
      </w:tr>
      <w:tr w:rsidR="00A61487" w:rsidRPr="008E6014" w:rsidTr="008E6014">
        <w:trPr>
          <w:divId w:val="1848902539"/>
        </w:trPr>
        <w:tc>
          <w:tcPr>
            <w:tcW w:w="673"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 </w:t>
            </w:r>
          </w:p>
        </w:tc>
        <w:tc>
          <w:tcPr>
            <w:tcW w:w="1232"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300724 </w:t>
            </w:r>
          </w:p>
        </w:tc>
        <w:tc>
          <w:tcPr>
            <w:tcW w:w="1429"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捷佳伟创 </w:t>
            </w:r>
          </w:p>
        </w:tc>
        <w:tc>
          <w:tcPr>
            <w:tcW w:w="1296"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200,294 </w:t>
            </w:r>
          </w:p>
        </w:tc>
        <w:tc>
          <w:tcPr>
            <w:tcW w:w="1872"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17,732,027.82 </w:t>
            </w:r>
          </w:p>
        </w:tc>
        <w:tc>
          <w:tcPr>
            <w:tcW w:w="2014"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1.90 </w:t>
            </w:r>
          </w:p>
        </w:tc>
      </w:tr>
      <w:tr w:rsidR="00A61487" w:rsidRPr="008E6014" w:rsidTr="008E6014">
        <w:trPr>
          <w:divId w:val="1848902539"/>
        </w:trPr>
        <w:tc>
          <w:tcPr>
            <w:tcW w:w="673"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 </w:t>
            </w:r>
          </w:p>
        </w:tc>
        <w:tc>
          <w:tcPr>
            <w:tcW w:w="1232"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300502 </w:t>
            </w:r>
          </w:p>
        </w:tc>
        <w:tc>
          <w:tcPr>
            <w:tcW w:w="1429"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新易盛 </w:t>
            </w:r>
          </w:p>
        </w:tc>
        <w:tc>
          <w:tcPr>
            <w:tcW w:w="1296"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259,980 </w:t>
            </w:r>
          </w:p>
        </w:tc>
        <w:tc>
          <w:tcPr>
            <w:tcW w:w="1872"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16,409,937.60 </w:t>
            </w:r>
          </w:p>
        </w:tc>
        <w:tc>
          <w:tcPr>
            <w:tcW w:w="2014"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1.76 </w:t>
            </w:r>
          </w:p>
        </w:tc>
      </w:tr>
      <w:tr w:rsidR="00A61487" w:rsidRPr="008E6014" w:rsidTr="008E6014">
        <w:trPr>
          <w:divId w:val="1848902539"/>
        </w:trPr>
        <w:tc>
          <w:tcPr>
            <w:tcW w:w="673"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4 </w:t>
            </w:r>
          </w:p>
        </w:tc>
        <w:tc>
          <w:tcPr>
            <w:tcW w:w="1232"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300298 </w:t>
            </w:r>
          </w:p>
        </w:tc>
        <w:tc>
          <w:tcPr>
            <w:tcW w:w="1429"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三诺生物 </w:t>
            </w:r>
          </w:p>
        </w:tc>
        <w:tc>
          <w:tcPr>
            <w:tcW w:w="1296"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510,535 </w:t>
            </w:r>
          </w:p>
        </w:tc>
        <w:tc>
          <w:tcPr>
            <w:tcW w:w="1872"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16,408,594.90 </w:t>
            </w:r>
          </w:p>
        </w:tc>
        <w:tc>
          <w:tcPr>
            <w:tcW w:w="2014"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1.76 </w:t>
            </w:r>
          </w:p>
        </w:tc>
      </w:tr>
      <w:tr w:rsidR="00A61487" w:rsidRPr="008E6014" w:rsidTr="008E6014">
        <w:trPr>
          <w:divId w:val="1848902539"/>
        </w:trPr>
        <w:tc>
          <w:tcPr>
            <w:tcW w:w="673"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5 </w:t>
            </w:r>
          </w:p>
        </w:tc>
        <w:tc>
          <w:tcPr>
            <w:tcW w:w="1232"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002475 </w:t>
            </w:r>
          </w:p>
        </w:tc>
        <w:tc>
          <w:tcPr>
            <w:tcW w:w="1429"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立讯精密 </w:t>
            </w:r>
          </w:p>
        </w:tc>
        <w:tc>
          <w:tcPr>
            <w:tcW w:w="1296"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296,133 </w:t>
            </w:r>
          </w:p>
        </w:tc>
        <w:tc>
          <w:tcPr>
            <w:tcW w:w="1872"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15,206,429.55 </w:t>
            </w:r>
          </w:p>
        </w:tc>
        <w:tc>
          <w:tcPr>
            <w:tcW w:w="2014"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1.63 </w:t>
            </w:r>
          </w:p>
        </w:tc>
      </w:tr>
      <w:tr w:rsidR="00A61487" w:rsidRPr="008E6014" w:rsidTr="008E6014">
        <w:trPr>
          <w:divId w:val="1848902539"/>
        </w:trPr>
        <w:tc>
          <w:tcPr>
            <w:tcW w:w="673"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6 </w:t>
            </w:r>
          </w:p>
        </w:tc>
        <w:tc>
          <w:tcPr>
            <w:tcW w:w="1232"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688111 </w:t>
            </w:r>
          </w:p>
        </w:tc>
        <w:tc>
          <w:tcPr>
            <w:tcW w:w="1429"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金山办公 </w:t>
            </w:r>
          </w:p>
        </w:tc>
        <w:tc>
          <w:tcPr>
            <w:tcW w:w="1296"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34,813 </w:t>
            </w:r>
          </w:p>
        </w:tc>
        <w:tc>
          <w:tcPr>
            <w:tcW w:w="1872"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11,891,424.54 </w:t>
            </w:r>
          </w:p>
        </w:tc>
        <w:tc>
          <w:tcPr>
            <w:tcW w:w="2014"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1.27 </w:t>
            </w:r>
          </w:p>
        </w:tc>
      </w:tr>
      <w:tr w:rsidR="00A61487" w:rsidRPr="008E6014" w:rsidTr="008E6014">
        <w:trPr>
          <w:divId w:val="1848902539"/>
        </w:trPr>
        <w:tc>
          <w:tcPr>
            <w:tcW w:w="673"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7 </w:t>
            </w:r>
          </w:p>
        </w:tc>
        <w:tc>
          <w:tcPr>
            <w:tcW w:w="1232"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603659 </w:t>
            </w:r>
          </w:p>
        </w:tc>
        <w:tc>
          <w:tcPr>
            <w:tcW w:w="1429"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璞泰来 </w:t>
            </w:r>
          </w:p>
        </w:tc>
        <w:tc>
          <w:tcPr>
            <w:tcW w:w="1296"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105,000 </w:t>
            </w:r>
          </w:p>
        </w:tc>
        <w:tc>
          <w:tcPr>
            <w:tcW w:w="1872"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10,817,100.00 </w:t>
            </w:r>
          </w:p>
        </w:tc>
        <w:tc>
          <w:tcPr>
            <w:tcW w:w="2014"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1.16 </w:t>
            </w:r>
          </w:p>
        </w:tc>
      </w:tr>
      <w:tr w:rsidR="00A61487" w:rsidRPr="008E6014" w:rsidTr="008E6014">
        <w:trPr>
          <w:divId w:val="1848902539"/>
        </w:trPr>
        <w:tc>
          <w:tcPr>
            <w:tcW w:w="673"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8 </w:t>
            </w:r>
          </w:p>
        </w:tc>
        <w:tc>
          <w:tcPr>
            <w:tcW w:w="1232"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300750 </w:t>
            </w:r>
          </w:p>
        </w:tc>
        <w:tc>
          <w:tcPr>
            <w:tcW w:w="1429"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宁德时代 </w:t>
            </w:r>
          </w:p>
        </w:tc>
        <w:tc>
          <w:tcPr>
            <w:tcW w:w="1296"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59,800 </w:t>
            </w:r>
          </w:p>
        </w:tc>
        <w:tc>
          <w:tcPr>
            <w:tcW w:w="1872"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10,426,728.00 </w:t>
            </w:r>
          </w:p>
        </w:tc>
        <w:tc>
          <w:tcPr>
            <w:tcW w:w="2014"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1.12 </w:t>
            </w:r>
          </w:p>
        </w:tc>
      </w:tr>
      <w:tr w:rsidR="00A61487" w:rsidRPr="008E6014" w:rsidTr="008E6014">
        <w:trPr>
          <w:divId w:val="1848902539"/>
        </w:trPr>
        <w:tc>
          <w:tcPr>
            <w:tcW w:w="673"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9 </w:t>
            </w:r>
          </w:p>
        </w:tc>
        <w:tc>
          <w:tcPr>
            <w:tcW w:w="1232"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300017 </w:t>
            </w:r>
          </w:p>
        </w:tc>
        <w:tc>
          <w:tcPr>
            <w:tcW w:w="1429"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网宿科技 </w:t>
            </w:r>
          </w:p>
        </w:tc>
        <w:tc>
          <w:tcPr>
            <w:tcW w:w="1296"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1,155,500 </w:t>
            </w:r>
          </w:p>
        </w:tc>
        <w:tc>
          <w:tcPr>
            <w:tcW w:w="1872"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9,810,195.00 </w:t>
            </w:r>
          </w:p>
        </w:tc>
        <w:tc>
          <w:tcPr>
            <w:tcW w:w="2014"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1.05 </w:t>
            </w:r>
          </w:p>
        </w:tc>
      </w:tr>
      <w:tr w:rsidR="00A61487" w:rsidRPr="008E6014" w:rsidTr="008E6014">
        <w:trPr>
          <w:divId w:val="1848902539"/>
        </w:trPr>
        <w:tc>
          <w:tcPr>
            <w:tcW w:w="673"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10 </w:t>
            </w:r>
          </w:p>
        </w:tc>
        <w:tc>
          <w:tcPr>
            <w:tcW w:w="1232"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600031 </w:t>
            </w:r>
          </w:p>
        </w:tc>
        <w:tc>
          <w:tcPr>
            <w:tcW w:w="1429"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三一重工 </w:t>
            </w:r>
          </w:p>
        </w:tc>
        <w:tc>
          <w:tcPr>
            <w:tcW w:w="1296"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475,700 </w:t>
            </w:r>
          </w:p>
        </w:tc>
        <w:tc>
          <w:tcPr>
            <w:tcW w:w="1872"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8,924,132.00 </w:t>
            </w:r>
          </w:p>
        </w:tc>
        <w:tc>
          <w:tcPr>
            <w:tcW w:w="2014"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0.96 </w:t>
            </w:r>
          </w:p>
        </w:tc>
      </w:tr>
    </w:tbl>
    <w:p w:rsidR="00A61487" w:rsidRPr="008E6014" w:rsidRDefault="00A61487">
      <w:pPr>
        <w:pStyle w:val="a3"/>
        <w:spacing w:before="0" w:beforeAutospacing="0" w:after="0" w:afterAutospacing="0" w:line="360" w:lineRule="auto"/>
        <w:ind w:firstLine="420"/>
        <w:divId w:val="5711530"/>
        <w:rPr>
          <w:sz w:val="21"/>
          <w:szCs w:val="21"/>
        </w:rPr>
      </w:pPr>
      <w:r w:rsidRPr="008E6014">
        <w:rPr>
          <w:rFonts w:hint="eastAsia"/>
          <w:sz w:val="21"/>
          <w:szCs w:val="21"/>
        </w:rPr>
        <w:t xml:space="preserve">4报告期末按债券品种分类的债券投资组合 </w:t>
      </w:r>
    </w:p>
    <w:tbl>
      <w:tblPr>
        <w:tblStyle w:val="a9"/>
        <w:tblW w:w="5000" w:type="pct"/>
        <w:tblLook w:val="04A0" w:firstRow="1" w:lastRow="0" w:firstColumn="1" w:lastColumn="0" w:noHBand="0" w:noVBand="1"/>
      </w:tblPr>
      <w:tblGrid>
        <w:gridCol w:w="680"/>
        <w:gridCol w:w="1880"/>
        <w:gridCol w:w="3034"/>
        <w:gridCol w:w="2922"/>
      </w:tblGrid>
      <w:tr w:rsidR="00A61487" w:rsidRPr="008E6014" w:rsidTr="00A61487">
        <w:trPr>
          <w:divId w:val="1757020304"/>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序号 </w:t>
            </w:r>
          </w:p>
        </w:tc>
        <w:tc>
          <w:tcPr>
            <w:tcW w:w="207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债券品种 </w:t>
            </w:r>
          </w:p>
        </w:tc>
        <w:tc>
          <w:tcPr>
            <w:tcW w:w="324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公允价值(元) </w:t>
            </w:r>
          </w:p>
        </w:tc>
        <w:tc>
          <w:tcPr>
            <w:tcW w:w="324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占基金资产净值比例(％) </w:t>
            </w:r>
          </w:p>
        </w:tc>
      </w:tr>
      <w:tr w:rsidR="00A61487" w:rsidRPr="008E6014" w:rsidTr="00A61487">
        <w:trPr>
          <w:divId w:val="1757020304"/>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 </w:t>
            </w:r>
          </w:p>
        </w:tc>
        <w:tc>
          <w:tcPr>
            <w:tcW w:w="2070" w:type="dxa"/>
            <w:shd w:val="clear" w:color="auto" w:fill="auto"/>
            <w:hideMark/>
          </w:tcPr>
          <w:p w:rsidR="00A61487" w:rsidRPr="008E6014" w:rsidRDefault="00A61487">
            <w:pPr>
              <w:pStyle w:val="a3"/>
              <w:rPr>
                <w:sz w:val="21"/>
                <w:szCs w:val="21"/>
              </w:rPr>
            </w:pPr>
            <w:r w:rsidRPr="008E6014">
              <w:rPr>
                <w:rFonts w:hint="eastAsia"/>
                <w:sz w:val="21"/>
                <w:szCs w:val="21"/>
              </w:rPr>
              <w:t xml:space="preserve">国家债券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8E6014" w:rsidTr="00A61487">
        <w:trPr>
          <w:divId w:val="1757020304"/>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 </w:t>
            </w:r>
          </w:p>
        </w:tc>
        <w:tc>
          <w:tcPr>
            <w:tcW w:w="2070" w:type="dxa"/>
            <w:shd w:val="clear" w:color="auto" w:fill="auto"/>
            <w:hideMark/>
          </w:tcPr>
          <w:p w:rsidR="00A61487" w:rsidRPr="008E6014" w:rsidRDefault="00A61487">
            <w:pPr>
              <w:pStyle w:val="a3"/>
              <w:rPr>
                <w:sz w:val="21"/>
                <w:szCs w:val="21"/>
              </w:rPr>
            </w:pPr>
            <w:r w:rsidRPr="008E6014">
              <w:rPr>
                <w:rFonts w:hint="eastAsia"/>
                <w:sz w:val="21"/>
                <w:szCs w:val="21"/>
              </w:rPr>
              <w:t xml:space="preserve">央行票据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8E6014" w:rsidTr="00A61487">
        <w:trPr>
          <w:divId w:val="1757020304"/>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 </w:t>
            </w:r>
          </w:p>
        </w:tc>
        <w:tc>
          <w:tcPr>
            <w:tcW w:w="2070" w:type="dxa"/>
            <w:shd w:val="clear" w:color="auto" w:fill="auto"/>
            <w:hideMark/>
          </w:tcPr>
          <w:p w:rsidR="00A61487" w:rsidRPr="008E6014" w:rsidRDefault="00A61487">
            <w:pPr>
              <w:pStyle w:val="a3"/>
              <w:rPr>
                <w:sz w:val="21"/>
                <w:szCs w:val="21"/>
              </w:rPr>
            </w:pPr>
            <w:r w:rsidRPr="008E6014">
              <w:rPr>
                <w:rFonts w:hint="eastAsia"/>
                <w:sz w:val="21"/>
                <w:szCs w:val="21"/>
              </w:rPr>
              <w:t xml:space="preserve">金融债券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55,179,160.50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5.91 </w:t>
            </w:r>
          </w:p>
        </w:tc>
      </w:tr>
      <w:tr w:rsidR="00A61487" w:rsidRPr="008E6014" w:rsidTr="00A61487">
        <w:trPr>
          <w:divId w:val="1757020304"/>
        </w:trPr>
        <w:tc>
          <w:tcPr>
            <w:tcW w:w="720" w:type="dxa"/>
            <w:shd w:val="clear" w:color="auto" w:fill="auto"/>
            <w:hideMark/>
          </w:tcPr>
          <w:p w:rsidR="00A61487" w:rsidRPr="008E6014" w:rsidRDefault="00A61487">
            <w:pPr>
              <w:rPr>
                <w:rFonts w:ascii="宋体" w:eastAsia="宋体" w:hAnsi="宋体" w:cs="宋体"/>
                <w:szCs w:val="21"/>
              </w:rPr>
            </w:pPr>
          </w:p>
        </w:tc>
        <w:tc>
          <w:tcPr>
            <w:tcW w:w="2070" w:type="dxa"/>
            <w:shd w:val="clear" w:color="auto" w:fill="auto"/>
            <w:hideMark/>
          </w:tcPr>
          <w:p w:rsidR="00A61487" w:rsidRPr="008E6014" w:rsidRDefault="00A61487">
            <w:pPr>
              <w:pStyle w:val="a3"/>
              <w:rPr>
                <w:sz w:val="21"/>
                <w:szCs w:val="21"/>
              </w:rPr>
            </w:pPr>
            <w:r w:rsidRPr="008E6014">
              <w:rPr>
                <w:rFonts w:hint="eastAsia"/>
                <w:sz w:val="21"/>
                <w:szCs w:val="21"/>
              </w:rPr>
              <w:t xml:space="preserve">其中：政策性金融债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55,179,160.50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5.91 </w:t>
            </w:r>
          </w:p>
        </w:tc>
      </w:tr>
      <w:tr w:rsidR="00A61487" w:rsidRPr="008E6014" w:rsidTr="00A61487">
        <w:trPr>
          <w:divId w:val="1757020304"/>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4 </w:t>
            </w:r>
          </w:p>
        </w:tc>
        <w:tc>
          <w:tcPr>
            <w:tcW w:w="2070" w:type="dxa"/>
            <w:shd w:val="clear" w:color="auto" w:fill="auto"/>
            <w:hideMark/>
          </w:tcPr>
          <w:p w:rsidR="00A61487" w:rsidRPr="008E6014" w:rsidRDefault="00A61487">
            <w:pPr>
              <w:pStyle w:val="a3"/>
              <w:rPr>
                <w:sz w:val="21"/>
                <w:szCs w:val="21"/>
              </w:rPr>
            </w:pPr>
            <w:r w:rsidRPr="008E6014">
              <w:rPr>
                <w:rFonts w:hint="eastAsia"/>
                <w:sz w:val="21"/>
                <w:szCs w:val="21"/>
              </w:rPr>
              <w:t xml:space="preserve">企业债券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8E6014" w:rsidTr="00A61487">
        <w:trPr>
          <w:divId w:val="1757020304"/>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5 </w:t>
            </w:r>
          </w:p>
        </w:tc>
        <w:tc>
          <w:tcPr>
            <w:tcW w:w="2070" w:type="dxa"/>
            <w:shd w:val="clear" w:color="auto" w:fill="auto"/>
            <w:hideMark/>
          </w:tcPr>
          <w:p w:rsidR="00A61487" w:rsidRPr="008E6014" w:rsidRDefault="00A61487">
            <w:pPr>
              <w:pStyle w:val="a3"/>
              <w:rPr>
                <w:sz w:val="21"/>
                <w:szCs w:val="21"/>
              </w:rPr>
            </w:pPr>
            <w:r w:rsidRPr="008E6014">
              <w:rPr>
                <w:rFonts w:hint="eastAsia"/>
                <w:sz w:val="21"/>
                <w:szCs w:val="21"/>
              </w:rPr>
              <w:t xml:space="preserve">企业短期融资券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8E6014" w:rsidTr="00A61487">
        <w:trPr>
          <w:divId w:val="1757020304"/>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6 </w:t>
            </w:r>
          </w:p>
        </w:tc>
        <w:tc>
          <w:tcPr>
            <w:tcW w:w="2070" w:type="dxa"/>
            <w:shd w:val="clear" w:color="auto" w:fill="auto"/>
            <w:hideMark/>
          </w:tcPr>
          <w:p w:rsidR="00A61487" w:rsidRPr="008E6014" w:rsidRDefault="00A61487">
            <w:pPr>
              <w:pStyle w:val="a3"/>
              <w:rPr>
                <w:sz w:val="21"/>
                <w:szCs w:val="21"/>
              </w:rPr>
            </w:pPr>
            <w:r w:rsidRPr="008E6014">
              <w:rPr>
                <w:rFonts w:hint="eastAsia"/>
                <w:sz w:val="21"/>
                <w:szCs w:val="21"/>
              </w:rPr>
              <w:t xml:space="preserve">中期票据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8E6014" w:rsidTr="00A61487">
        <w:trPr>
          <w:divId w:val="1757020304"/>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7 </w:t>
            </w:r>
          </w:p>
        </w:tc>
        <w:tc>
          <w:tcPr>
            <w:tcW w:w="2070" w:type="dxa"/>
            <w:shd w:val="clear" w:color="auto" w:fill="auto"/>
            <w:hideMark/>
          </w:tcPr>
          <w:p w:rsidR="00A61487" w:rsidRPr="008E6014" w:rsidRDefault="00A61487">
            <w:pPr>
              <w:pStyle w:val="a3"/>
              <w:rPr>
                <w:sz w:val="21"/>
                <w:szCs w:val="21"/>
              </w:rPr>
            </w:pPr>
            <w:r w:rsidRPr="008E6014">
              <w:rPr>
                <w:rFonts w:hint="eastAsia"/>
                <w:sz w:val="21"/>
                <w:szCs w:val="21"/>
              </w:rPr>
              <w:t xml:space="preserve">可转债（可交换债）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894,273,150.78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95.73 </w:t>
            </w:r>
          </w:p>
        </w:tc>
      </w:tr>
      <w:tr w:rsidR="00A61487" w:rsidRPr="008E6014" w:rsidTr="00A61487">
        <w:trPr>
          <w:divId w:val="1757020304"/>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8 </w:t>
            </w:r>
          </w:p>
        </w:tc>
        <w:tc>
          <w:tcPr>
            <w:tcW w:w="2070" w:type="dxa"/>
            <w:shd w:val="clear" w:color="auto" w:fill="auto"/>
            <w:hideMark/>
          </w:tcPr>
          <w:p w:rsidR="00A61487" w:rsidRPr="008E6014" w:rsidRDefault="00A61487">
            <w:pPr>
              <w:pStyle w:val="a3"/>
              <w:rPr>
                <w:sz w:val="21"/>
                <w:szCs w:val="21"/>
              </w:rPr>
            </w:pPr>
            <w:r w:rsidRPr="008E6014">
              <w:rPr>
                <w:rFonts w:hint="eastAsia"/>
                <w:sz w:val="21"/>
                <w:szCs w:val="21"/>
              </w:rPr>
              <w:t xml:space="preserve">同业存单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8E6014" w:rsidTr="00A61487">
        <w:trPr>
          <w:divId w:val="1757020304"/>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9 </w:t>
            </w:r>
          </w:p>
        </w:tc>
        <w:tc>
          <w:tcPr>
            <w:tcW w:w="2070" w:type="dxa"/>
            <w:shd w:val="clear" w:color="auto" w:fill="auto"/>
            <w:hideMark/>
          </w:tcPr>
          <w:p w:rsidR="00A61487" w:rsidRPr="008E6014" w:rsidRDefault="00A61487">
            <w:pPr>
              <w:pStyle w:val="a3"/>
              <w:rPr>
                <w:sz w:val="21"/>
                <w:szCs w:val="21"/>
              </w:rPr>
            </w:pPr>
            <w:r w:rsidRPr="008E6014">
              <w:rPr>
                <w:rFonts w:hint="eastAsia"/>
                <w:sz w:val="21"/>
                <w:szCs w:val="21"/>
              </w:rPr>
              <w:t xml:space="preserve">其他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8E6014" w:rsidTr="00A61487">
        <w:trPr>
          <w:divId w:val="1757020304"/>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10 </w:t>
            </w:r>
          </w:p>
        </w:tc>
        <w:tc>
          <w:tcPr>
            <w:tcW w:w="2070" w:type="dxa"/>
            <w:shd w:val="clear" w:color="auto" w:fill="auto"/>
            <w:hideMark/>
          </w:tcPr>
          <w:p w:rsidR="00A61487" w:rsidRPr="008E6014" w:rsidRDefault="00A61487">
            <w:pPr>
              <w:pStyle w:val="a3"/>
              <w:rPr>
                <w:sz w:val="21"/>
                <w:szCs w:val="21"/>
              </w:rPr>
            </w:pPr>
            <w:r w:rsidRPr="008E6014">
              <w:rPr>
                <w:rFonts w:hint="eastAsia"/>
                <w:sz w:val="21"/>
                <w:szCs w:val="21"/>
              </w:rPr>
              <w:t xml:space="preserve">合计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949,452,311.28 </w:t>
            </w:r>
          </w:p>
        </w:tc>
        <w:tc>
          <w:tcPr>
            <w:tcW w:w="324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101.64 </w:t>
            </w:r>
          </w:p>
        </w:tc>
      </w:tr>
    </w:tbl>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5报告期末按公允价值占基金资产净值比例大小排序的前五名债券投资明细 </w:t>
      </w:r>
    </w:p>
    <w:tbl>
      <w:tblPr>
        <w:tblStyle w:val="a9"/>
        <w:tblW w:w="5000" w:type="pct"/>
        <w:tblLook w:val="04A0" w:firstRow="1" w:lastRow="0" w:firstColumn="1" w:lastColumn="0" w:noHBand="0" w:noVBand="1"/>
      </w:tblPr>
      <w:tblGrid>
        <w:gridCol w:w="670"/>
        <w:gridCol w:w="1205"/>
        <w:gridCol w:w="1325"/>
        <w:gridCol w:w="1372"/>
        <w:gridCol w:w="1786"/>
        <w:gridCol w:w="2158"/>
      </w:tblGrid>
      <w:tr w:rsidR="00A61487" w:rsidRPr="00A61487" w:rsidTr="00A61487">
        <w:trPr>
          <w:divId w:val="1794905177"/>
        </w:trPr>
        <w:tc>
          <w:tcPr>
            <w:tcW w:w="7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序号 </w:t>
            </w:r>
          </w:p>
        </w:tc>
        <w:tc>
          <w:tcPr>
            <w:tcW w:w="127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债券代码 </w:t>
            </w:r>
          </w:p>
        </w:tc>
        <w:tc>
          <w:tcPr>
            <w:tcW w:w="157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债券名称 </w:t>
            </w:r>
          </w:p>
        </w:tc>
        <w:tc>
          <w:tcPr>
            <w:tcW w:w="145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数量（张） </w:t>
            </w:r>
          </w:p>
        </w:tc>
        <w:tc>
          <w:tcPr>
            <w:tcW w:w="171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公允价值(元) </w:t>
            </w:r>
          </w:p>
        </w:tc>
        <w:tc>
          <w:tcPr>
            <w:tcW w:w="25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占基金资产净值比例（％） </w:t>
            </w:r>
          </w:p>
        </w:tc>
      </w:tr>
      <w:tr w:rsidR="00A61487" w:rsidRPr="00A61487" w:rsidTr="00A61487">
        <w:trPr>
          <w:divId w:val="1794905177"/>
        </w:trPr>
        <w:tc>
          <w:tcPr>
            <w:tcW w:w="78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 </w:t>
            </w:r>
          </w:p>
        </w:tc>
        <w:tc>
          <w:tcPr>
            <w:tcW w:w="13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123041 </w:t>
            </w:r>
          </w:p>
        </w:tc>
        <w:tc>
          <w:tcPr>
            <w:tcW w:w="168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东财转2 </w:t>
            </w:r>
          </w:p>
        </w:tc>
        <w:tc>
          <w:tcPr>
            <w:tcW w:w="156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824,630 </w:t>
            </w:r>
          </w:p>
        </w:tc>
        <w:tc>
          <w:tcPr>
            <w:tcW w:w="18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124,378,942.90 </w:t>
            </w:r>
          </w:p>
        </w:tc>
        <w:tc>
          <w:tcPr>
            <w:tcW w:w="27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13.31 </w:t>
            </w:r>
          </w:p>
        </w:tc>
      </w:tr>
      <w:tr w:rsidR="00A61487" w:rsidRPr="00A61487" w:rsidTr="00A61487">
        <w:trPr>
          <w:divId w:val="1794905177"/>
        </w:trPr>
        <w:tc>
          <w:tcPr>
            <w:tcW w:w="78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 </w:t>
            </w:r>
          </w:p>
        </w:tc>
        <w:tc>
          <w:tcPr>
            <w:tcW w:w="13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128095 </w:t>
            </w:r>
          </w:p>
        </w:tc>
        <w:tc>
          <w:tcPr>
            <w:tcW w:w="168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恩捷转债 </w:t>
            </w:r>
          </w:p>
        </w:tc>
        <w:tc>
          <w:tcPr>
            <w:tcW w:w="156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553,026 </w:t>
            </w:r>
          </w:p>
        </w:tc>
        <w:tc>
          <w:tcPr>
            <w:tcW w:w="18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68,077,500.60 </w:t>
            </w:r>
          </w:p>
        </w:tc>
        <w:tc>
          <w:tcPr>
            <w:tcW w:w="27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7.29 </w:t>
            </w:r>
          </w:p>
        </w:tc>
      </w:tr>
      <w:tr w:rsidR="00A61487" w:rsidRPr="00A61487" w:rsidTr="00A61487">
        <w:trPr>
          <w:divId w:val="1794905177"/>
        </w:trPr>
        <w:tc>
          <w:tcPr>
            <w:tcW w:w="78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 </w:t>
            </w:r>
          </w:p>
        </w:tc>
        <w:tc>
          <w:tcPr>
            <w:tcW w:w="13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132018 </w:t>
            </w:r>
          </w:p>
        </w:tc>
        <w:tc>
          <w:tcPr>
            <w:tcW w:w="168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G三峡EB1 </w:t>
            </w:r>
          </w:p>
        </w:tc>
        <w:tc>
          <w:tcPr>
            <w:tcW w:w="156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576,060 </w:t>
            </w:r>
          </w:p>
        </w:tc>
        <w:tc>
          <w:tcPr>
            <w:tcW w:w="18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63,919,617.60 </w:t>
            </w:r>
          </w:p>
        </w:tc>
        <w:tc>
          <w:tcPr>
            <w:tcW w:w="27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6.84 </w:t>
            </w:r>
          </w:p>
        </w:tc>
      </w:tr>
      <w:tr w:rsidR="00A61487" w:rsidRPr="00A61487" w:rsidTr="00A61487">
        <w:trPr>
          <w:divId w:val="1794905177"/>
        </w:trPr>
        <w:tc>
          <w:tcPr>
            <w:tcW w:w="78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4 </w:t>
            </w:r>
          </w:p>
        </w:tc>
        <w:tc>
          <w:tcPr>
            <w:tcW w:w="13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113013 </w:t>
            </w:r>
          </w:p>
        </w:tc>
        <w:tc>
          <w:tcPr>
            <w:tcW w:w="168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国君转债 </w:t>
            </w:r>
          </w:p>
        </w:tc>
        <w:tc>
          <w:tcPr>
            <w:tcW w:w="156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513,800 </w:t>
            </w:r>
          </w:p>
        </w:tc>
        <w:tc>
          <w:tcPr>
            <w:tcW w:w="18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58,424,198.00 </w:t>
            </w:r>
          </w:p>
        </w:tc>
        <w:tc>
          <w:tcPr>
            <w:tcW w:w="27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6.25 </w:t>
            </w:r>
          </w:p>
        </w:tc>
      </w:tr>
      <w:tr w:rsidR="00A61487" w:rsidRPr="00A61487" w:rsidTr="00A61487">
        <w:trPr>
          <w:divId w:val="1794905177"/>
        </w:trPr>
        <w:tc>
          <w:tcPr>
            <w:tcW w:w="78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5 </w:t>
            </w:r>
          </w:p>
        </w:tc>
        <w:tc>
          <w:tcPr>
            <w:tcW w:w="13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127005 </w:t>
            </w:r>
          </w:p>
        </w:tc>
        <w:tc>
          <w:tcPr>
            <w:tcW w:w="168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长证转债 </w:t>
            </w:r>
          </w:p>
        </w:tc>
        <w:tc>
          <w:tcPr>
            <w:tcW w:w="156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429,676 </w:t>
            </w:r>
          </w:p>
        </w:tc>
        <w:tc>
          <w:tcPr>
            <w:tcW w:w="183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50,117,408.64 </w:t>
            </w:r>
          </w:p>
        </w:tc>
        <w:tc>
          <w:tcPr>
            <w:tcW w:w="2745"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5.36 </w:t>
            </w:r>
          </w:p>
        </w:tc>
      </w:tr>
    </w:tbl>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6报告期末按公允价值占基金资产净值比例大小排序的前十名资产支持证券投资明细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本基金本报告期末未持有资产支持证券。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7报告期末按公允价值占基金资产净值比例大小排序的前五名贵金属投资明细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本基金本报告期末未持有贵金属。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8报告期末按公允价值占基金资产净值比例大小排序的前五名权证投资明细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本基金本报告期末未持有权证。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9报告期末本基金投资的股指期货交易情况说明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本基金本报告期末未持仓股指期货。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10报告期末本基金投资的国债期货交易情况说明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本基金本报告期末未持仓国债期货。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11投资组合报告附注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11.1本报告期内，本基金投资的前十名证券中除国君转债(113013)的发行主体外，没有出现被监管部门立案调查，或在报告编制日前一年内受到公开谴责、处罚的情形。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主要违规事实：2020年4月30日，国泰君安证券股份有限公司作为富贵鸟股份有限公司公开发行2014年公司债券的承销机构和受托管理人，在尽职调查和受托管理过程中未严格遵守执业规范，未能勤勉尽责地履行相关责任，中国证券监督管理委员会福建监管局对其处以出具警示函的监管措施。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11.2报告期内基金投资的前十名股票中，没有投资超出基金合同规定备选股票库之外的股票。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11.3其他资产构成 </w:t>
      </w:r>
    </w:p>
    <w:tbl>
      <w:tblPr>
        <w:tblStyle w:val="a9"/>
        <w:tblW w:w="5000" w:type="pct"/>
        <w:tblLook w:val="04A0" w:firstRow="1" w:lastRow="0" w:firstColumn="1" w:lastColumn="0" w:noHBand="0" w:noVBand="1"/>
      </w:tblPr>
      <w:tblGrid>
        <w:gridCol w:w="674"/>
        <w:gridCol w:w="3856"/>
        <w:gridCol w:w="3986"/>
      </w:tblGrid>
      <w:tr w:rsidR="00A61487" w:rsidRPr="008E6014" w:rsidTr="00A61487">
        <w:trPr>
          <w:divId w:val="664633050"/>
        </w:trPr>
        <w:tc>
          <w:tcPr>
            <w:tcW w:w="70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序号 </w:t>
            </w:r>
          </w:p>
        </w:tc>
        <w:tc>
          <w:tcPr>
            <w:tcW w:w="429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名称 </w:t>
            </w:r>
          </w:p>
        </w:tc>
        <w:tc>
          <w:tcPr>
            <w:tcW w:w="429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金额(元) </w:t>
            </w:r>
          </w:p>
        </w:tc>
      </w:tr>
      <w:tr w:rsidR="00A61487" w:rsidRPr="008E6014" w:rsidTr="00A61487">
        <w:trPr>
          <w:divId w:val="664633050"/>
        </w:trPr>
        <w:tc>
          <w:tcPr>
            <w:tcW w:w="70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 </w:t>
            </w:r>
          </w:p>
        </w:tc>
        <w:tc>
          <w:tcPr>
            <w:tcW w:w="4290" w:type="dxa"/>
            <w:shd w:val="clear" w:color="auto" w:fill="auto"/>
            <w:hideMark/>
          </w:tcPr>
          <w:p w:rsidR="00A61487" w:rsidRPr="008E6014" w:rsidRDefault="00A61487">
            <w:pPr>
              <w:pStyle w:val="a3"/>
              <w:rPr>
                <w:sz w:val="21"/>
                <w:szCs w:val="21"/>
              </w:rPr>
            </w:pPr>
            <w:r w:rsidRPr="008E6014">
              <w:rPr>
                <w:rFonts w:hint="eastAsia"/>
                <w:sz w:val="21"/>
                <w:szCs w:val="21"/>
              </w:rPr>
              <w:t xml:space="preserve">存出保证金 </w:t>
            </w:r>
          </w:p>
        </w:tc>
        <w:tc>
          <w:tcPr>
            <w:tcW w:w="42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386,217.44 </w:t>
            </w:r>
          </w:p>
        </w:tc>
      </w:tr>
      <w:tr w:rsidR="00A61487" w:rsidRPr="008E6014" w:rsidTr="00A61487">
        <w:trPr>
          <w:divId w:val="664633050"/>
        </w:trPr>
        <w:tc>
          <w:tcPr>
            <w:tcW w:w="70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 </w:t>
            </w:r>
          </w:p>
        </w:tc>
        <w:tc>
          <w:tcPr>
            <w:tcW w:w="4290" w:type="dxa"/>
            <w:shd w:val="clear" w:color="auto" w:fill="auto"/>
            <w:hideMark/>
          </w:tcPr>
          <w:p w:rsidR="00A61487" w:rsidRPr="008E6014" w:rsidRDefault="00A61487">
            <w:pPr>
              <w:pStyle w:val="a3"/>
              <w:rPr>
                <w:sz w:val="21"/>
                <w:szCs w:val="21"/>
              </w:rPr>
            </w:pPr>
            <w:r w:rsidRPr="008E6014">
              <w:rPr>
                <w:rFonts w:hint="eastAsia"/>
                <w:sz w:val="21"/>
                <w:szCs w:val="21"/>
              </w:rPr>
              <w:t xml:space="preserve">应收证券清算款 </w:t>
            </w:r>
          </w:p>
        </w:tc>
        <w:tc>
          <w:tcPr>
            <w:tcW w:w="42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37,882,186.64 </w:t>
            </w:r>
          </w:p>
        </w:tc>
      </w:tr>
      <w:tr w:rsidR="00A61487" w:rsidRPr="008E6014" w:rsidTr="00A61487">
        <w:trPr>
          <w:divId w:val="664633050"/>
        </w:trPr>
        <w:tc>
          <w:tcPr>
            <w:tcW w:w="70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 </w:t>
            </w:r>
          </w:p>
        </w:tc>
        <w:tc>
          <w:tcPr>
            <w:tcW w:w="4290" w:type="dxa"/>
            <w:shd w:val="clear" w:color="auto" w:fill="auto"/>
            <w:hideMark/>
          </w:tcPr>
          <w:p w:rsidR="00A61487" w:rsidRPr="008E6014" w:rsidRDefault="00A61487">
            <w:pPr>
              <w:pStyle w:val="a3"/>
              <w:rPr>
                <w:sz w:val="21"/>
                <w:szCs w:val="21"/>
              </w:rPr>
            </w:pPr>
            <w:r w:rsidRPr="008E6014">
              <w:rPr>
                <w:rFonts w:hint="eastAsia"/>
                <w:sz w:val="21"/>
                <w:szCs w:val="21"/>
              </w:rPr>
              <w:t xml:space="preserve">应收股利 </w:t>
            </w:r>
          </w:p>
        </w:tc>
        <w:tc>
          <w:tcPr>
            <w:tcW w:w="42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8E6014" w:rsidTr="00A61487">
        <w:trPr>
          <w:divId w:val="664633050"/>
        </w:trPr>
        <w:tc>
          <w:tcPr>
            <w:tcW w:w="70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4 </w:t>
            </w:r>
          </w:p>
        </w:tc>
        <w:tc>
          <w:tcPr>
            <w:tcW w:w="4290" w:type="dxa"/>
            <w:shd w:val="clear" w:color="auto" w:fill="auto"/>
            <w:hideMark/>
          </w:tcPr>
          <w:p w:rsidR="00A61487" w:rsidRPr="008E6014" w:rsidRDefault="00A61487">
            <w:pPr>
              <w:pStyle w:val="a3"/>
              <w:rPr>
                <w:sz w:val="21"/>
                <w:szCs w:val="21"/>
              </w:rPr>
            </w:pPr>
            <w:r w:rsidRPr="008E6014">
              <w:rPr>
                <w:rFonts w:hint="eastAsia"/>
                <w:sz w:val="21"/>
                <w:szCs w:val="21"/>
              </w:rPr>
              <w:t xml:space="preserve">应收利息 </w:t>
            </w:r>
          </w:p>
        </w:tc>
        <w:tc>
          <w:tcPr>
            <w:tcW w:w="42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2,981,822.58 </w:t>
            </w:r>
          </w:p>
        </w:tc>
      </w:tr>
      <w:tr w:rsidR="00A61487" w:rsidRPr="008E6014" w:rsidTr="00A61487">
        <w:trPr>
          <w:divId w:val="664633050"/>
        </w:trPr>
        <w:tc>
          <w:tcPr>
            <w:tcW w:w="70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5 </w:t>
            </w:r>
          </w:p>
        </w:tc>
        <w:tc>
          <w:tcPr>
            <w:tcW w:w="4290" w:type="dxa"/>
            <w:shd w:val="clear" w:color="auto" w:fill="auto"/>
            <w:hideMark/>
          </w:tcPr>
          <w:p w:rsidR="00A61487" w:rsidRPr="008E6014" w:rsidRDefault="00A61487">
            <w:pPr>
              <w:pStyle w:val="a3"/>
              <w:rPr>
                <w:sz w:val="21"/>
                <w:szCs w:val="21"/>
              </w:rPr>
            </w:pPr>
            <w:r w:rsidRPr="008E6014">
              <w:rPr>
                <w:rFonts w:hint="eastAsia"/>
                <w:sz w:val="21"/>
                <w:szCs w:val="21"/>
              </w:rPr>
              <w:t xml:space="preserve">应收申购款 </w:t>
            </w:r>
          </w:p>
        </w:tc>
        <w:tc>
          <w:tcPr>
            <w:tcW w:w="42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2,187,296.94 </w:t>
            </w:r>
          </w:p>
        </w:tc>
      </w:tr>
      <w:tr w:rsidR="00A61487" w:rsidRPr="008E6014" w:rsidTr="00A61487">
        <w:trPr>
          <w:divId w:val="664633050"/>
        </w:trPr>
        <w:tc>
          <w:tcPr>
            <w:tcW w:w="70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6 </w:t>
            </w:r>
          </w:p>
        </w:tc>
        <w:tc>
          <w:tcPr>
            <w:tcW w:w="4290" w:type="dxa"/>
            <w:shd w:val="clear" w:color="auto" w:fill="auto"/>
            <w:hideMark/>
          </w:tcPr>
          <w:p w:rsidR="00A61487" w:rsidRPr="008E6014" w:rsidRDefault="00A61487">
            <w:pPr>
              <w:pStyle w:val="a3"/>
              <w:rPr>
                <w:sz w:val="21"/>
                <w:szCs w:val="21"/>
              </w:rPr>
            </w:pPr>
            <w:r w:rsidRPr="008E6014">
              <w:rPr>
                <w:rFonts w:hint="eastAsia"/>
                <w:sz w:val="21"/>
                <w:szCs w:val="21"/>
              </w:rPr>
              <w:t xml:space="preserve">其他应收款 </w:t>
            </w:r>
          </w:p>
        </w:tc>
        <w:tc>
          <w:tcPr>
            <w:tcW w:w="42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8E6014" w:rsidTr="00A61487">
        <w:trPr>
          <w:divId w:val="664633050"/>
        </w:trPr>
        <w:tc>
          <w:tcPr>
            <w:tcW w:w="70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7 </w:t>
            </w:r>
          </w:p>
        </w:tc>
        <w:tc>
          <w:tcPr>
            <w:tcW w:w="4290" w:type="dxa"/>
            <w:shd w:val="clear" w:color="auto" w:fill="auto"/>
            <w:hideMark/>
          </w:tcPr>
          <w:p w:rsidR="00A61487" w:rsidRPr="008E6014" w:rsidRDefault="00A61487">
            <w:pPr>
              <w:pStyle w:val="a3"/>
              <w:rPr>
                <w:sz w:val="21"/>
                <w:szCs w:val="21"/>
              </w:rPr>
            </w:pPr>
            <w:r w:rsidRPr="008E6014">
              <w:rPr>
                <w:rFonts w:hint="eastAsia"/>
                <w:sz w:val="21"/>
                <w:szCs w:val="21"/>
              </w:rPr>
              <w:t xml:space="preserve">待摊费用 </w:t>
            </w:r>
          </w:p>
        </w:tc>
        <w:tc>
          <w:tcPr>
            <w:tcW w:w="42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8E6014" w:rsidTr="00A61487">
        <w:trPr>
          <w:divId w:val="664633050"/>
        </w:trPr>
        <w:tc>
          <w:tcPr>
            <w:tcW w:w="70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8 </w:t>
            </w:r>
          </w:p>
        </w:tc>
        <w:tc>
          <w:tcPr>
            <w:tcW w:w="4290" w:type="dxa"/>
            <w:shd w:val="clear" w:color="auto" w:fill="auto"/>
            <w:hideMark/>
          </w:tcPr>
          <w:p w:rsidR="00A61487" w:rsidRPr="008E6014" w:rsidRDefault="00A61487">
            <w:pPr>
              <w:pStyle w:val="a3"/>
              <w:rPr>
                <w:sz w:val="21"/>
                <w:szCs w:val="21"/>
              </w:rPr>
            </w:pPr>
            <w:r w:rsidRPr="008E6014">
              <w:rPr>
                <w:rFonts w:hint="eastAsia"/>
                <w:sz w:val="21"/>
                <w:szCs w:val="21"/>
              </w:rPr>
              <w:t xml:space="preserve">其他 </w:t>
            </w:r>
          </w:p>
        </w:tc>
        <w:tc>
          <w:tcPr>
            <w:tcW w:w="42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 </w:t>
            </w:r>
          </w:p>
        </w:tc>
      </w:tr>
      <w:tr w:rsidR="00A61487" w:rsidRPr="008E6014" w:rsidTr="00A61487">
        <w:trPr>
          <w:divId w:val="664633050"/>
        </w:trPr>
        <w:tc>
          <w:tcPr>
            <w:tcW w:w="70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9 </w:t>
            </w:r>
          </w:p>
        </w:tc>
        <w:tc>
          <w:tcPr>
            <w:tcW w:w="4290" w:type="dxa"/>
            <w:shd w:val="clear" w:color="auto" w:fill="auto"/>
            <w:hideMark/>
          </w:tcPr>
          <w:p w:rsidR="00A61487" w:rsidRPr="008E6014" w:rsidRDefault="00A61487">
            <w:pPr>
              <w:pStyle w:val="a3"/>
              <w:rPr>
                <w:sz w:val="21"/>
                <w:szCs w:val="21"/>
              </w:rPr>
            </w:pPr>
            <w:r w:rsidRPr="008E6014">
              <w:rPr>
                <w:rFonts w:hint="eastAsia"/>
                <w:sz w:val="21"/>
                <w:szCs w:val="21"/>
              </w:rPr>
              <w:t xml:space="preserve">合计 </w:t>
            </w:r>
          </w:p>
        </w:tc>
        <w:tc>
          <w:tcPr>
            <w:tcW w:w="429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43,437,523.60 </w:t>
            </w:r>
          </w:p>
        </w:tc>
      </w:tr>
    </w:tbl>
    <w:p w:rsidR="00A61487" w:rsidRPr="008E6014" w:rsidRDefault="00A61487">
      <w:pPr>
        <w:pStyle w:val="a3"/>
        <w:spacing w:before="0" w:beforeAutospacing="0" w:after="0" w:afterAutospacing="0" w:line="360" w:lineRule="auto"/>
        <w:ind w:firstLine="420"/>
        <w:divId w:val="5711530"/>
        <w:rPr>
          <w:sz w:val="21"/>
          <w:szCs w:val="21"/>
        </w:rPr>
      </w:pPr>
      <w:r w:rsidRPr="008E6014">
        <w:rPr>
          <w:rFonts w:hint="eastAsia"/>
          <w:sz w:val="21"/>
          <w:szCs w:val="21"/>
        </w:rPr>
        <w:t xml:space="preserve">11.4报告期末持有的处于转股期的可转换债券明细 </w:t>
      </w:r>
    </w:p>
    <w:tbl>
      <w:tblPr>
        <w:tblStyle w:val="a9"/>
        <w:tblW w:w="5000" w:type="pct"/>
        <w:tblLook w:val="04A0" w:firstRow="1" w:lastRow="0" w:firstColumn="1" w:lastColumn="0" w:noHBand="0" w:noVBand="1"/>
      </w:tblPr>
      <w:tblGrid>
        <w:gridCol w:w="683"/>
        <w:gridCol w:w="1443"/>
        <w:gridCol w:w="1378"/>
        <w:gridCol w:w="2814"/>
        <w:gridCol w:w="2198"/>
      </w:tblGrid>
      <w:tr w:rsidR="00A61487" w:rsidRPr="008E6014" w:rsidTr="00A61487">
        <w:trPr>
          <w:divId w:val="1892883578"/>
        </w:trPr>
        <w:tc>
          <w:tcPr>
            <w:tcW w:w="70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序号 </w:t>
            </w:r>
          </w:p>
        </w:tc>
        <w:tc>
          <w:tcPr>
            <w:tcW w:w="153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债券代码 </w:t>
            </w:r>
          </w:p>
        </w:tc>
        <w:tc>
          <w:tcPr>
            <w:tcW w:w="154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债券名称 </w:t>
            </w:r>
          </w:p>
        </w:tc>
        <w:tc>
          <w:tcPr>
            <w:tcW w:w="300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公允价值(元) </w:t>
            </w:r>
          </w:p>
        </w:tc>
        <w:tc>
          <w:tcPr>
            <w:tcW w:w="252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占基金资产净值比例(%)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132018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G三峡EB1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63,919,617.60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6.84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113013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国君转债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58,424,198.00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6.25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127005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长证转债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50,117,408.64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5.36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4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128084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木森转债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39,685,072.35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4.25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5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113550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常汽转债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31,379,297.60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3.36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6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113518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顾家转债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30,533,371.50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3.27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7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110056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亨通转债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23,984,814.30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2.57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8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110053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苏银转债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23,338,412.80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2.50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9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110051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中天转债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22,837,911.90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2.44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10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113555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振德转债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20,764,053.80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2.22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113547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索发转债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20,761,426.50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2.22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12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113029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明阳转债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19,352,298.20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2.07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13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110063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鹰19转债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18,074,272.00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1.93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14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110062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烽火转债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16,086,342.90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1.72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15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113554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仙鹤转债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12,978,388.80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1.39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16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113556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至纯转债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12,782,805.10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1.37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17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110034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九州转债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12,436,695.60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1.33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18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110052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贵广转债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9,768,093.30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1.05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19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128015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久其转债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8,175,199.64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0.88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20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113020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桐昆转债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7,457,108.00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0.80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21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113026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核能转债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5,084,947.20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0.54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22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120002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18中原EB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2,244,000.00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0.24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23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113022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浙商转债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1,749,844.20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0.19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24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128058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拓邦转债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1,295,312.73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0.14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25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113558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日月转债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287,828.80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0.03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26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110060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天路转债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199,284.30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0.02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27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110065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淮矿转债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169,806.70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0.02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28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110057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现代转债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169,416.90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0.02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29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113545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金能转债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160,972.00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0.02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30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110061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川投转债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120,268.00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0.01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31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113030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东风转债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31,604.20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0.00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32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128083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新北转债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1,293.12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0.00 </w:t>
            </w:r>
          </w:p>
        </w:tc>
      </w:tr>
      <w:tr w:rsidR="00A61487" w:rsidRPr="008E6014" w:rsidTr="00A61487">
        <w:trPr>
          <w:divId w:val="1892883578"/>
        </w:trPr>
        <w:tc>
          <w:tcPr>
            <w:tcW w:w="76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33 </w:t>
            </w:r>
          </w:p>
        </w:tc>
        <w:tc>
          <w:tcPr>
            <w:tcW w:w="1635"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128080 </w:t>
            </w:r>
          </w:p>
        </w:tc>
        <w:tc>
          <w:tcPr>
            <w:tcW w:w="1650" w:type="dxa"/>
            <w:shd w:val="clear" w:color="auto" w:fill="auto"/>
            <w:hideMark/>
          </w:tcPr>
          <w:p w:rsidR="00A61487" w:rsidRPr="008E6014" w:rsidRDefault="00A61487">
            <w:pPr>
              <w:pStyle w:val="a3"/>
              <w:jc w:val="center"/>
              <w:rPr>
                <w:sz w:val="21"/>
                <w:szCs w:val="21"/>
              </w:rPr>
            </w:pPr>
            <w:r w:rsidRPr="008E6014">
              <w:rPr>
                <w:rFonts w:hint="eastAsia"/>
                <w:sz w:val="21"/>
                <w:szCs w:val="21"/>
              </w:rPr>
              <w:t xml:space="preserve">顺丰转债 </w:t>
            </w:r>
          </w:p>
        </w:tc>
        <w:tc>
          <w:tcPr>
            <w:tcW w:w="321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951.30 </w:t>
            </w:r>
          </w:p>
        </w:tc>
        <w:tc>
          <w:tcPr>
            <w:tcW w:w="2700" w:type="dxa"/>
            <w:shd w:val="clear" w:color="auto" w:fill="auto"/>
            <w:hideMark/>
          </w:tcPr>
          <w:p w:rsidR="00A61487" w:rsidRPr="008E6014" w:rsidRDefault="00A61487">
            <w:pPr>
              <w:pStyle w:val="a3"/>
              <w:jc w:val="right"/>
              <w:rPr>
                <w:sz w:val="21"/>
                <w:szCs w:val="21"/>
              </w:rPr>
            </w:pPr>
            <w:r w:rsidRPr="008E6014">
              <w:rPr>
                <w:rFonts w:hint="eastAsia"/>
                <w:sz w:val="21"/>
                <w:szCs w:val="21"/>
              </w:rPr>
              <w:t xml:space="preserve">0.00 </w:t>
            </w:r>
          </w:p>
        </w:tc>
      </w:tr>
    </w:tbl>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11.5报告期末前十名股票中存在流通受限情况的说明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本基金本报告期末前十名股票中不存在流通受限情况。 </w:t>
      </w:r>
    </w:p>
    <w:p w:rsidR="00A61487" w:rsidRPr="00A61487" w:rsidRDefault="00A61487">
      <w:pPr>
        <w:pStyle w:val="a3"/>
        <w:spacing w:before="0" w:beforeAutospacing="0" w:after="0" w:afterAutospacing="0" w:line="360" w:lineRule="auto"/>
        <w:ind w:firstLine="420"/>
        <w:divId w:val="5711530"/>
        <w:rPr>
          <w:sz w:val="21"/>
          <w:szCs w:val="21"/>
        </w:rPr>
      </w:pPr>
      <w:r w:rsidRPr="00A61487">
        <w:rPr>
          <w:rFonts w:hint="eastAsia"/>
          <w:sz w:val="21"/>
          <w:szCs w:val="21"/>
        </w:rPr>
        <w:t xml:space="preserve">11.6投资组合报告附注的其他文字描述部分 </w:t>
      </w:r>
    </w:p>
    <w:p w:rsidR="00A61487" w:rsidRPr="00A61487" w:rsidRDefault="00A61487" w:rsidP="008E6014">
      <w:pPr>
        <w:ind w:firstLineChars="200" w:firstLine="420"/>
        <w:divId w:val="5711530"/>
        <w:rPr>
          <w:rFonts w:ascii="宋体" w:eastAsia="宋体" w:hAnsi="宋体"/>
          <w:sz w:val="24"/>
          <w:szCs w:val="24"/>
        </w:rPr>
      </w:pPr>
      <w:bookmarkStart w:id="144" w:name="chapter_level1_11_60_section_6_end"/>
      <w:bookmarkEnd w:id="144"/>
      <w:r w:rsidRPr="00A61487">
        <w:rPr>
          <w:rFonts w:ascii="宋体" w:eastAsia="宋体" w:hAnsi="宋体"/>
        </w:rPr>
        <w:t xml:space="preserve">由于四舍五入的原因，分项之和与合计项之间可能存在尾差。 </w:t>
      </w:r>
    </w:p>
    <w:p w:rsidR="00A61487" w:rsidRPr="00A61487" w:rsidRDefault="00A61487">
      <w:pPr>
        <w:widowControl/>
        <w:jc w:val="left"/>
        <w:rPr>
          <w:rFonts w:ascii="宋体" w:eastAsia="宋体" w:hAnsi="宋体"/>
        </w:rPr>
      </w:pPr>
      <w:bookmarkStart w:id="145" w:name="chapter_level1_12_3500_section_1_end"/>
      <w:bookmarkEnd w:id="145"/>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146" w:name="chapter_level1_12_3500"/>
      <w:bookmarkStart w:id="147" w:name="_Toc50569584"/>
      <w:r w:rsidRPr="00A61487">
        <w:rPr>
          <w:rFonts w:ascii="宋体" w:eastAsia="宋体" w:hAnsi="宋体" w:hint="eastAsia"/>
          <w:sz w:val="30"/>
        </w:rPr>
        <w:t>第九部分 基金的业绩</w:t>
      </w:r>
      <w:bookmarkEnd w:id="146"/>
      <w:bookmarkEnd w:id="147"/>
    </w:p>
    <w:p w:rsidR="00A61487" w:rsidRPr="00A61487" w:rsidRDefault="00A61487">
      <w:pPr>
        <w:pStyle w:val="a3"/>
        <w:spacing w:before="0" w:beforeAutospacing="0" w:after="0" w:afterAutospacing="0" w:line="360" w:lineRule="auto"/>
        <w:ind w:firstLine="420"/>
        <w:divId w:val="1131636237"/>
        <w:rPr>
          <w:sz w:val="21"/>
          <w:szCs w:val="21"/>
        </w:rPr>
      </w:pPr>
      <w:bookmarkStart w:id="148" w:name="chapter_level1_12_3500_section_1"/>
      <w:bookmarkEnd w:id="148"/>
      <w:r w:rsidRPr="00A61487">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A61487" w:rsidRPr="00A61487" w:rsidRDefault="00A61487">
      <w:pPr>
        <w:pStyle w:val="a3"/>
        <w:spacing w:before="0" w:beforeAutospacing="0" w:after="0" w:afterAutospacing="0" w:line="360" w:lineRule="auto"/>
        <w:ind w:firstLine="420"/>
        <w:divId w:val="1131636237"/>
        <w:rPr>
          <w:sz w:val="21"/>
          <w:szCs w:val="21"/>
        </w:rPr>
      </w:pPr>
      <w:r w:rsidRPr="00A61487">
        <w:rPr>
          <w:rFonts w:hint="eastAsia"/>
          <w:sz w:val="21"/>
          <w:szCs w:val="21"/>
        </w:rPr>
        <w:t xml:space="preserve">本报告期基金份额净值增长率及其与同期业绩比较基准收益率的比较： </w:t>
      </w:r>
    </w:p>
    <w:p w:rsidR="00A61487" w:rsidRPr="00A61487" w:rsidRDefault="00A61487">
      <w:pPr>
        <w:pStyle w:val="a3"/>
        <w:spacing w:before="0" w:beforeAutospacing="0" w:after="0" w:afterAutospacing="0" w:line="360" w:lineRule="auto"/>
        <w:ind w:firstLine="420"/>
        <w:divId w:val="1131636237"/>
        <w:rPr>
          <w:sz w:val="21"/>
          <w:szCs w:val="21"/>
        </w:rPr>
      </w:pPr>
      <w:bookmarkStart w:id="149" w:name="field_0_indatatable_1_start"/>
      <w:bookmarkEnd w:id="149"/>
      <w:r w:rsidRPr="00A61487">
        <w:rPr>
          <w:rFonts w:hint="eastAsia"/>
          <w:sz w:val="21"/>
          <w:szCs w:val="21"/>
        </w:rPr>
        <w:t xml:space="preserve">博时转债增强债券A </w:t>
      </w:r>
    </w:p>
    <w:tbl>
      <w:tblPr>
        <w:tblStyle w:val="a9"/>
        <w:tblW w:w="0" w:type="auto"/>
        <w:tblLook w:val="04A0" w:firstRow="1" w:lastRow="0" w:firstColumn="1" w:lastColumn="0" w:noHBand="0" w:noVBand="1"/>
      </w:tblPr>
      <w:tblGrid>
        <w:gridCol w:w="2421"/>
        <w:gridCol w:w="1057"/>
        <w:gridCol w:w="1017"/>
        <w:gridCol w:w="1143"/>
        <w:gridCol w:w="1186"/>
        <w:gridCol w:w="951"/>
        <w:gridCol w:w="741"/>
      </w:tblGrid>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期间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①净值增长率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②净值增长率标准差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③业绩比较基准收益率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④业绩比较基准收益率标准差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①-③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②-④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2010.11.24-2010.12.31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-0.60%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0.19%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0.47%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-1.07%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0.11%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2011.01.01-2011.12.31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-10.26%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0.59%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5.55% </w:t>
            </w:r>
          </w:p>
        </w:tc>
        <w:tc>
          <w:tcPr>
            <w:tcW w:w="0" w:type="auto"/>
            <w:shd w:val="clear" w:color="auto" w:fill="auto"/>
            <w:hideMark/>
          </w:tcPr>
          <w:p w:rsidR="00A61487" w:rsidRPr="00A61487" w:rsidRDefault="00A61487" w:rsidP="00467027">
            <w:pPr>
              <w:jc w:val="center"/>
              <w:rPr>
                <w:rFonts w:ascii="宋体" w:eastAsia="宋体" w:hAnsi="宋体" w:cs="宋体"/>
                <w:sz w:val="24"/>
                <w:szCs w:val="24"/>
              </w:rPr>
            </w:pPr>
            <w:r w:rsidRPr="00A61487">
              <w:rPr>
                <w:rFonts w:ascii="宋体" w:eastAsia="宋体" w:hAnsi="宋体" w:hint="eastAsia"/>
              </w:rPr>
              <w:t>0.1</w:t>
            </w:r>
            <w:r w:rsidR="00467027">
              <w:rPr>
                <w:rFonts w:ascii="宋体" w:eastAsia="宋体" w:hAnsi="宋体" w:hint="eastAsia"/>
              </w:rPr>
              <w:t>1</w:t>
            </w:r>
            <w:r w:rsidRPr="00A61487">
              <w:rPr>
                <w:rFonts w:ascii="宋体" w:eastAsia="宋体" w:hAnsi="宋体" w:hint="eastAsia"/>
              </w:rPr>
              <w:t xml:space="preserve">%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-15.81% </w:t>
            </w:r>
          </w:p>
        </w:tc>
        <w:tc>
          <w:tcPr>
            <w:tcW w:w="0" w:type="auto"/>
            <w:shd w:val="clear" w:color="auto" w:fill="auto"/>
            <w:hideMark/>
          </w:tcPr>
          <w:p w:rsidR="00A61487" w:rsidRPr="00A61487" w:rsidRDefault="00A61487" w:rsidP="00467027">
            <w:pPr>
              <w:jc w:val="center"/>
              <w:rPr>
                <w:rFonts w:ascii="宋体" w:eastAsia="宋体" w:hAnsi="宋体" w:cs="宋体"/>
                <w:sz w:val="24"/>
                <w:szCs w:val="24"/>
              </w:rPr>
            </w:pPr>
            <w:r w:rsidRPr="00A61487">
              <w:rPr>
                <w:rFonts w:ascii="宋体" w:eastAsia="宋体" w:hAnsi="宋体" w:hint="eastAsia"/>
              </w:rPr>
              <w:t>0.4</w:t>
            </w:r>
            <w:r w:rsidR="00467027">
              <w:rPr>
                <w:rFonts w:ascii="宋体" w:eastAsia="宋体" w:hAnsi="宋体" w:hint="eastAsia"/>
              </w:rPr>
              <w:t>8</w:t>
            </w:r>
            <w:r w:rsidRPr="00A61487">
              <w:rPr>
                <w:rFonts w:ascii="宋体" w:eastAsia="宋体" w:hAnsi="宋体" w:hint="eastAsia"/>
              </w:rPr>
              <w:t xml:space="preserve">%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2012.01.01-2012.12.31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6.95%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0.45%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3.59%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0.06%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3.36%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0.39%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2013.01.01-2013.12.31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-11.84%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1.22%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-0.43%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-11.41%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1.14%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2014.01.01-2014.12.31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93.46%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1.64%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9.75%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83.71%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1.56%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2015.01.01-2015.12.31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1.11%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2.27%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7.95%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-6.84%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2.20%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2016.01.01-2016.12.31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-19.27%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0.90%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2.12%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-21.39%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0.82%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2017.01.01-2017.12.31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-1.21%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0.53%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0.28%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-1.49%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0.48%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2018.01.01-2018.12.31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-13.53%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0.77%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8.12%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0.06%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-21.65%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0.71%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2019.01.01-2019.12.31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32.27%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0.94%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4.67%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27.60%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0.89%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2020.01.01-2020.06.30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3.41%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1.30%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2.32%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0.11%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1.09%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1.19%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2010.11.24-2020.06.30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55.18%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1.18%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53.65%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1.53%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1.10% </w:t>
            </w:r>
          </w:p>
        </w:tc>
      </w:tr>
    </w:tbl>
    <w:p w:rsidR="00A61487" w:rsidRPr="00A61487" w:rsidRDefault="00A61487">
      <w:pPr>
        <w:pStyle w:val="a3"/>
        <w:spacing w:before="0" w:beforeAutospacing="0" w:after="0" w:afterAutospacing="0" w:line="360" w:lineRule="auto"/>
        <w:ind w:firstLine="420"/>
        <w:divId w:val="1131636237"/>
        <w:rPr>
          <w:sz w:val="21"/>
          <w:szCs w:val="21"/>
        </w:rPr>
      </w:pPr>
      <w:r w:rsidRPr="00A61487">
        <w:rPr>
          <w:rFonts w:hint="eastAsia"/>
          <w:sz w:val="21"/>
          <w:szCs w:val="21"/>
        </w:rPr>
        <w:t xml:space="preserve">博时转债增强债券C </w:t>
      </w:r>
    </w:p>
    <w:tbl>
      <w:tblPr>
        <w:tblStyle w:val="a9"/>
        <w:tblW w:w="0" w:type="auto"/>
        <w:tblLook w:val="04A0" w:firstRow="1" w:lastRow="0" w:firstColumn="1" w:lastColumn="0" w:noHBand="0" w:noVBand="1"/>
      </w:tblPr>
      <w:tblGrid>
        <w:gridCol w:w="2421"/>
        <w:gridCol w:w="1057"/>
        <w:gridCol w:w="1017"/>
        <w:gridCol w:w="1143"/>
        <w:gridCol w:w="1186"/>
        <w:gridCol w:w="951"/>
        <w:gridCol w:w="741"/>
      </w:tblGrid>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期间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①净值增长率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②净值增长率标准差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③业绩比较基准收益率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④业绩比较基准收益率标准差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①-③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②-④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2010.11.24-2010.12.31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-0.60%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0.17%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0.47%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-1.07%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0.09%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2011.01.01-2011.12.31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-10.66%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0.59%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5.55% </w:t>
            </w:r>
          </w:p>
        </w:tc>
        <w:tc>
          <w:tcPr>
            <w:tcW w:w="0" w:type="auto"/>
            <w:shd w:val="clear" w:color="auto" w:fill="auto"/>
            <w:hideMark/>
          </w:tcPr>
          <w:p w:rsidR="00A61487" w:rsidRPr="00A61487" w:rsidRDefault="00A61487" w:rsidP="00467027">
            <w:pPr>
              <w:jc w:val="center"/>
              <w:rPr>
                <w:rFonts w:ascii="宋体" w:eastAsia="宋体" w:hAnsi="宋体" w:cs="宋体"/>
                <w:sz w:val="24"/>
                <w:szCs w:val="24"/>
              </w:rPr>
            </w:pPr>
            <w:r w:rsidRPr="00A61487">
              <w:rPr>
                <w:rFonts w:ascii="宋体" w:eastAsia="宋体" w:hAnsi="宋体" w:hint="eastAsia"/>
              </w:rPr>
              <w:t>0.1</w:t>
            </w:r>
            <w:r w:rsidR="00467027">
              <w:rPr>
                <w:rFonts w:ascii="宋体" w:eastAsia="宋体" w:hAnsi="宋体" w:hint="eastAsia"/>
              </w:rPr>
              <w:t>1</w:t>
            </w:r>
            <w:r w:rsidRPr="00A61487">
              <w:rPr>
                <w:rFonts w:ascii="宋体" w:eastAsia="宋体" w:hAnsi="宋体" w:hint="eastAsia"/>
              </w:rPr>
              <w:t xml:space="preserve">%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-16.21% </w:t>
            </w:r>
          </w:p>
        </w:tc>
        <w:tc>
          <w:tcPr>
            <w:tcW w:w="0" w:type="auto"/>
            <w:shd w:val="clear" w:color="auto" w:fill="auto"/>
            <w:hideMark/>
          </w:tcPr>
          <w:p w:rsidR="00A61487" w:rsidRPr="00A61487" w:rsidRDefault="00A61487" w:rsidP="00467027">
            <w:pPr>
              <w:jc w:val="center"/>
              <w:rPr>
                <w:rFonts w:ascii="宋体" w:eastAsia="宋体" w:hAnsi="宋体" w:cs="宋体"/>
                <w:sz w:val="24"/>
                <w:szCs w:val="24"/>
              </w:rPr>
            </w:pPr>
            <w:r w:rsidRPr="00A61487">
              <w:rPr>
                <w:rFonts w:ascii="宋体" w:eastAsia="宋体" w:hAnsi="宋体" w:hint="eastAsia"/>
              </w:rPr>
              <w:t>0.4</w:t>
            </w:r>
            <w:r w:rsidR="00467027">
              <w:rPr>
                <w:rFonts w:ascii="宋体" w:eastAsia="宋体" w:hAnsi="宋体" w:hint="eastAsia"/>
              </w:rPr>
              <w:t>8</w:t>
            </w:r>
            <w:r w:rsidRPr="00A61487">
              <w:rPr>
                <w:rFonts w:ascii="宋体" w:eastAsia="宋体" w:hAnsi="宋体" w:hint="eastAsia"/>
              </w:rPr>
              <w:t xml:space="preserve">%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2012.01.01-2012.12.31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6.64%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0.45%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3.59%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0.06%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3.05%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0.39%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2013.01.01-2013.12.31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-12.04% </w:t>
            </w:r>
          </w:p>
        </w:tc>
        <w:tc>
          <w:tcPr>
            <w:tcW w:w="0" w:type="auto"/>
            <w:shd w:val="clear" w:color="auto" w:fill="auto"/>
            <w:hideMark/>
          </w:tcPr>
          <w:p w:rsidR="00A61487" w:rsidRPr="00A61487" w:rsidRDefault="00A61487" w:rsidP="00467027">
            <w:pPr>
              <w:jc w:val="center"/>
              <w:rPr>
                <w:rFonts w:ascii="宋体" w:eastAsia="宋体" w:hAnsi="宋体" w:cs="宋体"/>
                <w:sz w:val="24"/>
                <w:szCs w:val="24"/>
              </w:rPr>
            </w:pPr>
            <w:r w:rsidRPr="00A61487">
              <w:rPr>
                <w:rFonts w:ascii="宋体" w:eastAsia="宋体" w:hAnsi="宋体" w:hint="eastAsia"/>
              </w:rPr>
              <w:t>1.2</w:t>
            </w:r>
            <w:r w:rsidR="00467027">
              <w:rPr>
                <w:rFonts w:ascii="宋体" w:eastAsia="宋体" w:hAnsi="宋体" w:hint="eastAsia"/>
              </w:rPr>
              <w:t>1</w:t>
            </w:r>
            <w:r w:rsidRPr="00A61487">
              <w:rPr>
                <w:rFonts w:ascii="宋体" w:eastAsia="宋体" w:hAnsi="宋体" w:hint="eastAsia"/>
              </w:rPr>
              <w:t xml:space="preserve">%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-0.43%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-11.61% </w:t>
            </w:r>
          </w:p>
        </w:tc>
        <w:tc>
          <w:tcPr>
            <w:tcW w:w="0" w:type="auto"/>
            <w:shd w:val="clear" w:color="auto" w:fill="auto"/>
            <w:hideMark/>
          </w:tcPr>
          <w:p w:rsidR="00A61487" w:rsidRPr="00A61487" w:rsidRDefault="00A61487" w:rsidP="00467027">
            <w:pPr>
              <w:jc w:val="center"/>
              <w:rPr>
                <w:rFonts w:ascii="宋体" w:eastAsia="宋体" w:hAnsi="宋体" w:cs="宋体"/>
                <w:sz w:val="24"/>
                <w:szCs w:val="24"/>
              </w:rPr>
            </w:pPr>
            <w:r w:rsidRPr="00A61487">
              <w:rPr>
                <w:rFonts w:ascii="宋体" w:eastAsia="宋体" w:hAnsi="宋体" w:hint="eastAsia"/>
              </w:rPr>
              <w:t>1.1</w:t>
            </w:r>
            <w:r w:rsidR="00467027">
              <w:rPr>
                <w:rFonts w:ascii="宋体" w:eastAsia="宋体" w:hAnsi="宋体" w:hint="eastAsia"/>
              </w:rPr>
              <w:t>3</w:t>
            </w:r>
            <w:r w:rsidRPr="00A61487">
              <w:rPr>
                <w:rFonts w:ascii="宋体" w:eastAsia="宋体" w:hAnsi="宋体" w:hint="eastAsia"/>
              </w:rPr>
              <w:t xml:space="preserve">%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2014.01.01-2014.12.31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93.76%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1.64%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9.75%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84.01%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1.56%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2015.01.01-2015.12.31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1.00%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2.27%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7.95%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-6.95%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2.20%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2016.01.01-2016.12.31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-19.50%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0.90%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2.12%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-21.62%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0.82%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2017.01.01-2017.12.31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-1.60%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0.52%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0.28%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-1.88%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0.47%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2018.01.01-2018.12.31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-13.82%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0.77%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8.12%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0.06%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-21.94%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0.71%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2019.01.01-2019.12.31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31.80%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0.95%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4.67%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27.13%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0.90%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2020.01.01-2020.06.30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3.21%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1.29%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2.32%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0.11%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0.89%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1.18% </w:t>
            </w:r>
          </w:p>
        </w:tc>
      </w:tr>
      <w:tr w:rsidR="00A61487" w:rsidRPr="00A61487" w:rsidTr="00A61487">
        <w:trPr>
          <w:divId w:val="1131636237"/>
        </w:trPr>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2010.11.24-2020.06.30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51.38%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1.18%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53.65%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0.08%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-2.27% </w:t>
            </w:r>
          </w:p>
        </w:tc>
        <w:tc>
          <w:tcPr>
            <w:tcW w:w="0" w:type="auto"/>
            <w:shd w:val="clear" w:color="auto" w:fill="auto"/>
            <w:hideMark/>
          </w:tcPr>
          <w:p w:rsidR="00A61487" w:rsidRPr="00A61487" w:rsidRDefault="00A61487">
            <w:pPr>
              <w:jc w:val="center"/>
              <w:rPr>
                <w:rFonts w:ascii="宋体" w:eastAsia="宋体" w:hAnsi="宋体" w:cs="宋体"/>
                <w:sz w:val="24"/>
                <w:szCs w:val="24"/>
              </w:rPr>
            </w:pPr>
            <w:r w:rsidRPr="00A61487">
              <w:rPr>
                <w:rFonts w:ascii="宋体" w:eastAsia="宋体" w:hAnsi="宋体" w:hint="eastAsia"/>
              </w:rPr>
              <w:t xml:space="preserve">1.10% </w:t>
            </w:r>
          </w:p>
        </w:tc>
      </w:tr>
    </w:tbl>
    <w:p w:rsidR="00A61487" w:rsidRPr="00A61487" w:rsidRDefault="00A61487">
      <w:pPr>
        <w:pStyle w:val="a3"/>
        <w:spacing w:before="0" w:beforeAutospacing="0" w:after="0" w:afterAutospacing="0" w:line="360" w:lineRule="auto"/>
        <w:ind w:firstLine="420"/>
        <w:divId w:val="1131636237"/>
        <w:rPr>
          <w:sz w:val="21"/>
          <w:szCs w:val="21"/>
        </w:rPr>
      </w:pPr>
      <w:bookmarkStart w:id="150" w:name="field_0_indatatable_1_end"/>
      <w:bookmarkEnd w:id="150"/>
      <w:r w:rsidRPr="00A61487">
        <w:rPr>
          <w:rFonts w:hint="eastAsia"/>
          <w:sz w:val="21"/>
          <w:szCs w:val="21"/>
        </w:rPr>
        <w:t xml:space="preserve">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151" w:name="chapter_level1_13_62"/>
      <w:bookmarkStart w:id="152" w:name="_Toc50569585"/>
      <w:r w:rsidRPr="00A61487">
        <w:rPr>
          <w:rFonts w:ascii="宋体" w:eastAsia="宋体" w:hAnsi="宋体" w:hint="eastAsia"/>
          <w:sz w:val="30"/>
        </w:rPr>
        <w:t>第十部分  基金的财产</w:t>
      </w:r>
      <w:bookmarkEnd w:id="151"/>
      <w:bookmarkEnd w:id="152"/>
    </w:p>
    <w:p w:rsidR="00A61487" w:rsidRPr="00A61487" w:rsidRDefault="00A61487">
      <w:pPr>
        <w:pStyle w:val="a3"/>
        <w:spacing w:before="0" w:beforeAutospacing="0" w:after="0" w:afterAutospacing="0" w:line="360" w:lineRule="auto"/>
        <w:ind w:firstLine="420"/>
        <w:divId w:val="1859345693"/>
        <w:rPr>
          <w:sz w:val="21"/>
          <w:szCs w:val="21"/>
        </w:rPr>
      </w:pPr>
      <w:bookmarkStart w:id="153" w:name="chapter_level1_13_62_section_1"/>
      <w:bookmarkEnd w:id="153"/>
      <w:r w:rsidRPr="00A61487">
        <w:rPr>
          <w:rStyle w:val="a4"/>
          <w:rFonts w:hint="eastAsia"/>
          <w:sz w:val="21"/>
          <w:szCs w:val="21"/>
        </w:rPr>
        <w:t>一、基金资产总值</w:t>
      </w:r>
    </w:p>
    <w:p w:rsidR="00A61487" w:rsidRPr="00A61487" w:rsidRDefault="00A61487">
      <w:pPr>
        <w:pStyle w:val="a3"/>
        <w:spacing w:before="0" w:beforeAutospacing="0" w:after="0" w:afterAutospacing="0" w:line="360" w:lineRule="auto"/>
        <w:ind w:firstLine="420"/>
        <w:divId w:val="1859345693"/>
        <w:rPr>
          <w:sz w:val="21"/>
          <w:szCs w:val="21"/>
        </w:rPr>
      </w:pPr>
      <w:r w:rsidRPr="00A61487">
        <w:rPr>
          <w:rFonts w:hint="eastAsia"/>
          <w:sz w:val="21"/>
          <w:szCs w:val="21"/>
        </w:rPr>
        <w:t xml:space="preserve">本基金的基金资产总值包括基金所持有的各类有价证券、银行存款本息、基金的应收款项和其他投资所形成的价值总和。 </w:t>
      </w:r>
    </w:p>
    <w:p w:rsidR="00A61487" w:rsidRPr="00A61487" w:rsidRDefault="00A61487">
      <w:pPr>
        <w:pStyle w:val="a3"/>
        <w:spacing w:before="0" w:beforeAutospacing="0" w:after="0" w:afterAutospacing="0" w:line="360" w:lineRule="auto"/>
        <w:ind w:firstLine="420"/>
        <w:divId w:val="1859345693"/>
        <w:rPr>
          <w:sz w:val="21"/>
          <w:szCs w:val="21"/>
        </w:rPr>
      </w:pPr>
      <w:r w:rsidRPr="00A61487">
        <w:rPr>
          <w:rStyle w:val="a4"/>
          <w:rFonts w:hint="eastAsia"/>
          <w:sz w:val="21"/>
          <w:szCs w:val="21"/>
        </w:rPr>
        <w:t>二、基金资产净值</w:t>
      </w:r>
    </w:p>
    <w:p w:rsidR="00A61487" w:rsidRPr="00A61487" w:rsidRDefault="00A61487">
      <w:pPr>
        <w:pStyle w:val="a3"/>
        <w:spacing w:before="0" w:beforeAutospacing="0" w:after="0" w:afterAutospacing="0" w:line="360" w:lineRule="auto"/>
        <w:ind w:firstLine="420"/>
        <w:divId w:val="1859345693"/>
        <w:rPr>
          <w:sz w:val="21"/>
          <w:szCs w:val="21"/>
        </w:rPr>
      </w:pPr>
      <w:r w:rsidRPr="00A61487">
        <w:rPr>
          <w:rFonts w:hint="eastAsia"/>
          <w:sz w:val="21"/>
          <w:szCs w:val="21"/>
        </w:rPr>
        <w:t xml:space="preserve">本基金的基金资产净值是指基金资产总值减去负债后的价值。 </w:t>
      </w:r>
    </w:p>
    <w:p w:rsidR="00A61487" w:rsidRPr="00A61487" w:rsidRDefault="00A61487">
      <w:pPr>
        <w:pStyle w:val="a3"/>
        <w:spacing w:before="0" w:beforeAutospacing="0" w:after="0" w:afterAutospacing="0" w:line="360" w:lineRule="auto"/>
        <w:ind w:firstLine="420"/>
        <w:divId w:val="1859345693"/>
        <w:rPr>
          <w:sz w:val="21"/>
          <w:szCs w:val="21"/>
        </w:rPr>
      </w:pPr>
      <w:r w:rsidRPr="00A61487">
        <w:rPr>
          <w:rStyle w:val="a4"/>
          <w:rFonts w:hint="eastAsia"/>
          <w:sz w:val="21"/>
          <w:szCs w:val="21"/>
        </w:rPr>
        <w:t>三、基金财产的账户</w:t>
      </w:r>
    </w:p>
    <w:p w:rsidR="00A61487" w:rsidRPr="00A61487" w:rsidRDefault="00A61487">
      <w:pPr>
        <w:pStyle w:val="a3"/>
        <w:spacing w:before="0" w:beforeAutospacing="0" w:after="0" w:afterAutospacing="0" w:line="360" w:lineRule="auto"/>
        <w:ind w:firstLine="420"/>
        <w:divId w:val="1859345693"/>
        <w:rPr>
          <w:sz w:val="21"/>
          <w:szCs w:val="21"/>
        </w:rPr>
      </w:pPr>
      <w:r w:rsidRPr="00A61487">
        <w:rPr>
          <w:rFonts w:hint="eastAsia"/>
          <w:sz w:val="21"/>
          <w:szCs w:val="21"/>
        </w:rPr>
        <w:t xml:space="preserve">本基金根据相关法律法规、规范性文件开立基金资金账户以及证券账户，与基金管理人和基金托管人自有的财产账户以及其他基金财产账户独立。 </w:t>
      </w:r>
    </w:p>
    <w:p w:rsidR="00A61487" w:rsidRPr="00A61487" w:rsidRDefault="00A61487">
      <w:pPr>
        <w:pStyle w:val="a3"/>
        <w:spacing w:before="0" w:beforeAutospacing="0" w:after="0" w:afterAutospacing="0" w:line="360" w:lineRule="auto"/>
        <w:ind w:firstLine="420"/>
        <w:divId w:val="1859345693"/>
        <w:rPr>
          <w:sz w:val="21"/>
          <w:szCs w:val="21"/>
        </w:rPr>
      </w:pPr>
      <w:r w:rsidRPr="00A61487">
        <w:rPr>
          <w:rStyle w:val="a4"/>
          <w:rFonts w:hint="eastAsia"/>
          <w:sz w:val="21"/>
          <w:szCs w:val="21"/>
        </w:rPr>
        <w:t>四、基金财产的保管及处分</w:t>
      </w:r>
    </w:p>
    <w:p w:rsidR="00A61487" w:rsidRPr="00A61487" w:rsidRDefault="00A61487">
      <w:pPr>
        <w:pStyle w:val="a3"/>
        <w:spacing w:before="0" w:beforeAutospacing="0" w:after="0" w:afterAutospacing="0" w:line="360" w:lineRule="auto"/>
        <w:ind w:firstLine="420"/>
        <w:divId w:val="1859345693"/>
        <w:rPr>
          <w:sz w:val="21"/>
          <w:szCs w:val="21"/>
        </w:rPr>
      </w:pPr>
      <w:r w:rsidRPr="00A61487">
        <w:rPr>
          <w:rFonts w:hint="eastAsia"/>
          <w:sz w:val="21"/>
          <w:szCs w:val="21"/>
        </w:rPr>
        <w:t xml:space="preserve">1、本基金财产独立于基金管理人、基金托管人和基金代销机构的固有财产，并由基金托管人保管。 </w:t>
      </w:r>
    </w:p>
    <w:p w:rsidR="00A61487" w:rsidRPr="00A61487" w:rsidRDefault="00A61487">
      <w:pPr>
        <w:pStyle w:val="a3"/>
        <w:spacing w:before="0" w:beforeAutospacing="0" w:after="0" w:afterAutospacing="0" w:line="360" w:lineRule="auto"/>
        <w:ind w:firstLine="420"/>
        <w:divId w:val="1859345693"/>
        <w:rPr>
          <w:sz w:val="21"/>
          <w:szCs w:val="21"/>
        </w:rPr>
      </w:pPr>
      <w:r w:rsidRPr="00A61487">
        <w:rPr>
          <w:rFonts w:hint="eastAsia"/>
          <w:sz w:val="21"/>
          <w:szCs w:val="21"/>
        </w:rPr>
        <w:t xml:space="preserve">2、基金管理人、基金托管人因基金财产的管理、运用或者其他情形而取得的财产和收益，归基金财产。 </w:t>
      </w:r>
    </w:p>
    <w:p w:rsidR="00A61487" w:rsidRPr="00A61487" w:rsidRDefault="00A61487">
      <w:pPr>
        <w:pStyle w:val="a3"/>
        <w:spacing w:before="0" w:beforeAutospacing="0" w:after="0" w:afterAutospacing="0" w:line="360" w:lineRule="auto"/>
        <w:ind w:firstLine="420"/>
        <w:divId w:val="1859345693"/>
        <w:rPr>
          <w:sz w:val="21"/>
          <w:szCs w:val="21"/>
        </w:rPr>
      </w:pPr>
      <w:r w:rsidRPr="00A61487">
        <w:rPr>
          <w:rFonts w:hint="eastAsia"/>
          <w:sz w:val="21"/>
          <w:szCs w:val="21"/>
        </w:rPr>
        <w:t xml:space="preserve">3、基金管理人、基金托管人因依法解散、被依法撤销或者被依法宣告破产等原因进行清算的，基金财产不属于其清算范围。 </w:t>
      </w:r>
    </w:p>
    <w:p w:rsidR="00A61487" w:rsidRPr="00A61487" w:rsidRDefault="00A61487">
      <w:pPr>
        <w:pStyle w:val="a3"/>
        <w:spacing w:before="0" w:beforeAutospacing="0" w:after="0" w:afterAutospacing="0" w:line="360" w:lineRule="auto"/>
        <w:ind w:firstLine="420"/>
        <w:divId w:val="1859345693"/>
        <w:rPr>
          <w:sz w:val="21"/>
          <w:szCs w:val="21"/>
        </w:rPr>
      </w:pPr>
      <w:r w:rsidRPr="00A61487">
        <w:rPr>
          <w:rFonts w:hint="eastAsia"/>
          <w:sz w:val="21"/>
          <w:szCs w:val="21"/>
        </w:rPr>
        <w:t xml:space="preserve">4、基金财产的债权不得与基金管理人、基金托管人固有财产的债务相抵销；不同基金财产的债权债务，不得相互抵销。 </w:t>
      </w:r>
    </w:p>
    <w:p w:rsidR="00A61487" w:rsidRPr="00A61487" w:rsidRDefault="00A61487">
      <w:pPr>
        <w:pStyle w:val="a3"/>
        <w:spacing w:before="0" w:beforeAutospacing="0" w:after="0" w:afterAutospacing="0" w:line="360" w:lineRule="auto"/>
        <w:ind w:firstLine="420"/>
        <w:divId w:val="1859345693"/>
        <w:rPr>
          <w:sz w:val="21"/>
          <w:szCs w:val="21"/>
        </w:rPr>
      </w:pPr>
      <w:r w:rsidRPr="00A61487">
        <w:rPr>
          <w:rFonts w:hint="eastAsia"/>
          <w:sz w:val="21"/>
          <w:szCs w:val="21"/>
        </w:rPr>
        <w:t>5、除依据《基金法》、基金合同及其他有关规定处分外，基金财产不得被处分。非因</w:t>
      </w:r>
      <w:bookmarkStart w:id="154" w:name="chapter_level1_13_62_section_1_end"/>
      <w:bookmarkEnd w:id="154"/>
      <w:r w:rsidRPr="00A61487">
        <w:rPr>
          <w:rFonts w:hint="eastAsia"/>
          <w:sz w:val="21"/>
          <w:szCs w:val="21"/>
        </w:rPr>
        <w:t xml:space="preserve">基金财产本身承担的债务，不得对基金财产强制执行。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155" w:name="chapter_level1_14_63"/>
      <w:bookmarkStart w:id="156" w:name="_Toc50569586"/>
      <w:r w:rsidRPr="00A61487">
        <w:rPr>
          <w:rFonts w:ascii="宋体" w:eastAsia="宋体" w:hAnsi="宋体" w:hint="eastAsia"/>
          <w:sz w:val="30"/>
        </w:rPr>
        <w:t>第十一部分  基金资产的估值</w:t>
      </w:r>
      <w:bookmarkEnd w:id="155"/>
      <w:bookmarkEnd w:id="156"/>
    </w:p>
    <w:p w:rsidR="00A61487" w:rsidRPr="00A61487" w:rsidRDefault="00A61487">
      <w:pPr>
        <w:pStyle w:val="a3"/>
        <w:spacing w:before="0" w:beforeAutospacing="0" w:after="0" w:afterAutospacing="0" w:line="360" w:lineRule="auto"/>
        <w:ind w:firstLine="420"/>
        <w:divId w:val="213006291"/>
        <w:rPr>
          <w:sz w:val="21"/>
          <w:szCs w:val="21"/>
        </w:rPr>
      </w:pPr>
      <w:bookmarkStart w:id="157" w:name="chapter_level1_14_63_section_1"/>
      <w:bookmarkEnd w:id="157"/>
      <w:r w:rsidRPr="00A61487">
        <w:rPr>
          <w:rFonts w:hint="eastAsia"/>
          <w:b/>
          <w:bCs/>
          <w:sz w:val="21"/>
          <w:szCs w:val="21"/>
        </w:rPr>
        <w:t>一、估值目的</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基金估值的目的是为了准确、真实地反映基金相关金融资产和金融负债的公允价值。开放式基金份额申购、赎回价格应按基金估值后确定的基金份额净值计算。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b/>
          <w:bCs/>
          <w:sz w:val="21"/>
          <w:szCs w:val="21"/>
        </w:rPr>
        <w:t>二、估值日</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本基金的估值日为相关的证券交易场所的正常营业日以及国家法律法规规定需要对外披露基金净值的非营业日。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b/>
          <w:bCs/>
          <w:sz w:val="21"/>
          <w:szCs w:val="21"/>
        </w:rPr>
        <w:t>三、估值对象</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基金所持有的金融资产和金融负债。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b/>
          <w:bCs/>
          <w:sz w:val="21"/>
          <w:szCs w:val="21"/>
        </w:rPr>
        <w:t>四、估值方法</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1、证券交易所上市的有价证券的估值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2、处于未上市期间的有价证券应区分如下情况处理：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（1）送股、转增股、配股和公开增发的新股，按估值日在证券交易所挂牌的同一股票的估值方法估值；该日无交易的，以最近一日的市价（收盘价）估值；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（2）首次公开发行未上市的股票、债券和权证，采用估值技术确定公允价值，在估值技术难以可靠计量公允价值的情况下，按成本估值；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3、全国银行间债券市场交易的债券、资产支持证券等固定收益品种，采用估值技术确定公允价值。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4、同一债券同时在两个或两个以上市场交易的，按债券所处的市场分别估值。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6、中小企业私募债券，采用估值技术确定公允价值。在估值技术难以可靠计量公允价值的情况下，按成本估值。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8、相关法律法规以及监管部门有强制规定的，从其规定。如有新增事项，按国家最新规定估值。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A61487" w:rsidRPr="00A61487" w:rsidRDefault="00A61487">
      <w:pPr>
        <w:pStyle w:val="a3"/>
        <w:spacing w:before="0" w:beforeAutospacing="0" w:after="0" w:afterAutospacing="0" w:line="360" w:lineRule="auto"/>
        <w:ind w:firstLine="420"/>
        <w:divId w:val="213006291"/>
        <w:rPr>
          <w:sz w:val="21"/>
          <w:szCs w:val="21"/>
        </w:rPr>
      </w:pPr>
      <w:r w:rsidRPr="00A61487">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8" w:name="chapter_level1_14_63_section_1_end"/>
      <w:bookmarkEnd w:id="158"/>
      <w:r w:rsidRPr="00A61487">
        <w:rPr>
          <w:rFonts w:hint="eastAsia"/>
          <w:sz w:val="21"/>
          <w:szCs w:val="21"/>
        </w:rPr>
        <w:t xml:space="preserve">予以公布。 </w:t>
      </w:r>
    </w:p>
    <w:p w:rsidR="00A61487" w:rsidRPr="00A61487" w:rsidRDefault="00A61487">
      <w:pPr>
        <w:pStyle w:val="a3"/>
        <w:spacing w:before="0" w:beforeAutospacing="0" w:after="0" w:afterAutospacing="0" w:line="360" w:lineRule="auto"/>
        <w:ind w:firstLine="420"/>
        <w:divId w:val="154810044"/>
        <w:rPr>
          <w:sz w:val="21"/>
          <w:szCs w:val="21"/>
        </w:rPr>
      </w:pPr>
      <w:bookmarkStart w:id="159" w:name="chapter_level1_14_63_section_2"/>
      <w:bookmarkEnd w:id="159"/>
      <w:r w:rsidRPr="00A61487">
        <w:rPr>
          <w:rStyle w:val="a4"/>
          <w:rFonts w:hint="eastAsia"/>
          <w:sz w:val="21"/>
          <w:szCs w:val="21"/>
        </w:rPr>
        <w:t>五、估值程序</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基金管理人每工作日对基金资产进行估值后，将基金份额净值结果发送基金托管人，经基金托管人复核无误后，由基金管理人对外公布。月末、年中和年末估值复核与基金会计账目的核对同时进行。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Style w:val="a4"/>
          <w:rFonts w:hint="eastAsia"/>
          <w:sz w:val="21"/>
          <w:szCs w:val="21"/>
        </w:rPr>
        <w:t>六、暂停估值的情形</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1、基金投资所涉及的证券交易所遇法定节假日或因其他原因暂停营业时；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2、因不可抗力或其他情形致使基金管理人、基金托管人无法准确评估基金资产价值时；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4、法律法规规定、中国证监会认定的其他情形。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Style w:val="a4"/>
          <w:rFonts w:hint="eastAsia"/>
          <w:sz w:val="21"/>
          <w:szCs w:val="21"/>
        </w:rPr>
        <w:t>七、基金份额净值的确认</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基金份额净值由基金管理人负责计算，基金托管人进行复核。基金管理人应于每个工作日交易结束后计算当日的基金份额净值并发送给基金托管人。基金托管人对净值计算结果复核确认后发送给基金管理人，由基金管理人按规定对基金份额净值予以公布。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基金份额净值的计算精确到</w:t>
      </w:r>
      <w:bookmarkStart w:id="160" w:name="field_63_netdecimalvalue_1"/>
      <w:r w:rsidR="000656F4">
        <w:rPr>
          <w:sz w:val="21"/>
          <w:szCs w:val="21"/>
        </w:rPr>
        <w:t>0.001</w:t>
      </w:r>
      <w:bookmarkEnd w:id="160"/>
      <w:r w:rsidRPr="00A61487">
        <w:rPr>
          <w:rFonts w:hint="eastAsia"/>
          <w:sz w:val="21"/>
          <w:szCs w:val="21"/>
        </w:rPr>
        <w:t>元，小数点后第</w:t>
      </w:r>
      <w:bookmarkStart w:id="161" w:name="field_0_netdecimaladd1_1"/>
      <w:r w:rsidR="000656F4">
        <w:rPr>
          <w:sz w:val="21"/>
          <w:szCs w:val="21"/>
        </w:rPr>
        <w:t>4</w:t>
      </w:r>
      <w:bookmarkEnd w:id="161"/>
      <w:r w:rsidRPr="00A61487">
        <w:rPr>
          <w:rFonts w:hint="eastAsia"/>
          <w:sz w:val="21"/>
          <w:szCs w:val="21"/>
        </w:rPr>
        <w:t xml:space="preserve">位四舍五入。国家另有规定的，从其规定。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Style w:val="a4"/>
          <w:rFonts w:hint="eastAsia"/>
          <w:sz w:val="21"/>
          <w:szCs w:val="21"/>
        </w:rPr>
        <w:t>八、估值错误的处理</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基金管理人和基金托管人将采取必要、适当、合理的措施确保基金资产估值的准确性、及时性。当基金份额净值小数点后</w:t>
      </w:r>
      <w:bookmarkStart w:id="162" w:name="field_63_netdecimal_1"/>
      <w:r w:rsidR="000656F4">
        <w:rPr>
          <w:sz w:val="21"/>
          <w:szCs w:val="21"/>
        </w:rPr>
        <w:t>3</w:t>
      </w:r>
      <w:bookmarkEnd w:id="162"/>
      <w:r w:rsidRPr="00A61487">
        <w:rPr>
          <w:rFonts w:hint="eastAsia"/>
          <w:sz w:val="21"/>
          <w:szCs w:val="21"/>
        </w:rPr>
        <w:t>位以内（含第</w:t>
      </w:r>
      <w:bookmarkStart w:id="163" w:name="field_63_netdecimal_2"/>
      <w:r w:rsidR="000656F4">
        <w:rPr>
          <w:sz w:val="21"/>
          <w:szCs w:val="21"/>
        </w:rPr>
        <w:t>3</w:t>
      </w:r>
      <w:bookmarkEnd w:id="163"/>
      <w:r w:rsidRPr="00A61487">
        <w:rPr>
          <w:rFonts w:hint="eastAsia"/>
          <w:sz w:val="21"/>
          <w:szCs w:val="21"/>
        </w:rPr>
        <w:t xml:space="preserve">位）发生差错时，视为基金份额净值错误。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基金合同的当事人应按照以下约定处理：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1、差错类型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本基金运作过程中，如果由于基金管理人或基金托管人、或登记结算机构、或代销机构、或投资人自身的过错造成差错，导致其他当事人遭受损失的，过错的责任人应当对由于该差错遭受损失的当事人（“受损方”）按下述“差错处理原则”给予赔偿，承担赔偿责任。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2、差错处理原则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赔偿责任；若差错责任方已经积极协调，并且有协助义务的当事人有足够的时间进行更正而未更正，则其应当承担相应赔偿责任。差错责任方应对更正的情况向有关当事人进行确认，确保差错已得到更正。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（2）差错的责任方对可能导致有关当事人的直接损失负责，不对间接损失负责，并且仅对差错的有关直接当事人负责，不对第三方负责。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（4）差错调整采用尽量恢复至假设未发生差错的正确情形的方式。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基金管理人和托管人之外的第三方造成基金资产的损失，并拒绝进行赔偿时，由基金管理人负责向差错方追偿；追偿过程中产生的有关费用，应列入基金费用，从基金资产中支付。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（7）按法律法规规定的其他原则处理差错。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3、差错处理程序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差错被发现后，有关的当事人应当及时进行处理，处理的程序如下：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（1）查明差错发生的原因，列明所有的当事人，并根据差错发生的原因确定差错的责任方；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（2）根据差错处理原则或当事人协商的方法对因差错造成的损失进行评估；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（3）根据差错处理原则或当事人协商的方法由差错的责任方进行更正和赔偿损失；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（4）根据差错处理的方法，需要修改基金登记结算机构交易数据的，由基金登记结算机构进行更正，并就差错的更正向有关当事人进行确认。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4、基金份额净值差错处理的原则和方法如下：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（1）基金份额净值计算出现错误时，基金管理人应当立即予以纠正，通报基金托管人，并采取合理的措施防止损失进一步扩大。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（2）错误偏差达到基金份额净值的0.25%时，基金管理人应当报中国证监会备案；错误偏差达到基金份额净值的0.50%时，基金管理人应当公告并报中国证监会备案。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（3）因基金份额净值计算错误，给基金或基金份额持有人造成损失的，应由过错方负责赔付，过错方按差错情形，有权向其他当事人追偿。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（4）基金管理人和基金托管人由于各自技术系统设置而产生的净值计算尾差，以基金管理人计算结果为准。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（5）前述内容如法律法规或监管机关另有规定的，从其规定处理。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Style w:val="a4"/>
          <w:rFonts w:hint="eastAsia"/>
          <w:sz w:val="21"/>
          <w:szCs w:val="21"/>
        </w:rPr>
        <w:t>九、特殊情形的处理</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 xml:space="preserve">1、基金管理人按本条第四款有关估值方法规定的第6项条款进行估值时，所造成的误差不作为基金份额净值错误处理。 </w:t>
      </w:r>
    </w:p>
    <w:p w:rsidR="00A61487" w:rsidRPr="00A61487" w:rsidRDefault="00A61487">
      <w:pPr>
        <w:pStyle w:val="a3"/>
        <w:spacing w:before="0" w:beforeAutospacing="0" w:after="0" w:afterAutospacing="0" w:line="360" w:lineRule="auto"/>
        <w:ind w:firstLine="420"/>
        <w:divId w:val="154810044"/>
        <w:rPr>
          <w:sz w:val="21"/>
          <w:szCs w:val="21"/>
        </w:rPr>
      </w:pPr>
      <w:r w:rsidRPr="00A61487">
        <w:rPr>
          <w:rFonts w:hint="eastAsia"/>
          <w:sz w:val="21"/>
          <w:szCs w:val="21"/>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和基</w:t>
      </w:r>
      <w:bookmarkStart w:id="164" w:name="chapter_level1_14_63_section_2_end"/>
      <w:bookmarkEnd w:id="164"/>
      <w:r w:rsidRPr="00A61487">
        <w:rPr>
          <w:rFonts w:hint="eastAsia"/>
          <w:sz w:val="21"/>
          <w:szCs w:val="21"/>
        </w:rPr>
        <w:t xml:space="preserve">金托管人应当积极采取必要的措施消除由此造成的影响。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165" w:name="chapter_level1_15_64"/>
      <w:bookmarkStart w:id="166" w:name="_Toc50569587"/>
      <w:r w:rsidRPr="00A61487">
        <w:rPr>
          <w:rFonts w:ascii="宋体" w:eastAsia="宋体" w:hAnsi="宋体" w:hint="eastAsia"/>
          <w:sz w:val="30"/>
        </w:rPr>
        <w:t>第十二部分  基金的收益分配</w:t>
      </w:r>
      <w:bookmarkEnd w:id="165"/>
      <w:bookmarkEnd w:id="166"/>
    </w:p>
    <w:p w:rsidR="00A61487" w:rsidRPr="00A61487" w:rsidRDefault="00A61487">
      <w:pPr>
        <w:pStyle w:val="a3"/>
        <w:spacing w:before="0" w:beforeAutospacing="0" w:after="0" w:afterAutospacing="0" w:line="360" w:lineRule="auto"/>
        <w:ind w:firstLine="420"/>
        <w:divId w:val="438722283"/>
        <w:rPr>
          <w:sz w:val="21"/>
          <w:szCs w:val="21"/>
        </w:rPr>
      </w:pPr>
      <w:bookmarkStart w:id="167" w:name="chapter_level1_15_64_section_1"/>
      <w:bookmarkEnd w:id="167"/>
      <w:r w:rsidRPr="00A61487">
        <w:rPr>
          <w:rStyle w:val="a4"/>
          <w:rFonts w:hint="eastAsia"/>
          <w:sz w:val="21"/>
          <w:szCs w:val="21"/>
        </w:rPr>
        <w:t>一、基金利润及基金可供分配利润</w:t>
      </w:r>
    </w:p>
    <w:p w:rsidR="00A61487" w:rsidRPr="00A61487" w:rsidRDefault="00A61487">
      <w:pPr>
        <w:pStyle w:val="a3"/>
        <w:spacing w:before="0" w:beforeAutospacing="0" w:after="0" w:afterAutospacing="0" w:line="360" w:lineRule="auto"/>
        <w:ind w:firstLine="420"/>
        <w:divId w:val="438722283"/>
        <w:rPr>
          <w:sz w:val="21"/>
          <w:szCs w:val="21"/>
        </w:rPr>
      </w:pPr>
      <w:r w:rsidRPr="00A61487">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A61487" w:rsidRPr="00A61487" w:rsidRDefault="00A61487">
      <w:pPr>
        <w:pStyle w:val="a3"/>
        <w:spacing w:before="0" w:beforeAutospacing="0" w:after="0" w:afterAutospacing="0" w:line="360" w:lineRule="auto"/>
        <w:ind w:firstLine="420"/>
        <w:divId w:val="438722283"/>
        <w:rPr>
          <w:sz w:val="21"/>
          <w:szCs w:val="21"/>
        </w:rPr>
      </w:pPr>
      <w:r w:rsidRPr="00A61487">
        <w:rPr>
          <w:rFonts w:hint="eastAsia"/>
          <w:sz w:val="21"/>
          <w:szCs w:val="21"/>
        </w:rPr>
        <w:t xml:space="preserve">基金可供分配利润指截至收益分配基准日资产负债表中基金未分配利润与未分配利润中已实现收益的孰低数。 </w:t>
      </w:r>
    </w:p>
    <w:p w:rsidR="00A61487" w:rsidRPr="00A61487" w:rsidRDefault="00A61487">
      <w:pPr>
        <w:pStyle w:val="a3"/>
        <w:spacing w:before="0" w:beforeAutospacing="0" w:after="0" w:afterAutospacing="0" w:line="360" w:lineRule="auto"/>
        <w:ind w:firstLine="420"/>
        <w:divId w:val="438722283"/>
        <w:rPr>
          <w:sz w:val="21"/>
          <w:szCs w:val="21"/>
        </w:rPr>
      </w:pPr>
      <w:r w:rsidRPr="00A61487">
        <w:rPr>
          <w:rStyle w:val="a4"/>
          <w:rFonts w:hint="eastAsia"/>
          <w:sz w:val="21"/>
          <w:szCs w:val="21"/>
        </w:rPr>
        <w:t>二、收益分配原则</w:t>
      </w:r>
    </w:p>
    <w:p w:rsidR="00A61487" w:rsidRPr="00A61487" w:rsidRDefault="00A61487">
      <w:pPr>
        <w:pStyle w:val="a3"/>
        <w:spacing w:before="0" w:beforeAutospacing="0" w:after="0" w:afterAutospacing="0" w:line="360" w:lineRule="auto"/>
        <w:ind w:firstLine="420"/>
        <w:divId w:val="438722283"/>
        <w:rPr>
          <w:sz w:val="21"/>
          <w:szCs w:val="21"/>
        </w:rPr>
      </w:pPr>
      <w:r w:rsidRPr="00A61487">
        <w:rPr>
          <w:rFonts w:hint="eastAsia"/>
          <w:sz w:val="21"/>
          <w:szCs w:val="21"/>
        </w:rPr>
        <w:t xml:space="preserve">1、基金收益分配采用现金方式或红利再投资方式，基金份额持有人可自行选择收益分配方式；基金份额持有人事先未做出选择的，默认的分红方式为现金红利；选择红利再投资的，现金红利则按除权日经除权后的基金份额净值自动转为基金份额进行再投资； </w:t>
      </w:r>
    </w:p>
    <w:p w:rsidR="00A61487" w:rsidRPr="00A61487" w:rsidRDefault="00A61487">
      <w:pPr>
        <w:pStyle w:val="a3"/>
        <w:spacing w:before="0" w:beforeAutospacing="0" w:after="0" w:afterAutospacing="0" w:line="360" w:lineRule="auto"/>
        <w:ind w:firstLine="420"/>
        <w:divId w:val="438722283"/>
        <w:rPr>
          <w:sz w:val="21"/>
          <w:szCs w:val="21"/>
        </w:rPr>
      </w:pPr>
      <w:r w:rsidRPr="00A61487">
        <w:rPr>
          <w:rFonts w:hint="eastAsia"/>
          <w:sz w:val="21"/>
          <w:szCs w:val="21"/>
        </w:rPr>
        <w:t xml:space="preserve">2、本基金同一类别的每一基金份额享有同等分配权； </w:t>
      </w:r>
    </w:p>
    <w:p w:rsidR="00A61487" w:rsidRPr="00A61487" w:rsidRDefault="00A61487">
      <w:pPr>
        <w:pStyle w:val="a3"/>
        <w:spacing w:before="0" w:beforeAutospacing="0" w:after="0" w:afterAutospacing="0" w:line="360" w:lineRule="auto"/>
        <w:ind w:firstLine="420"/>
        <w:divId w:val="438722283"/>
        <w:rPr>
          <w:sz w:val="21"/>
          <w:szCs w:val="21"/>
        </w:rPr>
      </w:pPr>
      <w:r w:rsidRPr="00A61487">
        <w:rPr>
          <w:rFonts w:hint="eastAsia"/>
          <w:sz w:val="21"/>
          <w:szCs w:val="21"/>
        </w:rPr>
        <w:t xml:space="preserve">3、基金收益分配基准日的基金份额净值减去每单位基金份额收益分配金额后不能低于面值，基金收益分配基准日即期末可供分配利润计算截止日； </w:t>
      </w:r>
    </w:p>
    <w:p w:rsidR="00A61487" w:rsidRPr="00A61487" w:rsidRDefault="00A61487">
      <w:pPr>
        <w:pStyle w:val="a3"/>
        <w:spacing w:before="0" w:beforeAutospacing="0" w:after="0" w:afterAutospacing="0" w:line="360" w:lineRule="auto"/>
        <w:ind w:firstLine="420"/>
        <w:divId w:val="438722283"/>
        <w:rPr>
          <w:sz w:val="21"/>
          <w:szCs w:val="21"/>
        </w:rPr>
      </w:pPr>
      <w:r w:rsidRPr="00A61487">
        <w:rPr>
          <w:rFonts w:hint="eastAsia"/>
          <w:sz w:val="21"/>
          <w:szCs w:val="21"/>
        </w:rPr>
        <w:t xml:space="preserve">4、在符合有关基金分红条件的前提下，基金收益分配每年最多为4次；每次基金收益分配比例不得低于期末（收益分配基准日）可供分配利润的20%。基金的收益分配比例以期末可供分配利润为基准计算，期末可供分配利润以期末资产负债表中未分配利润与未分配利润中已实现收益的孰低数为准。基金合同生效不满三个月，收益可不分配； </w:t>
      </w:r>
    </w:p>
    <w:p w:rsidR="00A61487" w:rsidRPr="00A61487" w:rsidRDefault="00A61487">
      <w:pPr>
        <w:pStyle w:val="a3"/>
        <w:spacing w:before="0" w:beforeAutospacing="0" w:after="0" w:afterAutospacing="0" w:line="360" w:lineRule="auto"/>
        <w:ind w:firstLine="420"/>
        <w:divId w:val="438722283"/>
        <w:rPr>
          <w:sz w:val="21"/>
          <w:szCs w:val="21"/>
        </w:rPr>
      </w:pPr>
      <w:r w:rsidRPr="00A61487">
        <w:rPr>
          <w:rFonts w:hint="eastAsia"/>
          <w:sz w:val="21"/>
          <w:szCs w:val="21"/>
        </w:rPr>
        <w:t xml:space="preserve">5、基金红利发放日距离收益分配基准日的时间不超过15个工作日； </w:t>
      </w:r>
    </w:p>
    <w:p w:rsidR="00A61487" w:rsidRPr="00A61487" w:rsidRDefault="00A61487">
      <w:pPr>
        <w:pStyle w:val="a3"/>
        <w:spacing w:before="0" w:beforeAutospacing="0" w:after="0" w:afterAutospacing="0" w:line="360" w:lineRule="auto"/>
        <w:ind w:firstLine="420"/>
        <w:divId w:val="438722283"/>
        <w:rPr>
          <w:sz w:val="21"/>
          <w:szCs w:val="21"/>
        </w:rPr>
      </w:pPr>
      <w:r w:rsidRPr="00A61487">
        <w:rPr>
          <w:rFonts w:hint="eastAsia"/>
          <w:sz w:val="21"/>
          <w:szCs w:val="21"/>
        </w:rPr>
        <w:t xml:space="preserve">6、法律法规或监管机构另有规定的，从其规定。 </w:t>
      </w:r>
    </w:p>
    <w:p w:rsidR="00A61487" w:rsidRPr="00A61487" w:rsidRDefault="00A61487">
      <w:pPr>
        <w:pStyle w:val="a3"/>
        <w:spacing w:before="0" w:beforeAutospacing="0" w:after="0" w:afterAutospacing="0" w:line="360" w:lineRule="auto"/>
        <w:ind w:firstLine="420"/>
        <w:divId w:val="438722283"/>
        <w:rPr>
          <w:sz w:val="21"/>
          <w:szCs w:val="21"/>
        </w:rPr>
      </w:pPr>
      <w:r w:rsidRPr="00A61487">
        <w:rPr>
          <w:rFonts w:hint="eastAsia"/>
          <w:sz w:val="21"/>
          <w:szCs w:val="21"/>
        </w:rPr>
        <w:t xml:space="preserve">本基金同一基金份额类别内的每份基金份额享有同等收益分配权，但由于本基金A类基金份额不收取销售服务费，C类基金份额收取销售服务费，因此A类基金份额与C类基金份额对应的期末可供分配利润将有所不同。 </w:t>
      </w:r>
    </w:p>
    <w:p w:rsidR="00A61487" w:rsidRPr="00A61487" w:rsidRDefault="00A61487">
      <w:pPr>
        <w:pStyle w:val="a3"/>
        <w:spacing w:before="0" w:beforeAutospacing="0" w:after="0" w:afterAutospacing="0" w:line="360" w:lineRule="auto"/>
        <w:ind w:firstLine="420"/>
        <w:divId w:val="438722283"/>
        <w:rPr>
          <w:sz w:val="21"/>
          <w:szCs w:val="21"/>
        </w:rPr>
      </w:pPr>
      <w:r w:rsidRPr="00A61487">
        <w:rPr>
          <w:rStyle w:val="a4"/>
          <w:rFonts w:hint="eastAsia"/>
          <w:sz w:val="21"/>
          <w:szCs w:val="21"/>
        </w:rPr>
        <w:t>三、收益分配方案</w:t>
      </w:r>
    </w:p>
    <w:p w:rsidR="00A61487" w:rsidRPr="00A61487" w:rsidRDefault="00A61487">
      <w:pPr>
        <w:pStyle w:val="a3"/>
        <w:spacing w:before="0" w:beforeAutospacing="0" w:after="0" w:afterAutospacing="0" w:line="360" w:lineRule="auto"/>
        <w:ind w:firstLine="420"/>
        <w:divId w:val="438722283"/>
        <w:rPr>
          <w:sz w:val="21"/>
          <w:szCs w:val="21"/>
        </w:rPr>
      </w:pPr>
      <w:r w:rsidRPr="00A61487">
        <w:rPr>
          <w:rFonts w:hint="eastAsia"/>
          <w:sz w:val="21"/>
          <w:szCs w:val="21"/>
        </w:rPr>
        <w:t>基金收益分配方案中应载明基金期末可供分配利润、基金收益分配对象、分配时间、分</w:t>
      </w:r>
      <w:bookmarkStart w:id="168" w:name="chapter_level1_15_64_section_1_end"/>
      <w:bookmarkEnd w:id="168"/>
      <w:r w:rsidRPr="00A61487">
        <w:rPr>
          <w:rFonts w:hint="eastAsia"/>
          <w:sz w:val="21"/>
          <w:szCs w:val="21"/>
        </w:rPr>
        <w:t xml:space="preserve">配数额及比例等内容。 </w:t>
      </w:r>
    </w:p>
    <w:p w:rsidR="00A61487" w:rsidRPr="00A61487" w:rsidRDefault="00A61487">
      <w:pPr>
        <w:pStyle w:val="a3"/>
        <w:spacing w:before="0" w:beforeAutospacing="0" w:after="0" w:afterAutospacing="0" w:line="360" w:lineRule="auto"/>
        <w:ind w:firstLine="420"/>
        <w:divId w:val="106312849"/>
        <w:rPr>
          <w:sz w:val="21"/>
          <w:szCs w:val="21"/>
        </w:rPr>
      </w:pPr>
      <w:bookmarkStart w:id="169" w:name="chapter_level1_15_64_section_2"/>
      <w:bookmarkEnd w:id="169"/>
      <w:r w:rsidRPr="00A61487">
        <w:rPr>
          <w:rStyle w:val="a4"/>
          <w:rFonts w:hint="eastAsia"/>
          <w:sz w:val="21"/>
          <w:szCs w:val="21"/>
        </w:rPr>
        <w:t>四、收益分配方案的确定与公告</w:t>
      </w:r>
    </w:p>
    <w:p w:rsidR="00A61487" w:rsidRPr="00A61487" w:rsidRDefault="00A61487">
      <w:pPr>
        <w:pStyle w:val="a3"/>
        <w:spacing w:before="0" w:beforeAutospacing="0" w:after="0" w:afterAutospacing="0" w:line="360" w:lineRule="auto"/>
        <w:ind w:firstLine="420"/>
        <w:divId w:val="106312849"/>
        <w:rPr>
          <w:sz w:val="21"/>
          <w:szCs w:val="21"/>
        </w:rPr>
      </w:pPr>
      <w:r w:rsidRPr="00A61487">
        <w:rPr>
          <w:rFonts w:hint="eastAsia"/>
          <w:sz w:val="21"/>
          <w:szCs w:val="21"/>
        </w:rPr>
        <w:t xml:space="preserve">基金收益分配方案由基金管理人拟定，并由基金托管人复核后确定，基金管理人按法律法规的规定公告。 </w:t>
      </w:r>
    </w:p>
    <w:p w:rsidR="00A61487" w:rsidRPr="00A61487" w:rsidRDefault="00A61487">
      <w:pPr>
        <w:pStyle w:val="a3"/>
        <w:spacing w:before="0" w:beforeAutospacing="0" w:after="0" w:afterAutospacing="0" w:line="360" w:lineRule="auto"/>
        <w:ind w:firstLine="420"/>
        <w:divId w:val="106312849"/>
        <w:rPr>
          <w:sz w:val="21"/>
          <w:szCs w:val="21"/>
        </w:rPr>
      </w:pPr>
      <w:r w:rsidRPr="00A61487">
        <w:rPr>
          <w:rStyle w:val="a4"/>
          <w:rFonts w:hint="eastAsia"/>
          <w:sz w:val="21"/>
          <w:szCs w:val="21"/>
        </w:rPr>
        <w:t>五、收益分配中发生的费用</w:t>
      </w:r>
    </w:p>
    <w:p w:rsidR="00A61487" w:rsidRPr="00A61487" w:rsidRDefault="00A61487">
      <w:pPr>
        <w:pStyle w:val="a3"/>
        <w:spacing w:before="0" w:beforeAutospacing="0" w:after="0" w:afterAutospacing="0" w:line="360" w:lineRule="auto"/>
        <w:ind w:firstLine="420"/>
        <w:divId w:val="106312849"/>
        <w:rPr>
          <w:sz w:val="21"/>
          <w:szCs w:val="21"/>
        </w:rPr>
      </w:pPr>
      <w:r w:rsidRPr="00A61487">
        <w:rPr>
          <w:rFonts w:hint="eastAsia"/>
          <w:sz w:val="21"/>
          <w:szCs w:val="21"/>
        </w:rPr>
        <w:t xml:space="preserve">1、收益分配采用红利再投资方式免收再投资的费用。 </w:t>
      </w:r>
    </w:p>
    <w:p w:rsidR="00A61487" w:rsidRPr="00A61487" w:rsidRDefault="00A61487">
      <w:pPr>
        <w:pStyle w:val="a3"/>
        <w:spacing w:before="0" w:beforeAutospacing="0" w:after="0" w:afterAutospacing="0" w:line="360" w:lineRule="auto"/>
        <w:ind w:firstLine="420"/>
        <w:divId w:val="106312849"/>
        <w:rPr>
          <w:sz w:val="21"/>
          <w:szCs w:val="21"/>
        </w:rPr>
      </w:pPr>
      <w:r w:rsidRPr="00A61487">
        <w:rPr>
          <w:rFonts w:hint="eastAsia"/>
          <w:sz w:val="21"/>
          <w:szCs w:val="21"/>
        </w:rPr>
        <w:t>2、收益分配时发生的银行转账等手续费用由基金份额持有人自行承担。如果基金份额持有人所获现金红利不足支付前述银行转账等手续费用，登记机构可将该基金份额持有人的</w:t>
      </w:r>
      <w:bookmarkStart w:id="170" w:name="chapter_level1_15_64_section_2_end"/>
      <w:bookmarkEnd w:id="170"/>
      <w:r w:rsidRPr="00A61487">
        <w:rPr>
          <w:rFonts w:hint="eastAsia"/>
          <w:sz w:val="21"/>
          <w:szCs w:val="21"/>
        </w:rPr>
        <w:t xml:space="preserve">现金红利按除权日经除权后的基金份额净值转为基金份额。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171" w:name="chapter_level1_16_65"/>
      <w:bookmarkStart w:id="172" w:name="_Toc50569588"/>
      <w:r w:rsidRPr="00A61487">
        <w:rPr>
          <w:rFonts w:ascii="宋体" w:eastAsia="宋体" w:hAnsi="宋体" w:hint="eastAsia"/>
          <w:sz w:val="30"/>
        </w:rPr>
        <w:t>第十三部分  基金费用与税收</w:t>
      </w:r>
      <w:bookmarkEnd w:id="171"/>
      <w:bookmarkEnd w:id="172"/>
    </w:p>
    <w:p w:rsidR="00A61487" w:rsidRPr="00A61487" w:rsidRDefault="00A61487">
      <w:pPr>
        <w:pStyle w:val="a3"/>
        <w:spacing w:before="0" w:beforeAutospacing="0" w:after="0" w:afterAutospacing="0" w:line="360" w:lineRule="auto"/>
        <w:ind w:firstLine="420"/>
        <w:divId w:val="736242428"/>
        <w:rPr>
          <w:sz w:val="21"/>
          <w:szCs w:val="21"/>
        </w:rPr>
      </w:pPr>
      <w:bookmarkStart w:id="173" w:name="chapter_level1_16_65_section_1"/>
      <w:bookmarkEnd w:id="173"/>
      <w:r w:rsidRPr="00A61487">
        <w:rPr>
          <w:rStyle w:val="a4"/>
          <w:rFonts w:hint="eastAsia"/>
          <w:sz w:val="21"/>
          <w:szCs w:val="21"/>
        </w:rPr>
        <w:t>一、基金费用的种类</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1、基金管理人的管理费；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2、基金托管人的托管费；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3、销售服务费：本基金从C类基金份额的基金资产中计提销售服务费；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4、因基金的证券交易或结算而产生的费用（包括但不限于经手费、印花税、证管费、过户费、手续费、券商佣金、权证交易的结算费及其他类似性质的费用等）；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5、基金合同生效以后的信息披露费用，法律法规、中国证监会另有规定的除外；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6、基金份额持有人大会费用；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7、基金合同生效以后的会计师费和律师费；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8、基金资产的资金汇划费用；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9、按照国家有关法律法规规定可以列入的其他费用。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Style w:val="a4"/>
          <w:rFonts w:hint="eastAsia"/>
          <w:sz w:val="21"/>
          <w:szCs w:val="21"/>
        </w:rPr>
        <w:t>二、基金费用计提方法、计提标准和支付方式</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1、基金管理人的管理费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基金管理人的基金管理费按基金资产净值的</w:t>
      </w:r>
      <w:bookmarkStart w:id="174" w:name="field_0_managementrate_1"/>
      <w:r w:rsidR="000656F4">
        <w:rPr>
          <w:sz w:val="21"/>
          <w:szCs w:val="21"/>
        </w:rPr>
        <w:t>0.75</w:t>
      </w:r>
      <w:bookmarkEnd w:id="174"/>
      <w:r w:rsidRPr="00A61487">
        <w:rPr>
          <w:rFonts w:hint="eastAsia"/>
          <w:sz w:val="21"/>
          <w:szCs w:val="21"/>
        </w:rPr>
        <w:t xml:space="preserve">%年费率计提。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在通常情况下，基金管理费按前一日基金资产净值的0.75%年费率计提。计算方法如下：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H＝E×</w:t>
      </w:r>
      <w:bookmarkStart w:id="175" w:name="field_0_managementrate_2"/>
      <w:r w:rsidR="000656F4">
        <w:rPr>
          <w:sz w:val="21"/>
          <w:szCs w:val="21"/>
        </w:rPr>
        <w:t>0.75</w:t>
      </w:r>
      <w:bookmarkEnd w:id="175"/>
      <w:r w:rsidRPr="00A61487">
        <w:rPr>
          <w:rFonts w:hint="eastAsia"/>
          <w:sz w:val="21"/>
          <w:szCs w:val="21"/>
        </w:rPr>
        <w:t xml:space="preserve">%÷当年天数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H 为每日应计提的基金管理费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E 为前一日基金资产净值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基金管理费每日计提，按月支付。经基金管理人与基金托管人核对一致后，由基金托管人于次月首日起3个工作日内从基金资产中一次性支付给基金管理人。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2、基金托管人的基金托管费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基金托管人的基金托管费按基金资产净值的</w:t>
      </w:r>
      <w:bookmarkStart w:id="176" w:name="field_0_trusteerate_1"/>
      <w:r w:rsidR="000656F4">
        <w:rPr>
          <w:sz w:val="21"/>
          <w:szCs w:val="21"/>
        </w:rPr>
        <w:t>0.20</w:t>
      </w:r>
      <w:bookmarkEnd w:id="176"/>
      <w:r w:rsidRPr="00A61487">
        <w:rPr>
          <w:rFonts w:hint="eastAsia"/>
          <w:sz w:val="21"/>
          <w:szCs w:val="21"/>
        </w:rPr>
        <w:t xml:space="preserve">%年费率计提。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在通常情况下，基金托管费按前一日基金资产净值的0.20%年费率计提。计算方法如下：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H=E×</w:t>
      </w:r>
      <w:bookmarkStart w:id="177" w:name="field_0_trusteerate_2"/>
      <w:r w:rsidR="000656F4">
        <w:rPr>
          <w:sz w:val="21"/>
          <w:szCs w:val="21"/>
        </w:rPr>
        <w:t>0.20</w:t>
      </w:r>
      <w:bookmarkEnd w:id="177"/>
      <w:r w:rsidRPr="00A61487">
        <w:rPr>
          <w:rFonts w:hint="eastAsia"/>
          <w:sz w:val="21"/>
          <w:szCs w:val="21"/>
        </w:rPr>
        <w:t xml:space="preserve">%÷当年天数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H 为每日应计提的基金托管费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E 为前一日的基金资产净值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基金托管费每日计提，按月支付。经基金管理人与基金托管人核对一致后，由基金托管人于次月首日起3个工作日内从基金资产中一次性支付给基金托管人。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3、销售服务费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本基金A类基金份额不收取销售服务费，C类基金份额的销售服务费年费率为0.40%。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本基金销售服务费按前一日C类基金资产净值的0.40%年费率计提。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计算方法如下：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H＝E×0.40%÷当年天数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H为C类基金份额每日应计提的销售服务费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E为C类基金份额前一日基金资产净值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销售服务费每日计提，按月支付。经基金管理人与基金托管人核对一致后，由基金托管人于次月首日起3个工作日内从基金资产中一次性支付给基金管理人。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销售服务费主要用于本基金持续销售以及基金份额持有人服务等各项费用。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4、本条第一款第4至第9项费用由基金管理人和基金托管人根据有关法规及相应协议的规定，列入当期基金费用。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5、基金管理人应当在基金中期报告和基金年度报告中披露从基金财产中计提的管理费、托管费、基金销售服务费的金额，并说明管理费中支付给基金销售机构的客户维护费总额。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Style w:val="a4"/>
          <w:rFonts w:hint="eastAsia"/>
          <w:sz w:val="21"/>
          <w:szCs w:val="21"/>
        </w:rPr>
        <w:t>三、不列入基金费用的项目</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本条第一款约定以外的其他费用，以及基金管理人和基金托管人因未履行或未完全履行义务导致的费用支出或基金财产的损失不列入基金费用。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Style w:val="a4"/>
          <w:rFonts w:hint="eastAsia"/>
          <w:sz w:val="21"/>
          <w:szCs w:val="21"/>
        </w:rPr>
        <w:t>四、基金管理费和基金托管费的调整</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基金管理人和基金托管人可协商酌情调低基金管理费和基金托管费，无须召开基金份额持有人大会。 </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Style w:val="a4"/>
          <w:rFonts w:hint="eastAsia"/>
          <w:sz w:val="21"/>
          <w:szCs w:val="21"/>
        </w:rPr>
        <w:t>五、税收</w:t>
      </w:r>
    </w:p>
    <w:p w:rsidR="00A61487" w:rsidRPr="00A61487" w:rsidRDefault="00A61487">
      <w:pPr>
        <w:pStyle w:val="a3"/>
        <w:spacing w:before="0" w:beforeAutospacing="0" w:after="0" w:afterAutospacing="0" w:line="360" w:lineRule="auto"/>
        <w:ind w:firstLine="420"/>
        <w:divId w:val="736242428"/>
        <w:rPr>
          <w:sz w:val="21"/>
          <w:szCs w:val="21"/>
        </w:rPr>
      </w:pPr>
      <w:r w:rsidRPr="00A61487">
        <w:rPr>
          <w:rFonts w:hint="eastAsia"/>
          <w:sz w:val="21"/>
          <w:szCs w:val="21"/>
        </w:rPr>
        <w:t xml:space="preserve">本基金运作过程中涉及的各纳税主体，依照国家法律法规的规定履行纳税义务。 </w:t>
      </w:r>
    </w:p>
    <w:p w:rsidR="00A61487" w:rsidRPr="00A61487" w:rsidRDefault="00A61487">
      <w:pPr>
        <w:pStyle w:val="a3"/>
        <w:spacing w:before="0" w:beforeAutospacing="0" w:after="0" w:afterAutospacing="0" w:line="360" w:lineRule="auto"/>
        <w:ind w:firstLine="420"/>
        <w:divId w:val="736242428"/>
        <w:rPr>
          <w:sz w:val="21"/>
          <w:szCs w:val="21"/>
        </w:rPr>
      </w:pPr>
      <w:bookmarkStart w:id="178" w:name="chapter_level1_16_65_section_1_end"/>
      <w:bookmarkEnd w:id="178"/>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179" w:name="chapter_level1_17_66"/>
      <w:bookmarkStart w:id="180" w:name="_Toc50569589"/>
      <w:r w:rsidRPr="00A61487">
        <w:rPr>
          <w:rFonts w:ascii="宋体" w:eastAsia="宋体" w:hAnsi="宋体" w:hint="eastAsia"/>
          <w:sz w:val="30"/>
        </w:rPr>
        <w:t>第十四部分  基金的会计与审计</w:t>
      </w:r>
      <w:bookmarkEnd w:id="179"/>
      <w:bookmarkEnd w:id="180"/>
    </w:p>
    <w:p w:rsidR="00A61487" w:rsidRPr="00A61487" w:rsidRDefault="00A61487">
      <w:pPr>
        <w:pStyle w:val="a3"/>
        <w:spacing w:before="0" w:beforeAutospacing="0" w:after="0" w:afterAutospacing="0" w:line="360" w:lineRule="auto"/>
        <w:ind w:firstLine="420"/>
        <w:divId w:val="1616250191"/>
        <w:rPr>
          <w:sz w:val="21"/>
          <w:szCs w:val="21"/>
        </w:rPr>
      </w:pPr>
      <w:bookmarkStart w:id="181" w:name="chapter_level1_17_66_section_1"/>
      <w:bookmarkEnd w:id="181"/>
      <w:r w:rsidRPr="00A61487">
        <w:rPr>
          <w:rStyle w:val="a4"/>
          <w:rFonts w:hint="eastAsia"/>
          <w:sz w:val="21"/>
          <w:szCs w:val="21"/>
        </w:rPr>
        <w:t>一、基金会计政策</w:t>
      </w:r>
    </w:p>
    <w:p w:rsidR="00A61487" w:rsidRPr="00A61487" w:rsidRDefault="00A61487">
      <w:pPr>
        <w:pStyle w:val="a3"/>
        <w:spacing w:before="0" w:beforeAutospacing="0" w:after="0" w:afterAutospacing="0" w:line="360" w:lineRule="auto"/>
        <w:ind w:firstLine="420"/>
        <w:divId w:val="1616250191"/>
        <w:rPr>
          <w:sz w:val="21"/>
          <w:szCs w:val="21"/>
        </w:rPr>
      </w:pPr>
      <w:r w:rsidRPr="00A61487">
        <w:rPr>
          <w:rFonts w:hint="eastAsia"/>
          <w:sz w:val="21"/>
          <w:szCs w:val="21"/>
        </w:rPr>
        <w:t xml:space="preserve">1、基金的会计年度为公历每年1月1日至12月31日。 </w:t>
      </w:r>
    </w:p>
    <w:p w:rsidR="00A61487" w:rsidRPr="00A61487" w:rsidRDefault="00A61487">
      <w:pPr>
        <w:pStyle w:val="a3"/>
        <w:spacing w:before="0" w:beforeAutospacing="0" w:after="0" w:afterAutospacing="0" w:line="360" w:lineRule="auto"/>
        <w:ind w:firstLine="420"/>
        <w:divId w:val="1616250191"/>
        <w:rPr>
          <w:sz w:val="21"/>
          <w:szCs w:val="21"/>
        </w:rPr>
      </w:pPr>
      <w:r w:rsidRPr="00A61487">
        <w:rPr>
          <w:rFonts w:hint="eastAsia"/>
          <w:sz w:val="21"/>
          <w:szCs w:val="21"/>
        </w:rPr>
        <w:t xml:space="preserve">2、基金核算以人民币为记账本位币，以人民币元为记账单位。 </w:t>
      </w:r>
    </w:p>
    <w:p w:rsidR="00A61487" w:rsidRPr="00A61487" w:rsidRDefault="00A61487">
      <w:pPr>
        <w:pStyle w:val="a3"/>
        <w:spacing w:before="0" w:beforeAutospacing="0" w:after="0" w:afterAutospacing="0" w:line="360" w:lineRule="auto"/>
        <w:ind w:firstLine="420"/>
        <w:divId w:val="1616250191"/>
        <w:rPr>
          <w:sz w:val="21"/>
          <w:szCs w:val="21"/>
        </w:rPr>
      </w:pPr>
      <w:r w:rsidRPr="00A61487">
        <w:rPr>
          <w:rFonts w:hint="eastAsia"/>
          <w:sz w:val="21"/>
          <w:szCs w:val="21"/>
        </w:rPr>
        <w:t xml:space="preserve">3、会计核算制度按国家有关的会计核算制度执行。 </w:t>
      </w:r>
    </w:p>
    <w:p w:rsidR="00A61487" w:rsidRPr="00A61487" w:rsidRDefault="00A61487">
      <w:pPr>
        <w:pStyle w:val="a3"/>
        <w:spacing w:before="0" w:beforeAutospacing="0" w:after="0" w:afterAutospacing="0" w:line="360" w:lineRule="auto"/>
        <w:ind w:firstLine="420"/>
        <w:divId w:val="1616250191"/>
        <w:rPr>
          <w:sz w:val="21"/>
          <w:szCs w:val="21"/>
        </w:rPr>
      </w:pPr>
      <w:r w:rsidRPr="00A61487">
        <w:rPr>
          <w:rFonts w:hint="eastAsia"/>
          <w:sz w:val="21"/>
          <w:szCs w:val="21"/>
        </w:rPr>
        <w:t xml:space="preserve">4、本基金独立建账、独立核算。 </w:t>
      </w:r>
    </w:p>
    <w:p w:rsidR="00A61487" w:rsidRPr="00A61487" w:rsidRDefault="00A61487">
      <w:pPr>
        <w:pStyle w:val="a3"/>
        <w:spacing w:before="0" w:beforeAutospacing="0" w:after="0" w:afterAutospacing="0" w:line="360" w:lineRule="auto"/>
        <w:ind w:firstLine="420"/>
        <w:divId w:val="1616250191"/>
        <w:rPr>
          <w:sz w:val="21"/>
          <w:szCs w:val="21"/>
        </w:rPr>
      </w:pPr>
      <w:r w:rsidRPr="00A61487">
        <w:rPr>
          <w:rFonts w:hint="eastAsia"/>
          <w:sz w:val="21"/>
          <w:szCs w:val="21"/>
        </w:rPr>
        <w:t xml:space="preserve">5、本基金会计责任人为基金管理人。 </w:t>
      </w:r>
    </w:p>
    <w:p w:rsidR="00A61487" w:rsidRPr="00A61487" w:rsidRDefault="00A61487">
      <w:pPr>
        <w:pStyle w:val="a3"/>
        <w:spacing w:before="0" w:beforeAutospacing="0" w:after="0" w:afterAutospacing="0" w:line="360" w:lineRule="auto"/>
        <w:ind w:firstLine="420"/>
        <w:divId w:val="1616250191"/>
        <w:rPr>
          <w:sz w:val="21"/>
          <w:szCs w:val="21"/>
        </w:rPr>
      </w:pPr>
      <w:r w:rsidRPr="00A61487">
        <w:rPr>
          <w:rFonts w:hint="eastAsia"/>
          <w:sz w:val="21"/>
          <w:szCs w:val="21"/>
        </w:rPr>
        <w:t xml:space="preserve">6、基金管理人应保留完整的会计账目、凭证并进行日常的会计核算，按照有关法律法规规定编制基金会计报表，基金托管人定期与基金管理人就基金的会计核算、报表编制等进行核对并以书面方式确认。 </w:t>
      </w:r>
    </w:p>
    <w:p w:rsidR="00A61487" w:rsidRPr="00A61487" w:rsidRDefault="00A61487">
      <w:pPr>
        <w:pStyle w:val="a3"/>
        <w:spacing w:before="0" w:beforeAutospacing="0" w:after="0" w:afterAutospacing="0" w:line="360" w:lineRule="auto"/>
        <w:ind w:firstLine="420"/>
        <w:divId w:val="1616250191"/>
        <w:rPr>
          <w:sz w:val="21"/>
          <w:szCs w:val="21"/>
        </w:rPr>
      </w:pPr>
      <w:r w:rsidRPr="00A61487">
        <w:rPr>
          <w:rStyle w:val="a4"/>
          <w:rFonts w:hint="eastAsia"/>
          <w:sz w:val="21"/>
          <w:szCs w:val="21"/>
        </w:rPr>
        <w:t>二、基金审计</w:t>
      </w:r>
    </w:p>
    <w:p w:rsidR="00A61487" w:rsidRPr="00A61487" w:rsidRDefault="00A61487">
      <w:pPr>
        <w:pStyle w:val="a3"/>
        <w:spacing w:before="0" w:beforeAutospacing="0" w:after="0" w:afterAutospacing="0" w:line="360" w:lineRule="auto"/>
        <w:ind w:firstLine="420"/>
        <w:divId w:val="1616250191"/>
        <w:rPr>
          <w:sz w:val="21"/>
          <w:szCs w:val="21"/>
        </w:rPr>
      </w:pPr>
      <w:r w:rsidRPr="00A61487">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A61487" w:rsidRPr="00A61487" w:rsidRDefault="00A61487">
      <w:pPr>
        <w:pStyle w:val="a3"/>
        <w:spacing w:before="0" w:beforeAutospacing="0" w:after="0" w:afterAutospacing="0" w:line="360" w:lineRule="auto"/>
        <w:ind w:firstLine="420"/>
        <w:divId w:val="1616250191"/>
        <w:rPr>
          <w:sz w:val="21"/>
          <w:szCs w:val="21"/>
        </w:rPr>
      </w:pPr>
      <w:r w:rsidRPr="00A61487">
        <w:rPr>
          <w:rFonts w:hint="eastAsia"/>
          <w:sz w:val="21"/>
          <w:szCs w:val="21"/>
        </w:rPr>
        <w:t xml:space="preserve">2、基金管理人认为有充足理由更换会计师事务所，须通报基金托管人。基金管理人应在更换会计师事务所后2日内公告。 </w:t>
      </w:r>
    </w:p>
    <w:p w:rsidR="00A61487" w:rsidRPr="00A61487" w:rsidRDefault="00A61487">
      <w:pPr>
        <w:pStyle w:val="a3"/>
        <w:spacing w:before="0" w:beforeAutospacing="0" w:after="0" w:afterAutospacing="0" w:line="360" w:lineRule="auto"/>
        <w:ind w:firstLine="420"/>
        <w:divId w:val="1616250191"/>
        <w:rPr>
          <w:sz w:val="21"/>
          <w:szCs w:val="21"/>
        </w:rPr>
      </w:pPr>
      <w:bookmarkStart w:id="182" w:name="chapter_level1_17_66_section_1_end"/>
      <w:bookmarkEnd w:id="182"/>
      <w:r w:rsidRPr="00A61487">
        <w:rPr>
          <w:rFonts w:hint="eastAsia"/>
          <w:sz w:val="21"/>
          <w:szCs w:val="21"/>
        </w:rPr>
        <w:t xml:space="preserve">3、会计师事务所更换经办注册会计师，应事先征得基金管理人同意。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183" w:name="chapter_level1_18_67"/>
      <w:bookmarkStart w:id="184" w:name="_Toc50569590"/>
      <w:r w:rsidRPr="00A61487">
        <w:rPr>
          <w:rFonts w:ascii="宋体" w:eastAsia="宋体" w:hAnsi="宋体" w:hint="eastAsia"/>
          <w:sz w:val="30"/>
        </w:rPr>
        <w:t>第十五部分  基金的信息披露</w:t>
      </w:r>
      <w:bookmarkEnd w:id="183"/>
      <w:bookmarkEnd w:id="184"/>
    </w:p>
    <w:p w:rsidR="00A61487" w:rsidRPr="00A61487" w:rsidRDefault="00A61487">
      <w:pPr>
        <w:pStyle w:val="a3"/>
        <w:spacing w:before="0" w:beforeAutospacing="0" w:after="0" w:afterAutospacing="0" w:line="360" w:lineRule="auto"/>
        <w:ind w:firstLine="420"/>
        <w:divId w:val="206069316"/>
        <w:rPr>
          <w:sz w:val="21"/>
          <w:szCs w:val="21"/>
        </w:rPr>
      </w:pPr>
      <w:bookmarkStart w:id="185" w:name="chapter_level1_18_67_section_1"/>
      <w:bookmarkEnd w:id="185"/>
      <w:r w:rsidRPr="00A61487">
        <w:rPr>
          <w:rFonts w:hint="eastAsia"/>
          <w:sz w:val="21"/>
          <w:szCs w:val="21"/>
        </w:rPr>
        <w:t xml:space="preserve">基金的信息披露应符合《基金法》、《运作办法》、《信息披露办法》、基金合同及其他有关规定。基金信息披露义务人应当在中国证监会规定时间内，将应予披露的基金信息通过中国证监会指定媒介披露，并保证投资者能够按照基金合同约定的时间和方式查阅或者复制公开披露的信息资料。 </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Style w:val="a4"/>
          <w:rFonts w:hint="eastAsia"/>
          <w:sz w:val="21"/>
          <w:szCs w:val="21"/>
        </w:rPr>
        <w:t>一、基金招募说明书、基金合同、基金托管协议、基金产品资料概要</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Fonts w:hint="eastAsia"/>
          <w:sz w:val="21"/>
          <w:szCs w:val="21"/>
        </w:rPr>
        <w:t xml:space="preserve">基金募集申请经中国证监会核准后，基金管理人应当在基金份额发售的3日前，将招募说明书、基金合同摘要登载在指定报刊和网站上；基金管理人、基金托管人应当将基金合同、基金托管协议登载在网站上。 </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Fonts w:hint="eastAsia"/>
          <w:sz w:val="21"/>
          <w:szCs w:val="21"/>
        </w:rPr>
        <w:t xml:space="preserve">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Fonts w:hint="eastAsia"/>
          <w:sz w:val="21"/>
          <w:szCs w:val="21"/>
        </w:rPr>
        <w:t xml:space="preserve">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Style w:val="a4"/>
          <w:rFonts w:hint="eastAsia"/>
          <w:sz w:val="21"/>
          <w:szCs w:val="21"/>
        </w:rPr>
        <w:t>二、基金份额发售公告</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Fonts w:hint="eastAsia"/>
          <w:sz w:val="21"/>
          <w:szCs w:val="21"/>
        </w:rPr>
        <w:t xml:space="preserve">基金管理人应当就基金份额发售的具体事宜编制基金份额发售公告，并在披露招募说明书的当日登载于指定报刊和网站上。 </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Style w:val="a4"/>
          <w:rFonts w:hint="eastAsia"/>
          <w:sz w:val="21"/>
          <w:szCs w:val="21"/>
        </w:rPr>
        <w:t>三、基金合同生效公告</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Fonts w:hint="eastAsia"/>
          <w:sz w:val="21"/>
          <w:szCs w:val="21"/>
        </w:rPr>
        <w:t xml:space="preserve">基金管理人应当在基金合同生效的次日在指定报刊和网站上登载基金合同生效公告。 </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Style w:val="a4"/>
          <w:rFonts w:hint="eastAsia"/>
          <w:sz w:val="21"/>
          <w:szCs w:val="21"/>
        </w:rPr>
        <w:t>四、基金净值信息及基金开始申购、赎回公告</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Fonts w:hint="eastAsia"/>
          <w:sz w:val="21"/>
          <w:szCs w:val="21"/>
        </w:rPr>
        <w:t xml:space="preserve">基金合同生效后，在开始办理基金份额申购或者赎回前，基金管理人应当至少每周在指定网站披露一次各类基金份额净值和各类基金份额累计净值。 </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Fonts w:hint="eastAsia"/>
          <w:sz w:val="21"/>
          <w:szCs w:val="21"/>
        </w:rPr>
        <w:t xml:space="preserve">基金管理人应于申购开始日、赎回开始日前2日在指定媒介上公告。 </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Fonts w:hint="eastAsia"/>
          <w:sz w:val="21"/>
          <w:szCs w:val="21"/>
        </w:rPr>
        <w:t xml:space="preserve">在开始办理基金份额申购或者赎回之后，基金管理人应当在不晚于每个开放日的次日，通过指定网站、基金销售机构网站或者营业网点披露开放日的各类基金份额净值和各类基金份额累计净值。 </w:t>
      </w:r>
    </w:p>
    <w:p w:rsidR="00A61487" w:rsidRPr="00A61487" w:rsidRDefault="00A61487">
      <w:pPr>
        <w:pStyle w:val="a3"/>
        <w:spacing w:before="0" w:beforeAutospacing="0" w:after="0" w:afterAutospacing="0" w:line="360" w:lineRule="auto"/>
        <w:ind w:firstLine="420"/>
        <w:divId w:val="206069316"/>
        <w:rPr>
          <w:sz w:val="21"/>
          <w:szCs w:val="21"/>
        </w:rPr>
      </w:pPr>
      <w:r w:rsidRPr="00A61487">
        <w:rPr>
          <w:rFonts w:hint="eastAsia"/>
          <w:sz w:val="21"/>
          <w:szCs w:val="21"/>
        </w:rPr>
        <w:t>基金管理人应当在不晚于半年度和年度最后一日的次日，在指定网站公告半年度和年度</w:t>
      </w:r>
      <w:bookmarkStart w:id="186" w:name="chapter_level1_18_67_section_1_end"/>
      <w:bookmarkEnd w:id="186"/>
      <w:r w:rsidRPr="00A61487">
        <w:rPr>
          <w:rFonts w:hint="eastAsia"/>
          <w:sz w:val="21"/>
          <w:szCs w:val="21"/>
        </w:rPr>
        <w:t xml:space="preserve">最后一日各类基金份额净值和各类基金份额累计净值。 </w:t>
      </w:r>
    </w:p>
    <w:p w:rsidR="00A61487" w:rsidRPr="00A61487" w:rsidRDefault="00A61487">
      <w:pPr>
        <w:pStyle w:val="a3"/>
        <w:spacing w:before="0" w:beforeAutospacing="0" w:after="0" w:afterAutospacing="0" w:line="360" w:lineRule="auto"/>
        <w:ind w:firstLine="420"/>
        <w:divId w:val="1739598033"/>
        <w:rPr>
          <w:sz w:val="21"/>
          <w:szCs w:val="21"/>
        </w:rPr>
      </w:pPr>
      <w:bookmarkStart w:id="187" w:name="chapter_level1_18_67_section_2"/>
      <w:bookmarkEnd w:id="187"/>
      <w:r w:rsidRPr="00A61487">
        <w:rPr>
          <w:rStyle w:val="a4"/>
          <w:rFonts w:hint="eastAsia"/>
          <w:sz w:val="21"/>
          <w:szCs w:val="21"/>
        </w:rPr>
        <w:t>五、定期报告</w:t>
      </w:r>
    </w:p>
    <w:p w:rsidR="00A61487" w:rsidRPr="00A61487" w:rsidRDefault="00A61487">
      <w:pPr>
        <w:pStyle w:val="a3"/>
        <w:spacing w:before="0" w:beforeAutospacing="0" w:after="0" w:afterAutospacing="0" w:line="360" w:lineRule="auto"/>
        <w:ind w:firstLine="420"/>
        <w:divId w:val="1739598033"/>
        <w:rPr>
          <w:sz w:val="21"/>
          <w:szCs w:val="21"/>
        </w:rPr>
      </w:pPr>
      <w:r w:rsidRPr="00A61487">
        <w:rPr>
          <w:rFonts w:hint="eastAsia"/>
          <w:sz w:val="21"/>
          <w:szCs w:val="21"/>
        </w:rPr>
        <w:t xml:space="preserve">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  </w:t>
      </w:r>
    </w:p>
    <w:p w:rsidR="00A61487" w:rsidRPr="00A61487" w:rsidRDefault="00A61487">
      <w:pPr>
        <w:pStyle w:val="a3"/>
        <w:spacing w:before="0" w:beforeAutospacing="0" w:after="0" w:afterAutospacing="0" w:line="360" w:lineRule="auto"/>
        <w:ind w:firstLine="420"/>
        <w:divId w:val="1739598033"/>
        <w:rPr>
          <w:sz w:val="21"/>
          <w:szCs w:val="21"/>
        </w:rPr>
      </w:pPr>
      <w:r w:rsidRPr="00A61487">
        <w:rPr>
          <w:rFonts w:hint="eastAsia"/>
          <w:sz w:val="21"/>
          <w:szCs w:val="21"/>
        </w:rPr>
        <w:t xml:space="preserve">1、基金年度报告：基金管理人应当在每年结束之日起三个月内，编制完成基金年度报告，将年度报告登载于指定网站上，并将年度报告提示性公告登载在指定报刊上。基金年度报告中的财务会计报告应当经过具有证券、期货相关业务资格的会计师事务所审计。 </w:t>
      </w:r>
    </w:p>
    <w:p w:rsidR="00A61487" w:rsidRPr="00A61487" w:rsidRDefault="00A61487">
      <w:pPr>
        <w:pStyle w:val="a3"/>
        <w:spacing w:before="0" w:beforeAutospacing="0" w:after="0" w:afterAutospacing="0" w:line="360" w:lineRule="auto"/>
        <w:ind w:firstLine="420"/>
        <w:divId w:val="1739598033"/>
        <w:rPr>
          <w:sz w:val="21"/>
          <w:szCs w:val="21"/>
        </w:rPr>
      </w:pPr>
      <w:r w:rsidRPr="00A61487">
        <w:rPr>
          <w:rFonts w:hint="eastAsia"/>
          <w:sz w:val="21"/>
          <w:szCs w:val="21"/>
        </w:rPr>
        <w:t xml:space="preserve">2、基金中期报告：基金管理人应当在上半年结束之日起两个月内，编制完成基金中期报告，将中期报告登载在指定网站上，并将中期报告提示性公告登载在指定报刊上。 </w:t>
      </w:r>
    </w:p>
    <w:p w:rsidR="00A61487" w:rsidRPr="00A61487" w:rsidRDefault="00A61487">
      <w:pPr>
        <w:pStyle w:val="a3"/>
        <w:spacing w:before="0" w:beforeAutospacing="0" w:after="0" w:afterAutospacing="0" w:line="360" w:lineRule="auto"/>
        <w:ind w:firstLine="420"/>
        <w:divId w:val="1739598033"/>
        <w:rPr>
          <w:sz w:val="21"/>
          <w:szCs w:val="21"/>
        </w:rPr>
      </w:pPr>
      <w:r w:rsidRPr="00A61487">
        <w:rPr>
          <w:rFonts w:hint="eastAsia"/>
          <w:sz w:val="21"/>
          <w:szCs w:val="21"/>
        </w:rPr>
        <w:t xml:space="preserve">3、基金季度报告：基金管理人应当在季度结束之日起15个工作日内，编制完成基金季度报告，将季度报告登载在指定网站上，并将季度报告提示性公告登载在指定报刊上。 </w:t>
      </w:r>
    </w:p>
    <w:p w:rsidR="00A61487" w:rsidRPr="00A61487" w:rsidRDefault="00A61487">
      <w:pPr>
        <w:pStyle w:val="a3"/>
        <w:spacing w:before="0" w:beforeAutospacing="0" w:after="0" w:afterAutospacing="0" w:line="360" w:lineRule="auto"/>
        <w:ind w:firstLine="420"/>
        <w:divId w:val="1739598033"/>
        <w:rPr>
          <w:sz w:val="21"/>
          <w:szCs w:val="21"/>
        </w:rPr>
      </w:pPr>
      <w:r w:rsidRPr="00A61487">
        <w:rPr>
          <w:rFonts w:hint="eastAsia"/>
          <w:sz w:val="21"/>
          <w:szCs w:val="21"/>
        </w:rPr>
        <w:t xml:space="preserve">基金合同生效不足2个月的，基金管理人可以不编制当期季度报告、中期报告或者年度报告。 </w:t>
      </w:r>
    </w:p>
    <w:p w:rsidR="00A61487" w:rsidRPr="00A61487" w:rsidRDefault="00A61487">
      <w:pPr>
        <w:pStyle w:val="a3"/>
        <w:spacing w:before="0" w:beforeAutospacing="0" w:after="0" w:afterAutospacing="0" w:line="360" w:lineRule="auto"/>
        <w:ind w:firstLine="420"/>
        <w:divId w:val="1739598033"/>
        <w:rPr>
          <w:sz w:val="21"/>
          <w:szCs w:val="21"/>
        </w:rPr>
      </w:pPr>
      <w:r w:rsidRPr="00A61487">
        <w:rPr>
          <w:rFonts w:hint="eastAsia"/>
          <w:sz w:val="21"/>
          <w:szCs w:val="21"/>
        </w:rPr>
        <w:t xml:space="preserve">本基金持续运作过程中, 应当在基金年度报告和中期报告中披露基金组合资产情况及其流动性风险分析等。  </w:t>
      </w:r>
    </w:p>
    <w:p w:rsidR="00A61487" w:rsidRPr="00A61487" w:rsidRDefault="00A61487">
      <w:pPr>
        <w:pStyle w:val="a3"/>
        <w:spacing w:before="0" w:beforeAutospacing="0" w:after="0" w:afterAutospacing="0" w:line="360" w:lineRule="auto"/>
        <w:ind w:firstLine="420"/>
        <w:divId w:val="1739598033"/>
        <w:rPr>
          <w:sz w:val="21"/>
          <w:szCs w:val="21"/>
        </w:rPr>
      </w:pPr>
      <w:r w:rsidRPr="00A61487">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A61487" w:rsidRPr="00A61487" w:rsidRDefault="00A61487">
      <w:pPr>
        <w:pStyle w:val="a3"/>
        <w:spacing w:before="0" w:beforeAutospacing="0" w:after="0" w:afterAutospacing="0" w:line="360" w:lineRule="auto"/>
        <w:ind w:firstLine="420"/>
        <w:divId w:val="1739598033"/>
        <w:rPr>
          <w:sz w:val="21"/>
          <w:szCs w:val="21"/>
        </w:rPr>
      </w:pPr>
      <w:bookmarkStart w:id="188" w:name="chapter_level1_18_67_section_2_end"/>
      <w:bookmarkEnd w:id="188"/>
      <w:r w:rsidRPr="00A61487">
        <w:rPr>
          <w:rFonts w:hint="eastAsia"/>
          <w:sz w:val="21"/>
          <w:szCs w:val="21"/>
        </w:rPr>
        <w:t xml:space="preserve">法律法规或中国证监会另有规定的，从其规定。 </w:t>
      </w:r>
    </w:p>
    <w:p w:rsidR="00A61487" w:rsidRPr="00A61487" w:rsidRDefault="00A61487">
      <w:pPr>
        <w:pStyle w:val="a3"/>
        <w:spacing w:before="0" w:beforeAutospacing="0" w:after="0" w:afterAutospacing="0" w:line="360" w:lineRule="auto"/>
        <w:ind w:firstLine="420"/>
        <w:divId w:val="1999382710"/>
        <w:rPr>
          <w:sz w:val="21"/>
          <w:szCs w:val="21"/>
        </w:rPr>
      </w:pPr>
      <w:bookmarkStart w:id="189" w:name="chapter_level1_18_67_section_3"/>
      <w:bookmarkEnd w:id="189"/>
      <w:r w:rsidRPr="00A61487">
        <w:rPr>
          <w:rStyle w:val="a4"/>
          <w:rFonts w:hint="eastAsia"/>
          <w:sz w:val="21"/>
          <w:szCs w:val="21"/>
        </w:rPr>
        <w:t>六、临时报告与公告</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基金发生重大事件，有关信息披露义务人应当在两日内编制临时报告书，并登载在指定报刊和指定网站上。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前款所称重大事件，是指可能对基金份额持有人权益或者基金份额的价格产生重大影响的事件，包括：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1、基金份额持有人大会的召开及决定的事项；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2、基金合同终止、基金清算；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3、转换基金运作方式、基金合并；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4、更换基金管理人、基金托管人、基金份额登记机构，基金改聘会计师事务所；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5、基金管理人委托基金服务机构代为办理基金的份额登记、核算、估值等事项，基金托管人委托基金服务机构代为办理基金的核算、估值、复核等事项；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6、基金管理人、基金托管人的法定名称、住所发生变更；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7、基金管理人变更持有百分之五以上股权的股东、变更基金管理人的实际控制人；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8、基金募集期延长；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9、基金管理人高级管理人员、基金经理和基金托管人专门基金托管部门负责人发生变动；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10、基金管理人的董事在最近12个月内变更超过50%，基金管理人、基金托管人专门基金托管部门的主要业务人员在最近12个月内变动超过30%；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11、涉及基金管理业务、基金财产、基金托管业务的诉讼或仲裁；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情形除外；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14、基金收益分配事项；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15、管理费、托管费、销售服务费、申购费、赎回费等费用计提标准、计提方式和费率发生变更；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16、基金份额净值计价错误达基金份额净值0.50%；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17、基金开始办理申购、赎回；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18、基金发生巨额赎回并延期办理；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19、基金连续发生巨额赎回并暂停接受赎回申请或延缓支付赎回款项；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20、基金暂停接受申购、赎回申请或重新接受申购、赎回申请；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21、发生涉及本基金申购、赎回事项调整或潜在影响投资者赎回等重大事项时；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22、基金信息披露义务人认为可能对基金份额持有人权益或者基金份额的价格产生重大影响的其他事项或中国证监会规定的其他事项。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七、公开澄清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Style w:val="a4"/>
          <w:rFonts w:hint="eastAsia"/>
          <w:sz w:val="21"/>
          <w:szCs w:val="21"/>
        </w:rPr>
        <w:t>八、基金份额持有人大会决议</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基金份额持有人大会决定的事项，应当依法报中国证监会核准或者备案，并予以公告。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b/>
          <w:bCs/>
          <w:sz w:val="21"/>
          <w:szCs w:val="21"/>
        </w:rPr>
        <w:t>九、清算报告</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Style w:val="a4"/>
          <w:rFonts w:hint="eastAsia"/>
          <w:sz w:val="21"/>
          <w:szCs w:val="21"/>
        </w:rPr>
        <w:t>十、中国证监会规定的其他信息</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Style w:val="a4"/>
          <w:rFonts w:hint="eastAsia"/>
          <w:sz w:val="21"/>
          <w:szCs w:val="21"/>
        </w:rPr>
        <w:t>十一、信息披露文件的存放与查阅</w:t>
      </w:r>
    </w:p>
    <w:p w:rsidR="00A61487" w:rsidRPr="00A61487" w:rsidRDefault="00A61487">
      <w:pPr>
        <w:pStyle w:val="a3"/>
        <w:spacing w:before="0" w:beforeAutospacing="0" w:after="0" w:afterAutospacing="0" w:line="360" w:lineRule="auto"/>
        <w:ind w:firstLine="420"/>
        <w:divId w:val="1999382710"/>
        <w:rPr>
          <w:sz w:val="21"/>
          <w:szCs w:val="21"/>
        </w:rPr>
      </w:pPr>
      <w:r w:rsidRPr="00A61487">
        <w:rPr>
          <w:rFonts w:hint="eastAsia"/>
          <w:sz w:val="21"/>
          <w:szCs w:val="21"/>
        </w:rPr>
        <w:t>依法必须披露的信息发布后，基金管理人、基金托管人应当按照相关法律法规规定将信</w:t>
      </w:r>
      <w:bookmarkStart w:id="190" w:name="chapter_level1_18_67_section_3_end"/>
      <w:bookmarkEnd w:id="190"/>
      <w:r w:rsidRPr="00A61487">
        <w:rPr>
          <w:rFonts w:hint="eastAsia"/>
          <w:sz w:val="21"/>
          <w:szCs w:val="21"/>
        </w:rPr>
        <w:t xml:space="preserve">息置备于各自住所，供社会公众查阅、复制。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191" w:name="chapter_level1_19_68"/>
      <w:bookmarkStart w:id="192" w:name="_Toc50569591"/>
      <w:r w:rsidRPr="00A61487">
        <w:rPr>
          <w:rFonts w:ascii="宋体" w:eastAsia="宋体" w:hAnsi="宋体" w:hint="eastAsia"/>
          <w:sz w:val="30"/>
        </w:rPr>
        <w:t>第十六部分  风险揭示</w:t>
      </w:r>
      <w:bookmarkEnd w:id="191"/>
      <w:bookmarkEnd w:id="192"/>
    </w:p>
    <w:p w:rsidR="00A61487" w:rsidRPr="00A61487" w:rsidRDefault="00A61487">
      <w:pPr>
        <w:pStyle w:val="a3"/>
        <w:spacing w:before="0" w:beforeAutospacing="0" w:after="0" w:afterAutospacing="0" w:line="360" w:lineRule="auto"/>
        <w:ind w:firstLine="420"/>
        <w:divId w:val="18702169"/>
        <w:rPr>
          <w:sz w:val="21"/>
          <w:szCs w:val="21"/>
        </w:rPr>
      </w:pPr>
      <w:bookmarkStart w:id="193" w:name="chapter_level1_19_68_section_1"/>
      <w:bookmarkEnd w:id="193"/>
      <w:r w:rsidRPr="00A61487">
        <w:rPr>
          <w:rStyle w:val="a4"/>
          <w:rFonts w:hint="eastAsia"/>
          <w:sz w:val="21"/>
          <w:szCs w:val="21"/>
        </w:rPr>
        <w:t>一、投资于本基金的主要风险</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1、市场风险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证券市场价格受到经济因素、政治因素、投资心理和交易制度等各种因素的影响，导致基金收益水平变化而产生风险，主要包括：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（1）政策风险。因国家宏观政策（如货币政策、财政政策、行业政策、地区发展政策等）发生变化，导致市场价格波动而产生风险。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（2）经济周期风险。随经济运行的周期性变化，证券市场的收益水平也呈周期性变化。基金投资于债券，收益水平也会随之变化，从而产生风险。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（4）购买力风险。基金的利润将主要通过现金形式来分配，而现金可能因为通货膨胀的影响而导致购买力下降，从而使基金的实际收益下降。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（6）信用风险。基金所投资债券的发行人如出现违约、无法支付到期本息，或由于债券发行人信用等级降低导致债券价格下降，将造成基金资产损失。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（7）新股价格波动风险。本基金可投资于新股申购，本基金所投资新股价格波动将对基金收益率产生影响。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8）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2、管理风险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基金运作过程中由于基金投资策略、人为因素、管理系统设置不当造成操作失误或公司内部失控而可能产生的损失。管理风险包括：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（1）决策风险：指基金投资的投资策略制定、投资决策执行和投资绩效监督检查过程中，由于决策失误而给基金资产造成的可能的损失；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（2）操作风险：指基金投资决策执行中，由于投资指令不明晰、交易操作失误等人为因素而可能导致的损失；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（3）技术风险：是指公司管理信息系统设置不当等因素而可能造成的损失。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3、流动性风险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在开放式基金交易过程中，可能会发生巨额赎回的情形。巨额赎回可能会产生基金仓位调整的困难，导致流动性风险，甚至影响基金份额净值。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（1）基金申购、赎回安排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（2）拟投资市场、行业及资产的流动性风险评估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行业和个券方面未有高集中度的特征，综合评估在正常市场环境下本基金的流动性风险适中。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（3）巨额赎回情形下的流动性风险管理措施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（4）实施备用的流动性风险管理工具的情形、程序及对投资者的潜在影响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4、合规性风险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指基金管理或运作过程中，违反国家法律、法规的规定，或者基金投资违反法规及基金合同有关规定的风险。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5、本基金特有风险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1）基于投资范围的规定，本基金投资于固定收益类证券的比例不低于基金资产的80%，其中对可转换公司债券（包含可分离交易可转债）的投资比例不低于基金固定收益类证券资产的80%，无法完全规避发债主体特别是可转债、企业债和公司债的发债主体的信用质量变化造成的信用风险；如果债券市场出现整体下跌，将无法完全避免债券市场系统性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（2）本基金投资于股票和权证等权益类证券的比例不高于基金资产的20%，这虽然提升了预期收益水平，也增加了一定的预期风险水平。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6、其他风险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（1）随着符合本基金投资理念的新投资工具的出现和发展，如果投资于这些工具，基金可能会面临一些特殊的风险；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（2）因技术因素而产生的风险，如计算机系统不可靠产生的风险；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（3）因基金业务快速发展而在制度建设、人员配备、内控制度建立等方面不完善而产生的风险；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（4）因人为因素而产生的风险、如内幕交易、欺诈行为等产生的风险；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（5）对主要业务人员如基金经理的依赖而可能产生的风险；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（6）战争、自然灾害等不可抗力可能导致基金资产的损失，影响基金收益水平，从而带来风险；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（7）其他意外导致的风险。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Style w:val="a4"/>
          <w:rFonts w:hint="eastAsia"/>
          <w:sz w:val="21"/>
          <w:szCs w:val="21"/>
        </w:rPr>
        <w:t>二、声明</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 xml:space="preserve">1、投资人投资于本基金，须自行承担投资风险； </w:t>
      </w:r>
    </w:p>
    <w:p w:rsidR="00A61487" w:rsidRPr="00A61487" w:rsidRDefault="00A61487">
      <w:pPr>
        <w:pStyle w:val="a3"/>
        <w:spacing w:before="0" w:beforeAutospacing="0" w:after="0" w:afterAutospacing="0" w:line="360" w:lineRule="auto"/>
        <w:ind w:firstLine="420"/>
        <w:divId w:val="18702169"/>
        <w:rPr>
          <w:sz w:val="21"/>
          <w:szCs w:val="21"/>
        </w:rPr>
      </w:pPr>
      <w:r w:rsidRPr="00A61487">
        <w:rPr>
          <w:rFonts w:hint="eastAsia"/>
          <w:sz w:val="21"/>
          <w:szCs w:val="21"/>
        </w:rPr>
        <w:t>2、除基金管理人直接办理本基金的销售外，本基金还通过中国光大银行等基金代销机</w:t>
      </w:r>
      <w:bookmarkStart w:id="194" w:name="chapter_level1_19_68_section_1_end"/>
      <w:bookmarkEnd w:id="194"/>
      <w:r w:rsidRPr="00A61487">
        <w:rPr>
          <w:rFonts w:hint="eastAsia"/>
          <w:sz w:val="21"/>
          <w:szCs w:val="21"/>
        </w:rPr>
        <w:t xml:space="preserve">构代理销售，基金管理人与基金代销机构都不能保证其收益或本金安全。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195" w:name="chapter_level1_20_69"/>
      <w:bookmarkStart w:id="196" w:name="_Toc50569592"/>
      <w:r w:rsidRPr="00A61487">
        <w:rPr>
          <w:rFonts w:ascii="宋体" w:eastAsia="宋体" w:hAnsi="宋体" w:hint="eastAsia"/>
          <w:sz w:val="30"/>
        </w:rPr>
        <w:t>第十七部分  基金合同的变更、终止与基金财产的清算</w:t>
      </w:r>
      <w:bookmarkEnd w:id="195"/>
      <w:bookmarkEnd w:id="196"/>
    </w:p>
    <w:p w:rsidR="00A61487" w:rsidRPr="00A61487" w:rsidRDefault="00A61487">
      <w:pPr>
        <w:pStyle w:val="a3"/>
        <w:spacing w:before="0" w:beforeAutospacing="0" w:after="0" w:afterAutospacing="0" w:line="360" w:lineRule="auto"/>
        <w:ind w:firstLine="420"/>
        <w:divId w:val="497886653"/>
        <w:rPr>
          <w:sz w:val="21"/>
          <w:szCs w:val="21"/>
        </w:rPr>
      </w:pPr>
      <w:bookmarkStart w:id="197" w:name="chapter_level1_20_69_section_1"/>
      <w:bookmarkEnd w:id="197"/>
      <w:r w:rsidRPr="00A61487">
        <w:rPr>
          <w:rStyle w:val="a4"/>
          <w:rFonts w:hint="eastAsia"/>
          <w:sz w:val="21"/>
          <w:szCs w:val="21"/>
        </w:rPr>
        <w:t>一、基金合同的变更</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1、变更基金合同涉及法律法规规定或本合同约定应经基金份额持有人大会决议通过的事项的，应召开基金份额持有人大会决议通过。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2、变更基金合同的基金份额持有人大会决议应报中国证监会核准或备案，并自中国证监会核准或出具无异议意见之日起生效。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3、但如因相应的法律法规发生变动并属于基金合同必须遵照进行修改的情形，或者基金合同的修改不涉及基金合同当事人权利义务关系发生变化或对基金份额持有人利益无实质性不利影响的，可不经基金份额持有人大会决议，而经基金管理人和基金托管人同意后修改、公布，并报中国证监会备案。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Style w:val="a4"/>
          <w:rFonts w:hint="eastAsia"/>
          <w:sz w:val="21"/>
          <w:szCs w:val="21"/>
        </w:rPr>
        <w:t>二、基金合同的终止</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有下列情形之一的，基金合同应当终止：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1、基金份额持有人大会决定终止；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2、基金管理人、基金托管人职责终止，在六个月内没有新基金管理人、基金托管人承接的；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3、法律法规和基金合同规定的其他情形。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基金合同终止后，基金管理人和基金托管人有权依照《基金法》、《运作办法》、《销售办法》、基金合同及其他有关法律法规的规定，行使请求给付报酬、从基金财产中获得补偿的权利。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Style w:val="a4"/>
          <w:rFonts w:hint="eastAsia"/>
          <w:sz w:val="21"/>
          <w:szCs w:val="21"/>
        </w:rPr>
        <w:t>三、基金财产的清算</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1、基金合同终止，基金管理人应当按法律法规和基金合同的有关规定组织清算组对基金财产进行清算。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2、基金财产清算组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1）自基金合同终止事由之日起30个工作日内由基金管理人组织成立基金财产清算组，在基金财产清算组接管基金财产之前，基金管理人和基金托管人应按照基金合同和托管协议的规定继续履行保护基金财产安全的职责。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（3）基金财产清算组负责基金财产的保管、清理、估价、变现和分配。基金财产清算组可以依法进行必要的民事活动。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3、清算程序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（1）基金合同终止情形发生后，由基金财产清算组统一接管基金财产；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（2）基金财产清算组根据基金财产的情况确定清算期限；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（3）基金财产清算组对基金财产进行清理和确认；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（4）对基金财产进行评估和变现；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（5）制作清算报告；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（6）聘请会计师事务所对清算报告进行外部审计，聘请律师事务所对清算报告出具法律意见书；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（7）将清算报告报中国证监会备案并公告；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（8）对基金财产进行分配。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4、清算费用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清算费用是指基金财产清算组在进行基金清算过程中发生的所有合理费用，清算费用由基金财产清算组优先从基金财产中支付。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5、基金剩余财产的分配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基金财产按下列顺序清偿：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（1）支付清算费用；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（2）交纳所欠税款；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（3）清偿基金债务；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（4）按基金份额持有人持有的基金份额比例进行分配。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基金财产未按前款（1）、（2）、（3）项规定清偿前，不分配给基金份额持有人。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对于基金缴存于中国证券登记结算有限责任公司的最低结算备付金和交易席位保证金等，在中国证券登记结算有限责任公司对其进行调整后方可收回。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6、基金财产清算的公告 </w:t>
      </w:r>
    </w:p>
    <w:p w:rsidR="00A61487" w:rsidRPr="00A61487" w:rsidRDefault="00A61487">
      <w:pPr>
        <w:pStyle w:val="a3"/>
        <w:spacing w:before="0" w:beforeAutospacing="0" w:after="0" w:afterAutospacing="0" w:line="360" w:lineRule="auto"/>
        <w:ind w:firstLine="420"/>
        <w:divId w:val="497886653"/>
        <w:rPr>
          <w:sz w:val="21"/>
          <w:szCs w:val="21"/>
        </w:rPr>
      </w:pPr>
      <w:r w:rsidRPr="00A61487">
        <w:rPr>
          <w:rFonts w:hint="eastAsia"/>
          <w:sz w:val="21"/>
          <w:szCs w:val="21"/>
        </w:rPr>
        <w:t xml:space="preserve">基金财产清算组做出的清算报告经具有证券、期货相关业务资格的会计师事务所审计，律师事务所出具法律意见书后，报中国证监会备案并公告。 </w:t>
      </w:r>
    </w:p>
    <w:p w:rsidR="00A61487" w:rsidRPr="00A61487" w:rsidRDefault="00A61487">
      <w:pPr>
        <w:pStyle w:val="a3"/>
        <w:spacing w:before="0" w:beforeAutospacing="0" w:after="0" w:afterAutospacing="0" w:line="360" w:lineRule="auto"/>
        <w:ind w:firstLine="420"/>
        <w:divId w:val="497886653"/>
        <w:rPr>
          <w:sz w:val="21"/>
          <w:szCs w:val="21"/>
        </w:rPr>
      </w:pPr>
      <w:bookmarkStart w:id="198" w:name="chapter_level1_20_69_section_1_end"/>
      <w:bookmarkEnd w:id="198"/>
      <w:r w:rsidRPr="00A61487">
        <w:rPr>
          <w:rFonts w:hint="eastAsia"/>
          <w:sz w:val="21"/>
          <w:szCs w:val="21"/>
        </w:rPr>
        <w:t xml:space="preserve">7、基金财产清算账册及文件由基金托管人保存15年以上。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199" w:name="chapter_level1_21_71"/>
      <w:bookmarkStart w:id="200" w:name="_Toc50569593"/>
      <w:r w:rsidRPr="00A61487">
        <w:rPr>
          <w:rFonts w:ascii="宋体" w:eastAsia="宋体" w:hAnsi="宋体" w:hint="eastAsia"/>
          <w:sz w:val="30"/>
        </w:rPr>
        <w:t>第十八部分  基金合同的内容摘要</w:t>
      </w:r>
      <w:bookmarkEnd w:id="199"/>
      <w:bookmarkEnd w:id="200"/>
    </w:p>
    <w:p w:rsidR="00A61487" w:rsidRPr="00A61487" w:rsidRDefault="00A61487">
      <w:pPr>
        <w:pStyle w:val="a3"/>
        <w:spacing w:before="0" w:beforeAutospacing="0" w:after="0" w:afterAutospacing="0" w:line="360" w:lineRule="auto"/>
        <w:ind w:firstLine="420"/>
        <w:divId w:val="2095593116"/>
        <w:rPr>
          <w:sz w:val="21"/>
          <w:szCs w:val="21"/>
        </w:rPr>
      </w:pPr>
      <w:bookmarkStart w:id="201" w:name="chapter_level1_21_71_section_1"/>
      <w:bookmarkEnd w:id="201"/>
      <w:r w:rsidRPr="00A61487">
        <w:rPr>
          <w:rStyle w:val="a4"/>
          <w:rFonts w:hint="eastAsia"/>
          <w:sz w:val="21"/>
          <w:szCs w:val="21"/>
        </w:rPr>
        <w:t>一、基金份额持有人、基金管理人和基金托管人的权利、义务</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（一）基金份额持有人的权利、义务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基金投资者购买本基金基金份额的行为即视为对基金合同的承认和接受，基金投资者自依据基金合同取得基金份额，即成为基金份额持有人和基金合同当事人。基金份额持有人作为当事人并不以在基金合同上书面签章为必要条件。本基金同类别基金份额的每份基金份额具有同等的合法权益。各类基金份额由于基金份额净值的不同，基金收益分配时的可供分配利润以及参与清算后的剩余基金财产分配的数量将可能有所不同。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2、基金份额持有人的权利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（1）分享基金财产收益；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（2）参与分配清算后的剩余基金财产；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（3）依法转让或者申请赎回其持有的基金份额；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（4）按照规定要求召开基金份额持有人大会；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（5）出席或者委派代表出席基金份额持有人大会，对基金份额持有人大会审议事项行使表决权；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（6）查阅或者复制公开披露的基金信息资料；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（7）监督基金管理人的投资运作；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（8）对基金管理人、基金托管人、基金份额销售机构损害其合法权益的行为依法提起诉讼；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（9）法律法规、基金合同规定的其他权利。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3、基金份额持有人的义务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（1）遵守法律法规、基金合同及其他有关规定；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（2）缴纳基金认购、申购款项及基金合同规定的费用；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（3）在持有的基金份额范围内，承担基金亏损或者基金合同终止的有限责任；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（4）不从事任何有损基金、其他基金份额持有人及其他基金合同当事人合法利益的活动；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（5）执行基金份额持有人大会的决议；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（6）遵守基金管理人、销售机构和注册登记机构的相关交易及业务规则；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（7）返还在基金交易过程中因任何原因获得的不当得利；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（8）法律法规及基金合同规定的其他义务。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（二）基金管理人的权利、义务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1、基金管理人的权利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（1）依法募集基金，办理基金备案手续；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（2）依照法律法规和基金合同独立管理运用基金财产；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（3）根据法律法规和基金合同的规定，制订、修改并公布有关基金认购、申购、赎回、转托管、基金转换、非交易过户、冻结、收益分配等方面的业务规则；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（4）根据法律法规和基金合同的规定决定本基金的相关费率结构和收费方式，获得基金管理费，收取认购费、申购费、赎回费及其他事先核准或公告的合理费用以及法律法规规定的其他费用；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（5）根据法律法规和基金合同的规定销售基金份额；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6）在本合同的有效期内，在不违反公平、合理原则以及不妨碍基金托管人遵守相关法律法规及其行业监管要求的基础上，基金管理人有权对基金托管人履行本合同的情况进行必要的监督。如认为基金托管人违反了法律法规或基金合同规定对基金财产、其他基金合同当事人的利益造成重大损失的，应及时呈报中国证监会和中国银监会，以及采取其他必要措施以保护本基金及相关基金合同当事人的利益；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（7）根据基金合同的规定选择适当的基金代销机构并有权依照代销协议和有关法律法规对基金代销机构行为进行必要的监督和检查；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（8）自行担任基金注册登记机构或选择、更换基金注册登记代理机构，办理基金注册登记业务，并按照基金合同规定对基金注册登记代理机构进行必要的监督和检查；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（9）在基金合同约定的范围内，拒绝或暂停受理申购和赎回的申请；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（10）在法律法规允许的前提下，为基金份额持有人的利益依法为基金进行融资、融券；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（11）依据法律法规和基金合同的规定，制订基金收益分配方案；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（12）按照法律法规，代表基金对被投资企业行使股东权利，代表基金行使因投资于其他证券所产生的权利；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（13）在基金托管人职责终止时，提名新的基金托管人；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（14）依据法律法规和基金合同的规定，召集基金份额持有人大会；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（15）选择、更换律师、审计师、证券经纪商或其他为基金提供服务的外部机构并确定有关费率；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（16）法律法规、基金合同规定的其他权利。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2、基金管理人的义务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（1）依法申请并募集基金，办理或者委托经中国证监会认定的其他机构代为办理基金份额的发售、申购、赎回和登记事宜；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（2）办理基金备案手续；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（3）自基金合同生效之日起，以诚实信用、勤勉尽责的原则管理和运用基金财产；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（4）配备足够的具有专业资格的人员进行基金投资分析、决策，以专业化的经营方式管理和运作基金财产；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（6）按基金合同的约定确定基金收益分配方案，及时向基金份额持有人分配基金收益；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（7）除依据《基金法》、基金合同及其他有关规定外，不得为自己及任何第三人谋取利益，不得委托第三人运作基金财产；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（8）进行基金会计核算并编制基金的财务会计报告；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（9）依法接受基金托管人的监督；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（10）编制季度报告、中期报告和年度报告；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（11）采取适当合理的措施使计算开放式基金份额认购、申购、赎回和注销价格的方法符合基金合同等法律文件的规定；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（12）计算并公告基金净值信息，确定基金份额申购、赎回价格；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（13）严格按照《基金法》、基金合同及其他有关规定，履行信息披露及报告义务；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（15）按规定受理申购和赎回申请，及时、足额支付赎回款项；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（16）保存基金财产管理业务活动的记录、账册、报表、代表基金签订的重大合同及其他相关资料；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（17）依据《基金法》、基金合同及其他有关规定召集基金份额持有人大会或配合基金托管人、基金份额持有人依法召集基金份额持有人大会；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（18）以基金管理人名义，代表基金份额持有人利益行使诉讼权利或实施其他法律行为；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（19）组织并参加基金财产清算小组，参与基金财产的保管、清理、估价、变现和分配；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（20）因违反基金合同导致基金财产的损失或损害基金份额持有人的合法权益，应承担赔偿责任，其赔偿责任不因其退任而免除；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（21）基金托管人违反基金合同造成基金财产损失时，应为基金份额持有人利益向基金托管人追偿；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（22）法律法规、基金合同及中国证监会规定的其他义务。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（三）基金托管人的权利、义务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1、基金托管人的权利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（1）依据法律法规和基金合同的规定安全保管基金财产；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（2）依照基金合同的约定获得基金托管费；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（3）监督基金管理人对本基金的投资运作；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（4）在基金管理人职责终止时，提名新的基金管理人；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（5）依据法律法规和基金合同的规定召集基金份额持有人大会；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（6）法律法规、基金合同规定的其他权利。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2、基金托管人的义务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（1）安全保管基金财产；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（2）设立专门的基金托管部，具有符合要求的营业场所，配备足够的、合格的熟悉基金托管业务的专职人员，负责基金财产托管事宜；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（3）按规定开设基金财产的资金账户和证券账户；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（4）除依据《基金法》、基金合同及其他有关规定外，不得以基金财产为自己及任何第三人谋取利益，不得委托第三人托管基金财产；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（5）对所托管的不同基金财产分别设置账户，确保基金财产的完整和独立；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（6）保管由基金管理人代表基金签订的与基金有关的重大合同及有关凭证；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（7）保存基金托管业务活动的记录、账册、报表和其他相关资料；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（8）按照基金合同的约定，根据基金管理人的指令，及时办理清算、交割事宜；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（9）保守基金商业秘密。除《基金法》、基金合同及其他有关规定另有规定外，在基金信息公开披露前应予以保密，不得向他人泄露；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（10）根据法律法规及本合同的约定，办理与基金托管业务活动有关的信息披露事项；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11）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（12）建立并保存基金份额持有人名册；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（13）复核审查基金管理人计算的基金资产净值、基金份额净值、基金份额申购、赎回价格；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（14）按规定制作相关账册并与基金管理人核对；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（15）依据基金管理人的指令或有关规定向基金份额持有人支付基金收益和赎回款项；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（16）按照规定召集基金份额持有人大会或配合基金份额持有人依法自行召集基金份额持有人大会；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（17）按照法律法规监督基金管理人的投资运作；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（18）违反基金合同导致基金财产损失，应承担赔偿责任，其责任不因其退任而免除；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（19）因基金管理人违反基金合同造成基金财产损失时，应为基金向基金管理人追偿；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（20）法律法规、基金合同及中国证监会规定的其他义务。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Style w:val="a4"/>
          <w:rFonts w:hint="eastAsia"/>
          <w:sz w:val="21"/>
          <w:szCs w:val="21"/>
        </w:rPr>
        <w:t>二、基金份额持有人大会召集、议事及表决的程序和规则</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（一）本基金的基金份额持有人大会，由本基金的基金份额持有人或其合法的代理人组成。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（二）有以下情形之一时，应召开基金份额持有人大会：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1、终止基金合同；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2、转换基金运作方式；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3、提高基金管理人、基金托管人的报酬标准及赎回费率，但根据法律法规的要求提高该等报酬标准的除外；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4、更换基金管理人、基金托管人；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5、变更基金类别；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6、变更基金投资目标、范围或策略；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7、变更基金份额持有人大会议事程序、表决方式和表决程序；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8、本基金与其他基金合并；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9、对基金合同当事人权利、义务产生重大影响，需召开基金份额持有人大会的变更基金合同等其他事项；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10、法律法规或中国证监会规定的其他应当召开基金份额持有人大会的事项。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（三）有以下情形之一的，不需召开基金份额持有人大会：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1、调低基金管理费率、基金托管费率、销售服务费和其他应由基金承担的费用；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2、在法律法规和基金合同规定的范围内变更本基金的申购费率、调低赎回费率或变更收费方式；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3、因相应的法律法规发生变动而应当对基金合同进行修改；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4、对基金合同的修改不涉及基金合同当事人权利义务关系发生变化；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5、对基金合同的修改对基金份额持有人利益无实质性不利影响；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6、除法律法规或基金合同规定应当召开基金份额持有人大会以外的其他情形。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（四）召集方式：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1、除法律法规或基金合同另有约定外，基金份额持有人大会由基金管理人召集。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基金管理人决定召集的，应当自出具书面决定之日起60日内召开；基金管理人决定不召集，代表基金份额10%以上的基金份额持有人仍认为有必要召开的，应当向基金托管人提出书面提议。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基金托管人应当自收到书面提议之日起10日内决定是否召集，并书面告知提出提议的基金份额持有人代表和基金管理人；基金托管人决定召集的，应当自出具书面决定之日起60日内召开。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代表基金份额10%的基金份额持有人就同一事项书面要求召开基金份额持有人大会，而基金管理人、基金托管人都不召集的，代表基金份额10%以上的基金份额持有人有权自行召集，并至少提前30日报中国证监会备案。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5、基金份额持有人依法自行召集基金份额持有人大会的，基金管理人、基金托管人应当配合，不得阻碍、干扰。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6、基金份额持有人大会的召集人负责选择确定开会时间、地点、方式和权益登记日。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（五）通知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召开基金份额持有人大会，召集人应当于会议召开前30天在指定媒介上公告。基金份额持有人大会不得就未经公告的事项进行表决。基金份额持有人大会通知将至少载明以下内容：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1、会议召开的时间、地点、方式；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2、会议拟审议的主要事项、议事程序和表决方式；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3、代理投票授权委托书送达时间和地点；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4、会务常设联系人姓名、电话；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5、权益登记日；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6、如采用通讯表决方式，还应载明具体通讯方式、委托的公证机关及其联系方式和联系人、书面表达意见的寄交和收取方式、投票表决的截止日以及表决票的送达地址等内容。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（六）开会方式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基金份额持有人大会的召开方式包括现场开会和通讯方式开会。现场开会由基金份额持有人本人出席或通过授权委派其代理人出席，现场开会时基金管理人和基金托管人的授权代表应当出席，基金管理人或基金托管人不派代表出席的，不影响表决效力；通讯方式开会指按照基金合同的相关规定以通讯的书面方式进行表决。会议的召开方式由召集人确定，但决定基金管理人更换或基金托管人的更换、转换基金运作方式和终止基金合同事宜必须以现场开会方式召开基金份额持有人大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现场开会同时符合以下条件时，可以进行基金份额持有人大会议程：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亲自出席会议者持有基金份额的凭证和受托出席会议者出具的委托人持有基金份额的凭证和授权委托书等文件符合法律法规、本基金合同和会议通知的规定，并且持有基金份额的凭证与基金注册登记机构提供的注册登记资料相符；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2、经核对，汇总到会者出示的在权益登记日持有基金份额的凭证显示，全部有效凭证所代表的基金份额占权益登记日基金总份额的50%以上。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在同时符合以下条件时，通讯开会的方式视为有效：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（1）召集人按基金合同规定公布会议通知后，在两个工作日内连续公布相关提示性公告；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（2）召集人按照会议通知规定的方式收取基金份额持有人的书面表决意见；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（3）本人直接出具书面意见或授权他人代表出具书面意见的基金份额持有人所代表的基金份额占权益登记日基金总份额的50%以上；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直接出具书面意见的基金份额持有人或受托代表他人出具书面意见的其他代表，同时提交的持有基金份额的凭证和受托出席会议者出具的委托人持有基金份额的凭证和授权委托书等文件符合法律法规、基金合同和会议通知的规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（5）会议通知公布前已报中国证监会备案。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如果开会条件达不到上述的条件，则召集人可另行确定并公告重新表决的时间（至少应在25 个工作日后），且确定有权出席会议的基金份额持有人资格的权益登记日应保持不变。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（七）议事内容与程序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1、议事内容及提案权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（1）议事内容限为本条前述第（二）款规定的基金份额持有人大会召开事由范围内的事项。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（2）基金管理人、基金托管人、代表基金份额10%以上的基金份额持有人可以在大会召集人发出会议通知前向大会召集人提交需由基金份额持有人大会审议表决的提案。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（3）对于基金份额持有人提交的提案，大会召集人应当按照以下原则对提案进行审核：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代表基金份额10%以上的基金份额持有人提交基金份额持有人大会审议表决的提案，或基金管理人或基金托管人提交基金份额持有人大会审议表决的提案，未获得基金份额持有人大会审议通过，就同一提案再次提请基金份额持有人大会审议，其时间间隔不少于6个月。法律法规另有规定的除外。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（5）基金份额持有人大会不得对未事先公告的议事内容进行表决。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2、议事程序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在现场开会的方式下，首先由召集人宣读提案，经讨论后进行表决，并形成大会决议，报经中国证监会核准或备案后生效。在通讯表决开会的方式下，首先由召集人在会议通知中公布提案，在所通知的表决截止日期第二个工作日由大会聘请的公证机关的公证员统计全部有效表决并形成决议，报经中国证监会核准或备案后生效。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（八）表决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1、基金份额持有人所持每份基金份额享有平等的表决权。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2、基金份额持有人大会决议分为一般决议和特别决议：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（1）特别决议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对于特别决议应当经参加大会的基金份额持有人所持表决权的三分之二以上（含三分之二）通过。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（2）一般决议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对于一般决议应当经参加大会的基金份额持有人所持表决权的50%以上通过。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更换基金管理人或者基金托管人、转换基金运作方式或终止基金合同应当以特别决议通过方为有效。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基金份额持有人大会采取记名方式进行投票表决。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采取通讯方式进行表决时，符合法律法规、基金合同和会议通知规定的书面表决意见即视为有效的表决；表决意见模糊不清或相互矛盾的视为弃权表决，但应当计入出具书面意见的基金份额持有人所代表的基金份额总数。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基金份额持有人大会的各项提案或同一项提案内并列的各项议题应当分开审议、逐项表决。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（九）计票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1、现场开会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如果基金管理人为召集人，则监督员由基金托管人担任；如基金托管人为召集人，则监督员由基金托管人在出席会议的基金份额持有人中指定）共同担任监票人；如大会由基金份额持有人自行召集，基金份额持有人大会的主持人应当在会议开始后宣布在出席会议的基金份额持有人中推举三名基金份额持有人代表担任监票人。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（2）监票人应当在基金份额持有人表决后立即进行清点并由大会主持人当场公布计票结果。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（4）在基金管理人或基金托管人担任召集人的情形下，如果在计票过程中基金管理人或者基金托管人拒不配合的，则参加会议的基金份额持有人有权推举三名基金份额持有人代表共同担任监票人进行计票。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2、通讯方式开会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（十）生效与公告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基金份额持有人大会按照《基金法》有关法律法规规定表决通过的事项，召集人应当自通过之日起5日内报中国证监会核准或者备案。基金份额持有人大会决定的事项自中国证监会依法核准或者出具无异议意见之日起生效。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2、生效的基金份额持有人大会决议对全体基金份额持有人、基金管理人、基金托管人均有法律约束力。基金管理人、基金托管人和基金份额持有人应当执行生效的基金份额持有人大会的决定。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3、基金份额持有人大会决议应当自中国证监会核准或出具无异议意见后2日内，由基金份额持有人大会召集人在指定媒介上公告。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4、如果采用通讯方式进行表决，在公告基金份额持有人大会决议时，必须将公证书全文、公证机关、公证员姓名等一同公告。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（十一）法律法规或监管机关对基金份额持有人大会另有规定的，从其规定。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Style w:val="a4"/>
          <w:rFonts w:hint="eastAsia"/>
          <w:sz w:val="21"/>
          <w:szCs w:val="21"/>
        </w:rPr>
        <w:t>三、基金合同解除和终止的事由、程序</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（一）基金合同的变更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1、变更基金合同涉及法律法规规定或本合同约定应经基金份额持有人大会决议通过的事项的，应召开基金份额持有人大会决议通过。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2、变更基金合同的基金份额持有人大会决议应报中国证监会核准或备案，并自中国证监会核准或出具无异议意见之日起生效。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但如因相应的法律法规发生变动并属于本基金合同必须遵照进行修改的情形，或者基金合同的修改不涉及本基金合同当事人权利义务关系发生变化或对基金份额持有人利益无实质性不利影响的，可不经基金份额持有人大会决议，而经基金管理人和基金托管人同意后修改、公布，并报中国证监会备案。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（二）基金合同的终止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有下列情形之一的，本基金合同应当终止：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1、基金份额持有人大会决定终止；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2、基金管理人、基金托管人职责终止，在六个月内没有新基金管理人、基金托管人承接的；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3、法律法规和基金合同规定的其他情形。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基金合同终止后，基金管理人和基金托管人有权依照《基金法》、《运作办法》、《销售办法》、基金合同及其他有关法律法规的规定，行使请求给付报酬、从基金财产中获得补偿的权利。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Style w:val="a4"/>
          <w:rFonts w:hint="eastAsia"/>
          <w:sz w:val="21"/>
          <w:szCs w:val="21"/>
        </w:rPr>
        <w:t>四、争议解决方式</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（一）本基金合同适用中华人民共和国法律并从其解释。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二）本基金合同的当事人之间因本基金合同产生的或与本基金合同有关的争议可通过友好协商解决，但若自一方书面提出协商解决争议之日起60日内争议未能以协商方式解决的，则任何一方有权将争议提交位于北京的中国国际经济贸易仲裁委员会，按照其时有效的仲裁规则进行仲裁。仲裁裁决是终局的，对仲裁各方当事人均具有约束力。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 xml:space="preserve">（三）除争议所涉内容之外，本基金合同的其他部分应当由本基金合同当事人继续履行。 </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Style w:val="a4"/>
          <w:rFonts w:hint="eastAsia"/>
          <w:sz w:val="21"/>
          <w:szCs w:val="21"/>
        </w:rPr>
        <w:t>五、基金合同存放地和投资者取得基金合同的方式</w:t>
      </w:r>
    </w:p>
    <w:p w:rsidR="00A61487" w:rsidRPr="00A61487" w:rsidRDefault="00A61487">
      <w:pPr>
        <w:pStyle w:val="a3"/>
        <w:spacing w:before="0" w:beforeAutospacing="0" w:after="0" w:afterAutospacing="0" w:line="360" w:lineRule="auto"/>
        <w:ind w:firstLine="420"/>
        <w:divId w:val="2095593116"/>
        <w:rPr>
          <w:sz w:val="21"/>
          <w:szCs w:val="21"/>
        </w:rPr>
      </w:pPr>
      <w:r w:rsidRPr="00A61487">
        <w:rPr>
          <w:rFonts w:hint="eastAsia"/>
          <w:sz w:val="21"/>
          <w:szCs w:val="21"/>
        </w:rPr>
        <w:t>基金合同存放在基金管理人和基金托管人住所，投资者在支付工本费后，可在合理时间</w:t>
      </w:r>
      <w:bookmarkStart w:id="202" w:name="chapter_level1_21_71_section_1_end"/>
      <w:bookmarkEnd w:id="202"/>
      <w:r w:rsidRPr="00A61487">
        <w:rPr>
          <w:rFonts w:hint="eastAsia"/>
          <w:sz w:val="21"/>
          <w:szCs w:val="21"/>
        </w:rPr>
        <w:t xml:space="preserve">内取得上述文件复印件，基金合同条款及内容应以基金合同正本为准。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203" w:name="chapter_level1_22_72"/>
      <w:bookmarkStart w:id="204" w:name="_Toc50569594"/>
      <w:r w:rsidRPr="00A61487">
        <w:rPr>
          <w:rFonts w:ascii="宋体" w:eastAsia="宋体" w:hAnsi="宋体" w:hint="eastAsia"/>
          <w:sz w:val="30"/>
        </w:rPr>
        <w:t>第十九部分  基金托管协议的内容摘要</w:t>
      </w:r>
      <w:bookmarkEnd w:id="203"/>
      <w:bookmarkEnd w:id="204"/>
    </w:p>
    <w:p w:rsidR="00A61487" w:rsidRPr="00A61487" w:rsidRDefault="00A61487">
      <w:pPr>
        <w:pStyle w:val="a3"/>
        <w:spacing w:before="0" w:beforeAutospacing="0" w:after="0" w:afterAutospacing="0" w:line="360" w:lineRule="auto"/>
        <w:ind w:firstLine="420"/>
        <w:divId w:val="1809782762"/>
        <w:rPr>
          <w:sz w:val="21"/>
          <w:szCs w:val="21"/>
        </w:rPr>
      </w:pPr>
      <w:bookmarkStart w:id="205" w:name="chapter_level1_22_72_section_1"/>
      <w:bookmarkEnd w:id="205"/>
      <w:r w:rsidRPr="00A61487">
        <w:rPr>
          <w:rStyle w:val="a4"/>
          <w:rFonts w:hint="eastAsia"/>
          <w:sz w:val="21"/>
          <w:szCs w:val="21"/>
        </w:rPr>
        <w:t>一、托管协议当事人</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（一）基金管理人（或简称“管理人”）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名称： </w:t>
      </w:r>
      <w:bookmarkStart w:id="206" w:name="field_49_managerorgfullname_4"/>
      <w:r w:rsidR="000656F4">
        <w:rPr>
          <w:rFonts w:hint="eastAsia"/>
          <w:sz w:val="21"/>
          <w:szCs w:val="21"/>
        </w:rPr>
        <w:t>博时基金管理有限公司</w:t>
      </w:r>
      <w:bookmarkEnd w:id="206"/>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住所：深圳市福田区莲花街道福新社区益田路5999号基金大厦21层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法定代表人： 江向阳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成立时间：1998年7月13日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批准设立机关：中国证券监督管理委员会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批准设立文号：中国证监会证监基金字【1998】26号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组织形式： 有限责任公司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注册资本：2.5亿元人民币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经营范围：基金募集；基金销售；资产管理；中国证监会许可的其他业务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存续期间：持续经营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（二）基金托管人（或简称“托管人”）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名称： </w:t>
      </w:r>
      <w:bookmarkStart w:id="207" w:name="field_49_trustorgfullname_2"/>
      <w:r w:rsidR="000656F4">
        <w:rPr>
          <w:rFonts w:hint="eastAsia"/>
          <w:sz w:val="21"/>
          <w:szCs w:val="21"/>
        </w:rPr>
        <w:t>中国光大银行股份有限公司</w:t>
      </w:r>
      <w:bookmarkEnd w:id="207"/>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住所：北京市西城区太平桥大街25号、甲25号中国光大中心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法定代表人：</w:t>
      </w:r>
      <w:r w:rsidR="00D33203" w:rsidRPr="00D33203">
        <w:rPr>
          <w:rFonts w:hint="eastAsia"/>
          <w:sz w:val="21"/>
          <w:szCs w:val="21"/>
        </w:rPr>
        <w:t xml:space="preserve">李晓鹏 </w:t>
      </w:r>
      <w:r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成立时间： 1992年06月18日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基金托管业务批准文号：中国证监会证监基金字【2002】75号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组织形式： 股份有限公司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注册资本： 466.79095亿元人民币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经营范围： 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存续期间： 持续经营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Style w:val="a4"/>
          <w:rFonts w:hint="eastAsia"/>
          <w:sz w:val="21"/>
          <w:szCs w:val="21"/>
        </w:rPr>
        <w:t>二、基金托管人对基金管理人的业务监督和核查</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（一）基金托管人根据有关法律法规的规定及《基金合同》的约定，建立相关的技术系统，对基金管理人的投资运作进行监督。主要包括以下方面：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对基金的投资范围、投资对象进行监督。基金管理人应将拟投资的股票库、债券库等各投资品种的具体范围提供给基金托管人。基金管理人可以根据实际情况的变化，对各投资品种的具体范围予以更新和调整，并通知基金托管人。基金托管人根据上述投资范围对基金的投资进行监督。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本基金的投资范围为具有良好流动性的金融工具，包括国内依法发行的股票、债券、货币市场工具、权证、资产支持证券及法律法规或中国证监会允许基金投资的其他金融工具。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本基金重点投资于固定收益类证券，包括国债、央行票据、公司债、企业债、资产支持证券、短期融资券、政府机构债、政策性金融机构金融债、可转换公司债券、可分离交易可转债、正回购和逆回购，以及法律法规或中国证监会允许基金投资的其他金融工具。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2、对基金投融资比例进行监督：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（1）本基金持有一家上市公司的股票，其市值不超过基金资产净值的10%；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（2）本基金持有的全部权证，其市值不得超过基金资产净值的3%；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3）本基金投资于固定收益类证券的比例不低于基金资产的80%，其中对可转换公司债券（包含可分离交易可转债）的投资比例不低于基金固定收益类证券资产的80%；投资于股票和权证等权益类证券的比例不高于基金资产的20%；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（4）在全国银行间同业市场中的债券回购最长期限为1年，债券回购到期后不展期；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（5）在全国银行间同业市场进行债券回购的资金余额不超过基金资产净值的40%；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（6）本基金投资于资产支持证券的比例不超过基金资产净值的20%；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（7）本基金投资于同一原始权益人的各类资产支持证券的比例，不得超过基金资产净值的10%；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（8）本基金持有的同一（指同一信用级别）资产支持证券的比例，不得超过该资产支持证券规模的10%；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（9）本基金应投资于信用级别评级为BBB以上（含BBB）的资产支持证券。基金持有资产支持证券期间，如果其信用等级下降、不再符合投资标准，应在评级报告发布之日起3个月内予以全部卖出；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（10）基金资产参与股票发行申购，本基金所申报的金额不超过本基金的总资产，本基金所申报的股票数量不超过拟发行股票公司本次发行股票的总量；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（11）本基金在任何交易日买入权证的总金额，不得超过上一交易日基金资产净值的0.5%；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（12）本基金对现金或者到期日在一年以内的政府债券的投资比例不低于基金资产净值的5%，其中，现金不包括结算备付金、存出保证金、应收申购款；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（14）本基金主动投资于流动性受限资产的市值合计不得超过本基金资产净值的15% ；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（15）本基金与私募类证券资管产品及中国证监会认定的其他主体为交易对手开展逆回购交易的，可接受质押品的资质要求应当与基金合同约定的投资范围保持一致；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（16）法律法规和基金合同规定的其他限制。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除上述第（9）、（12）、（14）、（15）项外，因证券市场波动、上市公司合并、基金规模变动、股权分置改革中支付对价等基金管理人之外的因素致使本基金投资比例不符合上述各项规定的，基金管理人应当在10个交易日内调整完毕。法律法规或监管机构另有规定的从其规定。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基金管理人应当自基金合同生效之日起6个月内使基金的投资组合比例符合基金合同的有关约定。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3、对基金投资禁止行为进行监督。为对基金禁止从事的关联交易进行监督，基金管理人和基金托管人应相互提供与本机构有控股关系的股东或与本机构有其他重大利害关系的公司名单。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4、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通知基金托管人。基金管理人参与银行间债券市场交易的交易对手应符合交易对手库的范围。基金托管人对基金管理人参与银行间债券市场交易的交易对手是否符合交易对手库进行监督。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5、基金托管人对基金管理人参与银行间债券市场进行监督的内容，标准和程序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6、基金如投资银行存款，基金管理人应根据法律法规的规定及基金合同的约定，事先确定符合条件的所有存款银行的名单，并及时提供给基金托管人，基金托管人据以对基金投资银行存款的交易对手是否符合有关规定进行监督。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7、对法律法规规定及《基金合同》约定的基金投资的其他方面进行监督。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三）基金托管人在上述第（一）、（二）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四）基金托管人发现基金管理人的投资指令违反法律法规、《基金合同》及本协议的规定，应当拒绝执行，立即通知基金管理人，并依照法律法规的规定及时向中国证监会报告。基金托管人发现基金管理人依据交易程序已经生效的指令违反法律法规和其他有关规定，或者违反《基金合同》、本协议约定的，应当立即通知基金管理人，并依照法律法规的规定及时向中国证监会报告。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Style w:val="a4"/>
          <w:rFonts w:hint="eastAsia"/>
          <w:sz w:val="21"/>
          <w:szCs w:val="21"/>
        </w:rPr>
        <w:t>三、基金管理人对基金托管人的业务核查</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一）根据《基金法》及其他有关法规、《基金合同》和本协议规定，基金管理人对基金托管人履行托管职责的情况进行核查。在本协议的有效期内，在不违反相关法律法规及相关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二）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（三）基金托管人应积极配合基金管理人的核查行为，包括但不限于：提交相关资料以供基金管理人核查托管财产的完整性和真实性，在规定时间内答复基金管理人并改正。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Style w:val="a4"/>
          <w:rFonts w:hint="eastAsia"/>
          <w:sz w:val="21"/>
          <w:szCs w:val="21"/>
        </w:rPr>
        <w:t>四、基金财产的保管</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（一）基金财产保管的原则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1、基金财产应独立于基金管理人、基金托管人的固有财产。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2、基金托管人应安全保管基金财产，未经基金管理人的合法合规指令或法律法规、《基金合同》及本协议另有规定，不得自行运用、处分、分配基金的任何财产。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3、基金托管人按照规定开设基金财产的资金账户和证券账户。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4、基金托管人对所托管的不同基金财产分别设置账户，确保基金财产的完整与独立。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5、除依据《基金法》、《运作办法》、《基金合同》及其他有关法律法规规定外，基金托管人不得委托第三人托管基金财产。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（二）基金合同生效前募集资金的验资和入账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基金募集期限届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2、基金管理人应将属于本基金财产的全部资金划入在基金托管人处为本基金开立的基金银行账户中，并确保划入的资金与验资确认金额相一致，基金托管人在收到资金当日出具相关证明文件。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（三）基金的银行账户的开设和管理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1、基金托管人应负责本基金的银行账户的开设和管理。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4、基金银行账户的管理应符合法律法规的有关规定。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（四）基金进行定期存款投资的账户开设和管理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基金托管人根据基金管理人的指令以基金名义在符合本协议第三条第（一）款第6项规定的存款银行的指定营业网点开立存款账户，并负责该账户的日常管理以及银行预留印鉴的保管和使用。基金管理人应派专人协助办理开户事宜。在上述账户开立和账户相关信息变更过程中，基金管理人应提前向基金托管人提供开户或账户变更所需的相关资料，并对基金托管人给予积极配合和协助。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（五）基金证券账户和资金账户的开设和管理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1、基金托管人应当代表本基金，以基金托管人和本基金联名的方式在中国证券登记结算有限责任公司开设证券账户。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（六）债券托管专户的开设和管理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银行间债券市场债券和资金的清算。在上述手续办理完毕之后，由基金托管人负责向中国人民银行报备。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（七）基金财产投资的有关有价凭证的保管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基金财产投资的实物证券、银行定期存款存单等有价凭证由基金托管人负责妥善保管。基金托管人对其以外机构实际有效控制的有价凭证不承担保管责任。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（八）与基金财产有关的重大合同及有关凭证的保管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对于无法取得二份以上正本的，基金管理人应向基金托管人提供加盖授权业务章的合同传真件。重大合同由基金管理人与基金托管人按规定各自保管至少15年。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Style w:val="a4"/>
          <w:rFonts w:hint="eastAsia"/>
          <w:sz w:val="21"/>
          <w:szCs w:val="21"/>
        </w:rPr>
        <w:t>五、基金资产净值计算与复核</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一）基金资产净值是指基金资产总值减去负债后的价值。基金份额净值是指以计算日基金资产净值除以计算日基金份额余额所得的单位基金份额的价值。基金份额净值精确到0.001元，小数点后第四位四舍五入，国家另有规定的，从其规定。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二）基金管理人每工作日对基金资产进行估值后，将基金份额净值结果发送基金托管人，经基金托管人复核无误后，由基金管理人对外公布。估值原则应符合《基金合同》、《证券投资基金会计核算业务指引》及其他法律法规的规定。月末、年中和年末估值复核与基金会计账目的核对同时进行。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（三）当相关法律法规或《基金合同》规定的估值方法不能客观反映基金财产公允价值时，基金管理人可根据具体情况，并与基金托管人商定后，按最能反映公允价值的价格估值。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（四）基金管理人、基金托管人发现基金估值违反《基金合同》订明的估值方法、程序以及相关法律法规的规定或者未能充分维护基金份额持有人利益时，双方应及时进行协商和纠正。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五）当基金资产的估值导致基金份额净值小数点后3位（含第3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0.50%时，基金管理人应当在报中国证监会备案的同时并及时进行公告。如法律法规或监管机关对前述内容另有规定的，按其规定处理。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六）由于基金管理人和基金托管人计算基金净值错误导致该基金财产或基金份额持有人的实际损失的，基金管理人和基金托管人应根据实际情况界定双方承担的责任进行赔偿，基金管理人和基金托管人有权向获得不当得利之主体主张返还不当得利。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七）由于不可抗力原因或由于证券交易所及其登记结算公司发送的数据错误，或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八）如果基金托管人的复核结果与基金管理人的计算结果存在差异，且双方经协商未能达成一致，基金管理人可以按照其对基金份额净值的计算结果对外予以公布，基金托管人可以将相关情况报中国证监会备案。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Style w:val="a4"/>
          <w:rFonts w:hint="eastAsia"/>
          <w:sz w:val="21"/>
          <w:szCs w:val="21"/>
        </w:rPr>
        <w:t>六、基金份额持有人名册的登记与保管</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（一）基金份额持有人名册的内容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基金份额持有人名册的内容包括但不限于基金份额持有人的名称和持有的基金份额。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基金份额持有人名册包括以下几类：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1、基金募集期结束时的基金份额持有人名册；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2、基金权益登记日的基金份额持有人名册；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3、基金份额持有人大会登记日的基金份额持有人名册；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4、每半年度最后一个交易日的基金份额持有人名册。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（二）基金份额持有人名册的提供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对于每半年度最后一个交易日的基金份额持有人名册，基金管理人应在每半年度结束后5个工作日内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（三）基金份额持有人名册的保管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基金托管人得到管理人提供的持有人名册后，应妥善保管基金份额持有人名册。如基金托管人无法妥善保存持有人名册，基金管理人应及时向中国证监会报告，并代为履行保管基金份额持有人名册的职责。基金托管人应对基金管理人由此产生的保管费给予补偿。基金托管人不得将所保管的基金份额持有人名册用于基金托管业务以外的其他用途，并应遵守保密义务，法律法规规章另有规定及有关机关另有要求除外。如基金托管人保管不当，应承担相应的法律责任。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Style w:val="a4"/>
          <w:rFonts w:hint="eastAsia"/>
          <w:sz w:val="21"/>
          <w:szCs w:val="21"/>
        </w:rPr>
        <w:t>七、争议解决方式</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（一）本协议适用中华人民共和国法律并从其解释。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二）基金管理人与基金托管人之间因本协议产生的或与本协议有关的争议可通过友好协商解决。未能以协商方式解决的，则任何一方有权将争议提交位于北京的中国国际经济贸易仲裁委员会，并按其时有效的仲裁规则进行仲裁。仲裁裁决是终局的，对仲裁各方当事人均具有约束力。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（三）除争议所涉的内容之外，本协议的当事人仍应履行本协议的其他规定。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Style w:val="a4"/>
          <w:rFonts w:hint="eastAsia"/>
          <w:sz w:val="21"/>
          <w:szCs w:val="21"/>
        </w:rPr>
        <w:t>八、托管协议的修改与终止</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（一）托管协议的变更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本协议双方当事人经协商一致，可以对协议进行变更。变更后的新协议，其内容不得与《基金合同》的规定有任何冲突。变更后的新协议应当报中国证监会核准。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（二）托管协议的终止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发生以下情况，本托管协议应当终止：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1、《基金合同》终止；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2、本基金更换基金托管人； </w:t>
      </w:r>
    </w:p>
    <w:p w:rsidR="00A61487" w:rsidRPr="00A61487" w:rsidRDefault="00A61487">
      <w:pPr>
        <w:pStyle w:val="a3"/>
        <w:spacing w:before="0" w:beforeAutospacing="0" w:after="0" w:afterAutospacing="0" w:line="360" w:lineRule="auto"/>
        <w:ind w:firstLine="420"/>
        <w:divId w:val="1809782762"/>
        <w:rPr>
          <w:sz w:val="21"/>
          <w:szCs w:val="21"/>
        </w:rPr>
      </w:pPr>
      <w:r w:rsidRPr="00A61487">
        <w:rPr>
          <w:rFonts w:hint="eastAsia"/>
          <w:sz w:val="21"/>
          <w:szCs w:val="21"/>
        </w:rPr>
        <w:t xml:space="preserve">3、本基金更换基金管理人； </w:t>
      </w:r>
    </w:p>
    <w:p w:rsidR="00A61487" w:rsidRPr="00A61487" w:rsidRDefault="00A61487">
      <w:pPr>
        <w:pStyle w:val="a3"/>
        <w:spacing w:before="0" w:beforeAutospacing="0" w:after="0" w:afterAutospacing="0" w:line="360" w:lineRule="auto"/>
        <w:ind w:firstLine="420"/>
        <w:divId w:val="1809782762"/>
        <w:rPr>
          <w:sz w:val="21"/>
          <w:szCs w:val="21"/>
        </w:rPr>
      </w:pPr>
      <w:bookmarkStart w:id="208" w:name="chapter_level1_22_72_section_1_end"/>
      <w:bookmarkEnd w:id="208"/>
      <w:r w:rsidRPr="00A61487">
        <w:rPr>
          <w:rFonts w:hint="eastAsia"/>
          <w:sz w:val="21"/>
          <w:szCs w:val="21"/>
        </w:rPr>
        <w:t xml:space="preserve">4、发生《基金法》、《运作办法》或其他法律法规规定的终止事项。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209" w:name="chapter_level1_23_75"/>
      <w:bookmarkStart w:id="210" w:name="_Toc50569595"/>
      <w:r w:rsidRPr="00A61487">
        <w:rPr>
          <w:rFonts w:ascii="宋体" w:eastAsia="宋体" w:hAnsi="宋体" w:hint="eastAsia"/>
          <w:sz w:val="30"/>
        </w:rPr>
        <w:t>第二十部分  对基金份额持有人的服务</w:t>
      </w:r>
      <w:bookmarkEnd w:id="209"/>
      <w:bookmarkEnd w:id="210"/>
    </w:p>
    <w:p w:rsidR="00A61487" w:rsidRPr="00A61487" w:rsidRDefault="00A61487">
      <w:pPr>
        <w:pStyle w:val="a3"/>
        <w:spacing w:before="0" w:beforeAutospacing="0" w:after="0" w:afterAutospacing="0" w:line="360" w:lineRule="auto"/>
        <w:ind w:firstLine="420"/>
        <w:divId w:val="176041384"/>
        <w:rPr>
          <w:sz w:val="21"/>
          <w:szCs w:val="21"/>
        </w:rPr>
      </w:pPr>
      <w:bookmarkStart w:id="211" w:name="chapter_level1_23_75_section_1"/>
      <w:bookmarkEnd w:id="211"/>
      <w:r w:rsidRPr="00A61487">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Style w:val="a4"/>
          <w:rFonts w:hint="eastAsia"/>
          <w:sz w:val="21"/>
          <w:szCs w:val="21"/>
        </w:rPr>
        <w:t>一、持有人交易资料的寄送服务</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Fonts w:hint="eastAsia"/>
          <w:sz w:val="21"/>
          <w:szCs w:val="21"/>
        </w:rPr>
        <w:t xml:space="preserve">1、场外投资者：每次交易结束后，可在T+2个工作日后通过销售机构的网点查询和打印确认单；每月结束后，本公司将为所有订阅电子对账单的场外投资者发送电子对账单。 </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Fonts w:hint="eastAsia"/>
          <w:sz w:val="21"/>
          <w:szCs w:val="21"/>
        </w:rPr>
        <w:t>投资者可以登录博时公司网站（http://www.bosera.com）“博时快e通”系统网上自助订阅；或发送“订阅电子对账单”邮件到客服邮箱</w:t>
      </w:r>
      <w:hyperlink r:id="rId7" w:history="1">
        <w:r w:rsidRPr="00A61487">
          <w:rPr>
            <w:rStyle w:val="a5"/>
            <w:rFonts w:hint="eastAsia"/>
            <w:sz w:val="21"/>
            <w:szCs w:val="21"/>
          </w:rPr>
          <w:t>service@bosera.com</w:t>
        </w:r>
      </w:hyperlink>
      <w:r w:rsidRPr="00A61487">
        <w:rPr>
          <w:rFonts w:hint="eastAsia"/>
          <w:sz w:val="21"/>
          <w:szCs w:val="21"/>
        </w:rPr>
        <w:t xml:space="preserve">；也可直接拨打博时一线通95105568（免长途话费）订阅。 </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Fonts w:hint="eastAsia"/>
          <w:sz w:val="21"/>
          <w:szCs w:val="21"/>
        </w:rPr>
        <w:t xml:space="preserve">2、场内投资者：每次交易结束后，可在T+1个工作日后到交易网点进行确认单的查询和打印，登记机构和基金管理人不寄送场内投资者的对账单，投资者可随时到交易网点打印或通过交易网点提供的自助、电话、网上服务手段查询。 </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Style w:val="a4"/>
          <w:rFonts w:hint="eastAsia"/>
          <w:sz w:val="21"/>
          <w:szCs w:val="21"/>
        </w:rPr>
        <w:t>二、网上理财服务</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Fonts w:hint="eastAsia"/>
          <w:sz w:val="21"/>
          <w:szCs w:val="21"/>
        </w:rPr>
        <w:t xml:space="preserve">通过基金管理人网站，投资者可获得如下服务： </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Fonts w:hint="eastAsia"/>
          <w:sz w:val="21"/>
          <w:szCs w:val="21"/>
        </w:rPr>
        <w:t xml:space="preserve">1、自助开户交易：投资者使用工商银行、建设银行、农业银行、中国银行、交通银行、招商银行、兴业银行、浦发银行、邮储银行、民生银行、中信银行、光大银行、平安银行、广发银行的借记卡或招商银行i理财账户、汇付天下天天盈账户、支付宝理财专户均可以在基金管理人网站上自助开户并进行网上交易。 </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Fonts w:hint="eastAsia"/>
          <w:sz w:val="21"/>
          <w:szCs w:val="21"/>
        </w:rPr>
        <w:t xml:space="preserve">2、查询服务：投资者可以通过基金管理人网站查询所持有基金的基金份额、交易记录等信息，同时可以修改基金账户信息等基本资料。 </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Fonts w:hint="eastAsia"/>
          <w:sz w:val="21"/>
          <w:szCs w:val="21"/>
        </w:rPr>
        <w:t xml:space="preserve">3、信息咨询服务：投资者可以利用基金管理人网站获取基金和基金管理人各类信息，包括基金法律文件、基金管理人最新动态、热点问题等。 </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Style w:val="a4"/>
          <w:rFonts w:hint="eastAsia"/>
          <w:sz w:val="21"/>
          <w:szCs w:val="21"/>
        </w:rPr>
        <w:t>三、短信服务</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Fonts w:hint="eastAsia"/>
          <w:sz w:val="21"/>
          <w:szCs w:val="21"/>
        </w:rPr>
        <w:t xml:space="preserve">基金管理人向订制短信服务的基金份额持有人提供相应短信服务。 </w:t>
      </w:r>
    </w:p>
    <w:p w:rsidR="00A61487" w:rsidRPr="00A61487" w:rsidRDefault="00A61487">
      <w:pPr>
        <w:pStyle w:val="a3"/>
        <w:spacing w:before="0" w:beforeAutospacing="0" w:after="0" w:afterAutospacing="0" w:line="360" w:lineRule="auto"/>
        <w:ind w:firstLine="420"/>
        <w:divId w:val="176041384"/>
        <w:rPr>
          <w:sz w:val="21"/>
          <w:szCs w:val="21"/>
        </w:rPr>
      </w:pPr>
      <w:r w:rsidRPr="00A61487">
        <w:rPr>
          <w:rStyle w:val="a4"/>
          <w:rFonts w:hint="eastAsia"/>
          <w:sz w:val="21"/>
          <w:szCs w:val="21"/>
        </w:rPr>
        <w:t>四、电子邮件服务</w:t>
      </w:r>
    </w:p>
    <w:p w:rsidR="00A61487" w:rsidRPr="00A61487" w:rsidRDefault="00A61487">
      <w:pPr>
        <w:pStyle w:val="a3"/>
        <w:spacing w:before="0" w:beforeAutospacing="0" w:after="0" w:afterAutospacing="0" w:line="360" w:lineRule="auto"/>
        <w:ind w:firstLine="420"/>
        <w:divId w:val="176041384"/>
        <w:rPr>
          <w:sz w:val="21"/>
          <w:szCs w:val="21"/>
        </w:rPr>
      </w:pPr>
      <w:bookmarkStart w:id="212" w:name="chapter_level1_23_75_section_1_end"/>
      <w:bookmarkEnd w:id="212"/>
      <w:r w:rsidRPr="00A61487">
        <w:rPr>
          <w:rFonts w:hint="eastAsia"/>
          <w:sz w:val="21"/>
          <w:szCs w:val="21"/>
        </w:rPr>
        <w:t xml:space="preserve">基金管理人为投资者提供电子邮件方式的业务咨询、投诉受理、基金份额净值等服务。 </w:t>
      </w:r>
    </w:p>
    <w:p w:rsidR="00A61487" w:rsidRPr="00A61487" w:rsidRDefault="00A61487">
      <w:pPr>
        <w:pStyle w:val="a3"/>
        <w:spacing w:before="0" w:beforeAutospacing="0" w:after="0" w:afterAutospacing="0" w:line="360" w:lineRule="auto"/>
        <w:ind w:firstLine="420"/>
        <w:divId w:val="1858810845"/>
        <w:rPr>
          <w:sz w:val="21"/>
          <w:szCs w:val="21"/>
        </w:rPr>
      </w:pPr>
      <w:bookmarkStart w:id="213" w:name="chapter_level1_23_75_section_2"/>
      <w:bookmarkEnd w:id="213"/>
      <w:r w:rsidRPr="00A61487">
        <w:rPr>
          <w:rStyle w:val="a4"/>
          <w:rFonts w:hint="eastAsia"/>
          <w:sz w:val="21"/>
          <w:szCs w:val="21"/>
        </w:rPr>
        <w:t>五、手机理财服务</w:t>
      </w:r>
    </w:p>
    <w:p w:rsidR="00A61487" w:rsidRPr="00A61487" w:rsidRDefault="00A61487">
      <w:pPr>
        <w:pStyle w:val="a3"/>
        <w:spacing w:before="0" w:beforeAutospacing="0" w:after="0" w:afterAutospacing="0" w:line="360" w:lineRule="auto"/>
        <w:ind w:firstLine="420"/>
        <w:divId w:val="1858810845"/>
        <w:rPr>
          <w:sz w:val="21"/>
          <w:szCs w:val="21"/>
        </w:rPr>
      </w:pPr>
      <w:r w:rsidRPr="00A61487">
        <w:rPr>
          <w:rFonts w:hint="eastAsia"/>
          <w:sz w:val="21"/>
          <w:szCs w:val="21"/>
        </w:rPr>
        <w:t xml:space="preserve">投资者可以通过手机登陆博时移动版直销网上交易系统（m.bosera.com）、手机基金交易系统（wap.bosera.com）和博时App版直销网上交易系统，享受基金理财所需的基金交易、理财查询、账户管理、信息服务等功能。 </w:t>
      </w:r>
    </w:p>
    <w:p w:rsidR="00A61487" w:rsidRPr="00A61487" w:rsidRDefault="00A61487">
      <w:pPr>
        <w:pStyle w:val="a3"/>
        <w:spacing w:before="0" w:beforeAutospacing="0" w:after="0" w:afterAutospacing="0" w:line="360" w:lineRule="auto"/>
        <w:ind w:firstLine="420"/>
        <w:divId w:val="1858810845"/>
        <w:rPr>
          <w:sz w:val="21"/>
          <w:szCs w:val="21"/>
        </w:rPr>
      </w:pPr>
      <w:r w:rsidRPr="00A61487">
        <w:rPr>
          <w:rStyle w:val="a4"/>
          <w:rFonts w:hint="eastAsia"/>
          <w:sz w:val="21"/>
          <w:szCs w:val="21"/>
        </w:rPr>
        <w:t>六、信息订阅服务</w:t>
      </w:r>
    </w:p>
    <w:p w:rsidR="00A61487" w:rsidRPr="00A61487" w:rsidRDefault="00A61487">
      <w:pPr>
        <w:pStyle w:val="a3"/>
        <w:spacing w:before="0" w:beforeAutospacing="0" w:after="0" w:afterAutospacing="0" w:line="360" w:lineRule="auto"/>
        <w:ind w:firstLine="420"/>
        <w:divId w:val="1858810845"/>
        <w:rPr>
          <w:sz w:val="21"/>
          <w:szCs w:val="21"/>
        </w:rPr>
      </w:pPr>
      <w:r w:rsidRPr="00A61487">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A61487" w:rsidRPr="00A61487" w:rsidRDefault="00A61487">
      <w:pPr>
        <w:pStyle w:val="a3"/>
        <w:spacing w:before="0" w:beforeAutospacing="0" w:after="0" w:afterAutospacing="0" w:line="360" w:lineRule="auto"/>
        <w:ind w:firstLine="420"/>
        <w:divId w:val="1858810845"/>
        <w:rPr>
          <w:sz w:val="21"/>
          <w:szCs w:val="21"/>
        </w:rPr>
      </w:pPr>
      <w:r w:rsidRPr="00A61487">
        <w:rPr>
          <w:rStyle w:val="a4"/>
          <w:rFonts w:hint="eastAsia"/>
          <w:sz w:val="21"/>
          <w:szCs w:val="21"/>
        </w:rPr>
        <w:t>七、电话理财服务</w:t>
      </w:r>
    </w:p>
    <w:p w:rsidR="00A61487" w:rsidRPr="00A61487" w:rsidRDefault="00A61487">
      <w:pPr>
        <w:pStyle w:val="a3"/>
        <w:spacing w:before="0" w:beforeAutospacing="0" w:after="0" w:afterAutospacing="0" w:line="360" w:lineRule="auto"/>
        <w:ind w:firstLine="420"/>
        <w:divId w:val="1858810845"/>
        <w:rPr>
          <w:sz w:val="21"/>
          <w:szCs w:val="21"/>
        </w:rPr>
      </w:pPr>
      <w:r w:rsidRPr="00A61487">
        <w:rPr>
          <w:rFonts w:hint="eastAsia"/>
          <w:sz w:val="21"/>
          <w:szCs w:val="21"/>
        </w:rPr>
        <w:t xml:space="preserve">投资者拨打博时一线通：95105568（免长途话费）可享有投资理财交易的一站式综合服务： </w:t>
      </w:r>
    </w:p>
    <w:p w:rsidR="00A61487" w:rsidRPr="00A61487" w:rsidRDefault="00A61487">
      <w:pPr>
        <w:pStyle w:val="a3"/>
        <w:spacing w:before="0" w:beforeAutospacing="0" w:after="0" w:afterAutospacing="0" w:line="360" w:lineRule="auto"/>
        <w:ind w:firstLine="420"/>
        <w:divId w:val="1858810845"/>
        <w:rPr>
          <w:sz w:val="21"/>
          <w:szCs w:val="21"/>
        </w:rPr>
      </w:pPr>
      <w:r w:rsidRPr="00A61487">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A61487" w:rsidRPr="00A61487" w:rsidRDefault="00A61487">
      <w:pPr>
        <w:pStyle w:val="a3"/>
        <w:spacing w:before="0" w:beforeAutospacing="0" w:after="0" w:afterAutospacing="0" w:line="360" w:lineRule="auto"/>
        <w:ind w:firstLine="420"/>
        <w:divId w:val="1858810845"/>
        <w:rPr>
          <w:sz w:val="21"/>
          <w:szCs w:val="21"/>
        </w:rPr>
      </w:pPr>
      <w:r w:rsidRPr="00A61487">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A61487" w:rsidRPr="00A61487" w:rsidRDefault="00A61487">
      <w:pPr>
        <w:pStyle w:val="a3"/>
        <w:spacing w:before="0" w:beforeAutospacing="0" w:after="0" w:afterAutospacing="0" w:line="360" w:lineRule="auto"/>
        <w:ind w:firstLine="420"/>
        <w:divId w:val="1858810845"/>
        <w:rPr>
          <w:sz w:val="21"/>
          <w:szCs w:val="21"/>
        </w:rPr>
      </w:pPr>
      <w:r w:rsidRPr="00A61487">
        <w:rPr>
          <w:rFonts w:hint="eastAsia"/>
          <w:sz w:val="21"/>
          <w:szCs w:val="21"/>
        </w:rPr>
        <w:t xml:space="preserve">3、人工电话服务：投资者可以获得业务咨询、信息查询、资料修改、投诉受理、信息订制、电话交易人工服务、账户诊断等服务。 </w:t>
      </w:r>
    </w:p>
    <w:p w:rsidR="00A61487" w:rsidRPr="00A61487" w:rsidRDefault="00A61487">
      <w:pPr>
        <w:pStyle w:val="a3"/>
        <w:spacing w:before="0" w:beforeAutospacing="0" w:after="0" w:afterAutospacing="0" w:line="360" w:lineRule="auto"/>
        <w:ind w:firstLine="420"/>
        <w:divId w:val="1858810845"/>
        <w:rPr>
          <w:sz w:val="21"/>
          <w:szCs w:val="21"/>
        </w:rPr>
      </w:pPr>
      <w:r w:rsidRPr="00A61487">
        <w:rPr>
          <w:rFonts w:hint="eastAsia"/>
          <w:sz w:val="21"/>
          <w:szCs w:val="21"/>
        </w:rPr>
        <w:t xml:space="preserve">4、电话留言服务：非人工服务时间或线路繁忙时，投资者可进行电话留言。 </w:t>
      </w:r>
    </w:p>
    <w:p w:rsidR="00A61487" w:rsidRPr="00A61487" w:rsidRDefault="00A61487">
      <w:pPr>
        <w:pStyle w:val="a3"/>
        <w:spacing w:before="0" w:beforeAutospacing="0" w:after="0" w:afterAutospacing="0" w:line="360" w:lineRule="auto"/>
        <w:ind w:firstLine="420"/>
        <w:divId w:val="1858810845"/>
        <w:rPr>
          <w:sz w:val="21"/>
          <w:szCs w:val="21"/>
        </w:rPr>
      </w:pPr>
      <w:r w:rsidRPr="00A61487">
        <w:rPr>
          <w:rFonts w:hint="eastAsia"/>
          <w:sz w:val="21"/>
          <w:szCs w:val="21"/>
        </w:rPr>
        <w:t xml:space="preserve">基金管理人的互联网地址及电子信箱 </w:t>
      </w:r>
    </w:p>
    <w:p w:rsidR="00A61487" w:rsidRPr="00A61487" w:rsidRDefault="00A61487">
      <w:pPr>
        <w:pStyle w:val="a3"/>
        <w:spacing w:before="0" w:beforeAutospacing="0" w:after="0" w:afterAutospacing="0" w:line="360" w:lineRule="auto"/>
        <w:ind w:firstLine="420"/>
        <w:divId w:val="1858810845"/>
        <w:rPr>
          <w:sz w:val="21"/>
          <w:szCs w:val="21"/>
        </w:rPr>
      </w:pPr>
      <w:r w:rsidRPr="00A61487">
        <w:rPr>
          <w:rFonts w:hint="eastAsia"/>
          <w:sz w:val="21"/>
          <w:szCs w:val="21"/>
        </w:rPr>
        <w:t xml:space="preserve">网址：www.bosera.com </w:t>
      </w:r>
    </w:p>
    <w:p w:rsidR="00A61487" w:rsidRPr="00A61487" w:rsidRDefault="00A61487">
      <w:pPr>
        <w:pStyle w:val="a3"/>
        <w:spacing w:before="0" w:beforeAutospacing="0" w:after="0" w:afterAutospacing="0" w:line="360" w:lineRule="auto"/>
        <w:ind w:firstLine="420"/>
        <w:divId w:val="1858810845"/>
        <w:rPr>
          <w:sz w:val="21"/>
          <w:szCs w:val="21"/>
        </w:rPr>
      </w:pPr>
      <w:bookmarkStart w:id="214" w:name="chapter_level1_23_75_section_2_end"/>
      <w:bookmarkEnd w:id="214"/>
      <w:r w:rsidRPr="00A61487">
        <w:rPr>
          <w:rFonts w:hint="eastAsia"/>
          <w:sz w:val="21"/>
          <w:szCs w:val="21"/>
        </w:rPr>
        <w:t>电子信箱：</w:t>
      </w:r>
      <w:hyperlink r:id="rId8" w:history="1">
        <w:r w:rsidRPr="00A61487">
          <w:rPr>
            <w:rStyle w:val="a5"/>
            <w:rFonts w:hint="eastAsia"/>
            <w:sz w:val="21"/>
            <w:szCs w:val="21"/>
          </w:rPr>
          <w:t>service@bosera.com</w:t>
        </w:r>
      </w:hyperlink>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215" w:name="chapter_level1_24_3499"/>
      <w:bookmarkStart w:id="216" w:name="_Toc50569596"/>
      <w:r w:rsidRPr="00A61487">
        <w:rPr>
          <w:rFonts w:ascii="宋体" w:eastAsia="宋体" w:hAnsi="宋体" w:hint="eastAsia"/>
          <w:sz w:val="30"/>
        </w:rPr>
        <w:t>第二十一部分 其他应披露的事项</w:t>
      </w:r>
      <w:bookmarkEnd w:id="215"/>
      <w:bookmarkEnd w:id="216"/>
    </w:p>
    <w:p w:rsidR="00A61487" w:rsidRPr="00A61487" w:rsidRDefault="00A61487">
      <w:pPr>
        <w:pStyle w:val="a3"/>
        <w:spacing w:before="0" w:beforeAutospacing="0" w:after="0" w:afterAutospacing="0" w:line="360" w:lineRule="auto"/>
        <w:ind w:firstLine="420"/>
        <w:divId w:val="1133450479"/>
        <w:rPr>
          <w:sz w:val="21"/>
          <w:szCs w:val="21"/>
        </w:rPr>
      </w:pPr>
      <w:bookmarkStart w:id="217" w:name="chapter_level1_24_3499_section_1"/>
      <w:bookmarkStart w:id="218" w:name="field_0_bsrevealinfo_1_start"/>
      <w:bookmarkEnd w:id="217"/>
      <w:bookmarkEnd w:id="218"/>
      <w:r w:rsidRPr="00A61487">
        <w:rPr>
          <w:rFonts w:hint="eastAsia"/>
          <w:sz w:val="21"/>
          <w:szCs w:val="21"/>
        </w:rPr>
        <w:t>（一）、 2020年08月31日，我公司公告了《博时转债增强债券型证券投资基金2020年中期报告》；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（二）、 2020年08月27日，我公司公告了《博时转债增强债券型证券投资基金（博时转债增强债券A）基金产品资料概要更新》、《博时转债增强债券型证券投资基金（博时转债增强债券C）基金产品资料概要更新》；</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（三）、 2020年08月05日，我公司公告了《博时基金管理有限公司关于暂停使用通联支付提供的中信银行、中国银行快捷支付通道办理直销网上交易部分业务的公告》；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（四）、 2020年07月23日，我公司公告了《博时基金管理有限公司关于暂停使用中国农业银行非快捷支付服务办理直销网上交易部分业务的公告》；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（五）、 2020年07月21日，我公司公告了《博时转债增强债券型证券投资基金2020年第2季度报告》；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（六）、 2020年07月09日，我公司公告了《博时基金管理有限公司关于暂停使用上海银联提供的光大银行通道办理直销网上交易部分业务的公告》；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（八）、 2020年06月06日，我公司公告了《博时基金管理有限公司关于博时转债增强债券型证券投资基金修改托管协议的公告》、《博时转债增强债券型证券投资基金托管协议》；</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（九）、 2020年06月01日，我公司公告了《关于博时旗下部分基金参加招商银行申购及定投业务费率优惠活动的公告》；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（十）、 2020年04月22日，我公司公告了《博时转债增强债券型证券投资基金2020年第1季度报告》；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（十一）、 2020年04月17日，我公司公告了《博时基金管理有限公司关于高级管理人员变更的公告》；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（十二）、 2020年04月07日，我公司公告了《博时基金管理有限公司关于博时转债增强债券型证券投资基金的基金经理变更的公告》、《博时转债增强债券型证券投资基金更新招募说明书（摘要）》；</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（十三）、 2020年03月27日，我公司公告了《博时转债增强债券型证券投资基金2019年年度报告》；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（十四）、 2020年02月29日，我公司公告了《博时转债增强债券型证券投资基金恢复大额申购、转换转入及定期定额投资业务的公告》；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（十五）、 2020年01月28日，我公司公告了《博时基金管理有限公司关于2020年春节假期延长期间暂停办理申购赎回等业务的公告》；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（十六）、 2020年01月17日，我公司公告了《博时转债增强债券型证券投资基金2019年第4季度报告》；</w:t>
      </w:r>
    </w:p>
    <w:p w:rsidR="00A61487" w:rsidRPr="00A61487" w:rsidRDefault="00A61487">
      <w:pPr>
        <w:pStyle w:val="a3"/>
        <w:spacing w:before="0" w:beforeAutospacing="0" w:after="0" w:afterAutospacing="0" w:line="360" w:lineRule="auto"/>
        <w:ind w:firstLine="420"/>
        <w:divId w:val="1133450479"/>
        <w:rPr>
          <w:sz w:val="21"/>
          <w:szCs w:val="21"/>
        </w:rPr>
      </w:pPr>
      <w:r w:rsidRPr="00A61487">
        <w:rPr>
          <w:rFonts w:hint="eastAsia"/>
          <w:sz w:val="21"/>
          <w:szCs w:val="21"/>
        </w:rPr>
        <w:t>（十七）、 2019年12月31日，我公司公告了《博时转债增强债券型证券投资基金基金合同》、《博时转债增强债券型证券投资基金更新招募说明书（摘要）》、《博时基金管理有限公司根据《公开募集证券投资基金信息披露管理办法》修改旗下博时转债增强债券</w:t>
      </w:r>
      <w:bookmarkStart w:id="219" w:name="chapter_level1_24_3499_section_1_end"/>
      <w:bookmarkEnd w:id="219"/>
      <w:r w:rsidRPr="00A61487">
        <w:rPr>
          <w:rFonts w:hint="eastAsia"/>
          <w:sz w:val="21"/>
          <w:szCs w:val="21"/>
        </w:rPr>
        <w:t>型证券投资基金法律文件的公告》、《博时转债增强债券型证券投资基金托管协议》。</w:t>
      </w:r>
      <w:bookmarkStart w:id="220" w:name="field_0_bsrevealinfo_1_end"/>
      <w:bookmarkEnd w:id="220"/>
      <w:r w:rsidRPr="00A61487">
        <w:rPr>
          <w:rFonts w:hint="eastAsia"/>
          <w:sz w:val="21"/>
          <w:szCs w:val="21"/>
        </w:rPr>
        <w:t xml:space="preserve">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221" w:name="chapter_level1_25_77"/>
      <w:bookmarkStart w:id="222" w:name="_Toc50569597"/>
      <w:r w:rsidRPr="00A61487">
        <w:rPr>
          <w:rFonts w:ascii="宋体" w:eastAsia="宋体" w:hAnsi="宋体" w:hint="eastAsia"/>
          <w:sz w:val="30"/>
        </w:rPr>
        <w:t>第二十二部分  招募说明书存放及查阅方式</w:t>
      </w:r>
      <w:bookmarkEnd w:id="221"/>
      <w:bookmarkEnd w:id="222"/>
    </w:p>
    <w:p w:rsidR="00A61487" w:rsidRPr="00A61487" w:rsidRDefault="00A61487">
      <w:pPr>
        <w:pStyle w:val="a3"/>
        <w:spacing w:before="0" w:beforeAutospacing="0" w:after="0" w:afterAutospacing="0" w:line="360" w:lineRule="auto"/>
        <w:ind w:firstLine="420"/>
        <w:divId w:val="1414476384"/>
        <w:rPr>
          <w:sz w:val="21"/>
          <w:szCs w:val="21"/>
        </w:rPr>
      </w:pPr>
      <w:bookmarkStart w:id="223" w:name="chapter_level1_25_77_section_1"/>
      <w:bookmarkEnd w:id="223"/>
      <w:r w:rsidRPr="00A61487">
        <w:rPr>
          <w:rFonts w:hint="eastAsia"/>
          <w:sz w:val="21"/>
          <w:szCs w:val="21"/>
        </w:rPr>
        <w:t xml:space="preserve">依法必须披露的信息发布后，基金管理人、基金托管人应当按照相关法律法规规定将信息置备于各自住所，供社会公众查阅、复制。投资人在支付工本费后，可在合理时间内取得上述文件复制件或复印件。对投资人按此种方式所获得的文件及其复印件，基金管理人保证文本的内容与所公告的内容完全一致。  </w:t>
      </w:r>
    </w:p>
    <w:p w:rsidR="00A61487" w:rsidRPr="00A61487" w:rsidRDefault="00A61487">
      <w:pPr>
        <w:pStyle w:val="a3"/>
        <w:spacing w:before="0" w:beforeAutospacing="0" w:after="0" w:afterAutospacing="0" w:line="360" w:lineRule="auto"/>
        <w:ind w:firstLine="420"/>
        <w:divId w:val="1414476384"/>
        <w:rPr>
          <w:sz w:val="21"/>
          <w:szCs w:val="21"/>
        </w:rPr>
      </w:pPr>
      <w:bookmarkStart w:id="224" w:name="chapter_level1_25_77_section_1_end"/>
      <w:bookmarkEnd w:id="224"/>
      <w:r w:rsidRPr="00A61487">
        <w:rPr>
          <w:rFonts w:hint="eastAsia"/>
          <w:sz w:val="21"/>
          <w:szCs w:val="21"/>
        </w:rPr>
        <w:t xml:space="preserve">投资人还可以直接登录基金管理人的网站（www.bosera.com）查阅和下载招募说明书。 </w:t>
      </w:r>
    </w:p>
    <w:p w:rsidR="00A61487" w:rsidRPr="00A61487" w:rsidRDefault="00A61487">
      <w:pPr>
        <w:widowControl/>
        <w:jc w:val="left"/>
        <w:rPr>
          <w:rFonts w:ascii="宋体" w:eastAsia="宋体" w:hAnsi="宋体"/>
        </w:rPr>
      </w:pPr>
      <w:r w:rsidRPr="00A61487">
        <w:rPr>
          <w:rFonts w:ascii="宋体" w:eastAsia="宋体" w:hAnsi="宋体"/>
        </w:rPr>
        <w:br w:type="page"/>
      </w:r>
    </w:p>
    <w:p w:rsidR="00A61487" w:rsidRPr="00A61487" w:rsidRDefault="00A61487" w:rsidP="00A61487">
      <w:pPr>
        <w:pStyle w:val="2"/>
        <w:jc w:val="center"/>
        <w:rPr>
          <w:rFonts w:ascii="宋体" w:eastAsia="宋体" w:hAnsi="宋体"/>
          <w:sz w:val="30"/>
        </w:rPr>
      </w:pPr>
      <w:bookmarkStart w:id="225" w:name="chapter_level1_26_332"/>
      <w:bookmarkStart w:id="226" w:name="_Toc50569598"/>
      <w:r w:rsidRPr="00A61487">
        <w:rPr>
          <w:rFonts w:ascii="宋体" w:eastAsia="宋体" w:hAnsi="宋体" w:hint="eastAsia"/>
          <w:sz w:val="30"/>
        </w:rPr>
        <w:t>第二十三部分  备查文件</w:t>
      </w:r>
      <w:bookmarkEnd w:id="225"/>
      <w:bookmarkEnd w:id="226"/>
    </w:p>
    <w:p w:rsidR="00A61487" w:rsidRPr="00A61487" w:rsidRDefault="00A61487">
      <w:pPr>
        <w:pStyle w:val="a3"/>
        <w:spacing w:before="0" w:beforeAutospacing="0" w:after="0" w:afterAutospacing="0" w:line="360" w:lineRule="auto"/>
        <w:ind w:firstLine="420"/>
        <w:divId w:val="1122844933"/>
        <w:rPr>
          <w:sz w:val="21"/>
          <w:szCs w:val="21"/>
        </w:rPr>
      </w:pPr>
      <w:bookmarkStart w:id="227" w:name="chapter_level1_26_332_section_1"/>
      <w:bookmarkEnd w:id="227"/>
      <w:r w:rsidRPr="00A61487">
        <w:rPr>
          <w:rFonts w:hint="eastAsia"/>
          <w:sz w:val="21"/>
          <w:szCs w:val="21"/>
        </w:rPr>
        <w:t xml:space="preserve">以下备查文件存放在基金管理人的办公场所，在办公时间可供免费查阅。 </w:t>
      </w:r>
    </w:p>
    <w:p w:rsidR="00A61487" w:rsidRPr="00A61487" w:rsidRDefault="00A61487">
      <w:pPr>
        <w:pStyle w:val="a3"/>
        <w:spacing w:before="0" w:beforeAutospacing="0" w:after="0" w:afterAutospacing="0" w:line="360" w:lineRule="auto"/>
        <w:ind w:firstLine="420"/>
        <w:divId w:val="1122844933"/>
        <w:rPr>
          <w:sz w:val="21"/>
          <w:szCs w:val="21"/>
        </w:rPr>
      </w:pPr>
      <w:r w:rsidRPr="00A61487">
        <w:rPr>
          <w:rFonts w:hint="eastAsia"/>
          <w:sz w:val="21"/>
          <w:szCs w:val="21"/>
        </w:rPr>
        <w:t>（一）中国证监会批准</w:t>
      </w:r>
      <w:bookmarkStart w:id="228" w:name="field_49_productfullname_15"/>
      <w:r w:rsidR="000656F4">
        <w:rPr>
          <w:rFonts w:hint="eastAsia"/>
          <w:sz w:val="21"/>
          <w:szCs w:val="21"/>
        </w:rPr>
        <w:t>博时转债增强债券型证券投资基金</w:t>
      </w:r>
      <w:bookmarkEnd w:id="228"/>
      <w:r w:rsidRPr="00A61487">
        <w:rPr>
          <w:rFonts w:hint="eastAsia"/>
          <w:sz w:val="21"/>
          <w:szCs w:val="21"/>
        </w:rPr>
        <w:t xml:space="preserve">募集的文件 </w:t>
      </w:r>
    </w:p>
    <w:p w:rsidR="00A61487" w:rsidRPr="00A61487" w:rsidRDefault="00A61487">
      <w:pPr>
        <w:pStyle w:val="a3"/>
        <w:spacing w:before="0" w:beforeAutospacing="0" w:after="0" w:afterAutospacing="0" w:line="360" w:lineRule="auto"/>
        <w:ind w:firstLine="420"/>
        <w:divId w:val="1122844933"/>
        <w:rPr>
          <w:sz w:val="21"/>
          <w:szCs w:val="21"/>
        </w:rPr>
      </w:pPr>
      <w:r w:rsidRPr="00A61487">
        <w:rPr>
          <w:rFonts w:hint="eastAsia"/>
          <w:sz w:val="21"/>
          <w:szCs w:val="21"/>
        </w:rPr>
        <w:t>（二）《</w:t>
      </w:r>
      <w:bookmarkStart w:id="229" w:name="field_49_productfullname_16"/>
      <w:r w:rsidR="000656F4">
        <w:rPr>
          <w:rFonts w:hint="eastAsia"/>
          <w:sz w:val="21"/>
          <w:szCs w:val="21"/>
        </w:rPr>
        <w:t>博时转债增强债券型证券投资基金</w:t>
      </w:r>
      <w:bookmarkEnd w:id="229"/>
      <w:r w:rsidRPr="00A61487">
        <w:rPr>
          <w:rFonts w:hint="eastAsia"/>
          <w:sz w:val="21"/>
          <w:szCs w:val="21"/>
        </w:rPr>
        <w:t xml:space="preserve">基金合同》 </w:t>
      </w:r>
    </w:p>
    <w:p w:rsidR="00A61487" w:rsidRPr="00A61487" w:rsidRDefault="00A61487">
      <w:pPr>
        <w:pStyle w:val="a3"/>
        <w:spacing w:before="0" w:beforeAutospacing="0" w:after="0" w:afterAutospacing="0" w:line="360" w:lineRule="auto"/>
        <w:ind w:firstLine="420"/>
        <w:divId w:val="1122844933"/>
        <w:rPr>
          <w:sz w:val="21"/>
          <w:szCs w:val="21"/>
        </w:rPr>
      </w:pPr>
      <w:r w:rsidRPr="00A61487">
        <w:rPr>
          <w:rFonts w:hint="eastAsia"/>
          <w:sz w:val="21"/>
          <w:szCs w:val="21"/>
        </w:rPr>
        <w:t>（三）《</w:t>
      </w:r>
      <w:bookmarkStart w:id="230" w:name="field_49_productfullname_17"/>
      <w:r w:rsidR="000656F4">
        <w:rPr>
          <w:rFonts w:hint="eastAsia"/>
          <w:sz w:val="21"/>
          <w:szCs w:val="21"/>
        </w:rPr>
        <w:t>博时转债增强债券型证券投资基金</w:t>
      </w:r>
      <w:bookmarkEnd w:id="230"/>
      <w:r w:rsidRPr="00A61487">
        <w:rPr>
          <w:rFonts w:hint="eastAsia"/>
          <w:sz w:val="21"/>
          <w:szCs w:val="21"/>
        </w:rPr>
        <w:t xml:space="preserve">托管协议》 </w:t>
      </w:r>
    </w:p>
    <w:p w:rsidR="00A61487" w:rsidRPr="00A61487" w:rsidRDefault="00A61487">
      <w:pPr>
        <w:pStyle w:val="a3"/>
        <w:spacing w:before="0" w:beforeAutospacing="0" w:after="0" w:afterAutospacing="0" w:line="360" w:lineRule="auto"/>
        <w:ind w:firstLine="420"/>
        <w:divId w:val="1122844933"/>
        <w:rPr>
          <w:sz w:val="21"/>
          <w:szCs w:val="21"/>
        </w:rPr>
      </w:pPr>
      <w:r w:rsidRPr="00A61487">
        <w:rPr>
          <w:rFonts w:hint="eastAsia"/>
          <w:sz w:val="21"/>
          <w:szCs w:val="21"/>
        </w:rPr>
        <w:t xml:space="preserve">（四）基金管理人业务资格批件、营业执照和公司章程 </w:t>
      </w:r>
    </w:p>
    <w:p w:rsidR="00A61487" w:rsidRPr="00A61487" w:rsidRDefault="00A61487">
      <w:pPr>
        <w:pStyle w:val="a3"/>
        <w:spacing w:before="0" w:beforeAutospacing="0" w:after="0" w:afterAutospacing="0" w:line="360" w:lineRule="auto"/>
        <w:ind w:firstLine="420"/>
        <w:divId w:val="1122844933"/>
        <w:rPr>
          <w:sz w:val="21"/>
          <w:szCs w:val="21"/>
        </w:rPr>
      </w:pPr>
      <w:r w:rsidRPr="00A61487">
        <w:rPr>
          <w:rFonts w:hint="eastAsia"/>
          <w:sz w:val="21"/>
          <w:szCs w:val="21"/>
        </w:rPr>
        <w:t xml:space="preserve">（五）基金托管人业务资格批件、营业执照 </w:t>
      </w:r>
    </w:p>
    <w:p w:rsidR="00A61487" w:rsidRPr="00A61487" w:rsidRDefault="00A61487">
      <w:pPr>
        <w:pStyle w:val="a3"/>
        <w:spacing w:before="0" w:beforeAutospacing="0" w:after="0" w:afterAutospacing="0" w:line="360" w:lineRule="auto"/>
        <w:ind w:firstLine="420"/>
        <w:divId w:val="1122844933"/>
        <w:rPr>
          <w:sz w:val="21"/>
          <w:szCs w:val="21"/>
        </w:rPr>
      </w:pPr>
      <w:r w:rsidRPr="00A61487">
        <w:rPr>
          <w:rFonts w:hint="eastAsia"/>
          <w:sz w:val="21"/>
          <w:szCs w:val="21"/>
        </w:rPr>
        <w:t>（六）关于申请募集</w:t>
      </w:r>
      <w:bookmarkStart w:id="231" w:name="field_49_productfullname_18"/>
      <w:r w:rsidR="000656F4">
        <w:rPr>
          <w:rFonts w:hint="eastAsia"/>
          <w:sz w:val="21"/>
          <w:szCs w:val="21"/>
        </w:rPr>
        <w:t>博时转债增强债券型证券投资基金</w:t>
      </w:r>
      <w:bookmarkEnd w:id="231"/>
      <w:r w:rsidRPr="00A61487">
        <w:rPr>
          <w:rFonts w:hint="eastAsia"/>
          <w:sz w:val="21"/>
          <w:szCs w:val="21"/>
        </w:rPr>
        <w:t xml:space="preserve">之法律意见书 </w:t>
      </w:r>
    </w:p>
    <w:p w:rsidR="00A61487" w:rsidRPr="00A61487" w:rsidRDefault="00A61487">
      <w:pPr>
        <w:pStyle w:val="a3"/>
        <w:spacing w:before="0" w:beforeAutospacing="0" w:after="0" w:afterAutospacing="0" w:line="360" w:lineRule="auto"/>
        <w:ind w:firstLine="420"/>
        <w:divId w:val="1122844933"/>
        <w:rPr>
          <w:sz w:val="21"/>
          <w:szCs w:val="21"/>
        </w:rPr>
      </w:pPr>
      <w:r w:rsidRPr="00A61487">
        <w:rPr>
          <w:rFonts w:hint="eastAsia"/>
          <w:sz w:val="21"/>
          <w:szCs w:val="21"/>
        </w:rPr>
        <w:t xml:space="preserve">（七）中国证监会要求的其他文件 </w:t>
      </w:r>
    </w:p>
    <w:p w:rsidR="00A61487" w:rsidRPr="00A61487" w:rsidRDefault="00A61487">
      <w:pPr>
        <w:pStyle w:val="a3"/>
        <w:spacing w:before="0" w:beforeAutospacing="0" w:after="0" w:afterAutospacing="0" w:line="360" w:lineRule="auto"/>
        <w:ind w:firstLine="420"/>
        <w:divId w:val="1122844933"/>
        <w:rPr>
          <w:sz w:val="21"/>
          <w:szCs w:val="21"/>
        </w:rPr>
      </w:pPr>
      <w:r w:rsidRPr="00A61487">
        <w:rPr>
          <w:rFonts w:hint="eastAsia"/>
          <w:sz w:val="21"/>
          <w:szCs w:val="21"/>
        </w:rPr>
        <w:t xml:space="preserve">查阅方式：投资者可在营业时间免费查阅，也可按工本费购买复印件。 </w:t>
      </w:r>
    </w:p>
    <w:p w:rsidR="00A61487" w:rsidRPr="00A61487" w:rsidRDefault="00A61487">
      <w:pPr>
        <w:pStyle w:val="a3"/>
        <w:spacing w:before="0" w:beforeAutospacing="0" w:after="0" w:afterAutospacing="0" w:line="360" w:lineRule="auto"/>
        <w:ind w:firstLine="420"/>
        <w:divId w:val="1122844933"/>
        <w:rPr>
          <w:sz w:val="21"/>
          <w:szCs w:val="21"/>
        </w:rPr>
      </w:pPr>
    </w:p>
    <w:p w:rsidR="00A61487" w:rsidRPr="00A61487" w:rsidRDefault="00A61487">
      <w:pPr>
        <w:pStyle w:val="a3"/>
        <w:spacing w:before="0" w:beforeAutospacing="0" w:after="0" w:afterAutospacing="0" w:line="360" w:lineRule="auto"/>
        <w:ind w:firstLine="420"/>
        <w:divId w:val="1122844933"/>
        <w:rPr>
          <w:sz w:val="21"/>
          <w:szCs w:val="21"/>
        </w:rPr>
      </w:pPr>
    </w:p>
    <w:p w:rsidR="00A61487" w:rsidRPr="00A61487" w:rsidRDefault="00A61487">
      <w:pPr>
        <w:pStyle w:val="a3"/>
        <w:spacing w:before="0" w:beforeAutospacing="0" w:after="0" w:afterAutospacing="0" w:line="360" w:lineRule="auto"/>
        <w:ind w:firstLine="420"/>
        <w:divId w:val="1122844933"/>
        <w:rPr>
          <w:sz w:val="21"/>
          <w:szCs w:val="21"/>
        </w:rPr>
      </w:pPr>
    </w:p>
    <w:p w:rsidR="00A61487" w:rsidRPr="00A61487" w:rsidRDefault="000656F4">
      <w:pPr>
        <w:pStyle w:val="a3"/>
        <w:spacing w:before="0" w:beforeAutospacing="0" w:after="0" w:afterAutospacing="0" w:line="360" w:lineRule="auto"/>
        <w:ind w:firstLine="420"/>
        <w:jc w:val="right"/>
        <w:divId w:val="1122844933"/>
        <w:rPr>
          <w:sz w:val="21"/>
          <w:szCs w:val="21"/>
        </w:rPr>
      </w:pPr>
      <w:bookmarkStart w:id="232" w:name="field_49_managerorgfullname_5"/>
      <w:r>
        <w:rPr>
          <w:rFonts w:hint="eastAsia"/>
          <w:sz w:val="21"/>
          <w:szCs w:val="21"/>
        </w:rPr>
        <w:t>博时基金管理有限公司</w:t>
      </w:r>
      <w:bookmarkEnd w:id="232"/>
      <w:r w:rsidR="00A61487" w:rsidRPr="00A61487">
        <w:rPr>
          <w:rFonts w:hint="eastAsia"/>
          <w:sz w:val="21"/>
          <w:szCs w:val="21"/>
        </w:rPr>
        <w:t xml:space="preserve"> </w:t>
      </w:r>
    </w:p>
    <w:p w:rsidR="00A61487" w:rsidRPr="00A61487" w:rsidRDefault="000656F4">
      <w:pPr>
        <w:pStyle w:val="a3"/>
        <w:spacing w:before="0" w:beforeAutospacing="0" w:after="0" w:afterAutospacing="0" w:line="360" w:lineRule="auto"/>
        <w:ind w:firstLine="420"/>
        <w:jc w:val="right"/>
        <w:divId w:val="1122844933"/>
        <w:rPr>
          <w:sz w:val="21"/>
          <w:szCs w:val="21"/>
        </w:rPr>
      </w:pPr>
      <w:bookmarkStart w:id="233" w:name="field_0_commitmenttime_1"/>
      <w:r>
        <w:rPr>
          <w:sz w:val="21"/>
          <w:szCs w:val="21"/>
        </w:rPr>
        <w:t>2020年09月30日</w:t>
      </w:r>
      <w:bookmarkEnd w:id="233"/>
      <w:r w:rsidR="00A61487" w:rsidRPr="00A61487">
        <w:rPr>
          <w:rFonts w:hint="eastAsia"/>
          <w:sz w:val="21"/>
          <w:szCs w:val="21"/>
        </w:rPr>
        <w:t xml:space="preserve"> </w:t>
      </w:r>
    </w:p>
    <w:p w:rsidR="00A61487" w:rsidRPr="00A61487" w:rsidRDefault="00A61487">
      <w:pPr>
        <w:pStyle w:val="a3"/>
        <w:spacing w:before="0" w:beforeAutospacing="0" w:after="0" w:afterAutospacing="0" w:line="360" w:lineRule="auto"/>
        <w:ind w:firstLine="420"/>
        <w:divId w:val="1122844933"/>
        <w:rPr>
          <w:sz w:val="21"/>
          <w:szCs w:val="21"/>
        </w:rPr>
      </w:pPr>
      <w:bookmarkStart w:id="234" w:name="chapter_level1_26_332_section_1_end"/>
      <w:bookmarkEnd w:id="234"/>
    </w:p>
    <w:p w:rsidR="00A61487" w:rsidRPr="00A61487" w:rsidRDefault="00A61487" w:rsidP="00A61487">
      <w:pPr>
        <w:rPr>
          <w:rFonts w:ascii="宋体" w:eastAsia="宋体" w:hAnsi="宋体"/>
        </w:rPr>
      </w:pPr>
      <w:bookmarkStart w:id="235" w:name="end"/>
      <w:bookmarkEnd w:id="235"/>
    </w:p>
    <w:sectPr w:rsidR="00A61487" w:rsidRPr="00A61487" w:rsidSect="00A61487">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A8" w:rsidRDefault="00B45DA8" w:rsidP="00A61487">
      <w:r>
        <w:separator/>
      </w:r>
    </w:p>
  </w:endnote>
  <w:endnote w:type="continuationSeparator" w:id="0">
    <w:p w:rsidR="00B45DA8" w:rsidRDefault="00B45DA8" w:rsidP="00A6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87" w:rsidRPr="00A61487" w:rsidRDefault="00A61487" w:rsidP="00A61487">
    <w:pPr>
      <w:pStyle w:val="a7"/>
      <w:jc w:val="center"/>
    </w:pPr>
    <w:r w:rsidRPr="00A61487">
      <w:rPr>
        <w:rFonts w:hint="eastAsia"/>
      </w:rPr>
      <w:t>第</w:t>
    </w:r>
    <w:r w:rsidRPr="00A61487">
      <w:fldChar w:fldCharType="begin"/>
    </w:r>
    <w:r w:rsidRPr="00A61487">
      <w:instrText xml:space="preserve"> </w:instrText>
    </w:r>
    <w:r w:rsidRPr="00A61487">
      <w:rPr>
        <w:rFonts w:hint="eastAsia"/>
      </w:rPr>
      <w:instrText>Page \* MERGEFORMAT</w:instrText>
    </w:r>
    <w:r w:rsidRPr="00A61487">
      <w:instrText xml:space="preserve"> </w:instrText>
    </w:r>
    <w:r w:rsidRPr="00A61487">
      <w:fldChar w:fldCharType="separate"/>
    </w:r>
    <w:r w:rsidR="00B45DA8">
      <w:rPr>
        <w:noProof/>
      </w:rPr>
      <w:t>1</w:t>
    </w:r>
    <w:r w:rsidRPr="00A61487">
      <w:fldChar w:fldCharType="end"/>
    </w:r>
    <w:r w:rsidRPr="00A61487">
      <w:rPr>
        <w:rFonts w:hint="eastAsia"/>
      </w:rPr>
      <w:t>页</w:t>
    </w:r>
    <w:r w:rsidRPr="00A61487">
      <w:rPr>
        <w:rFonts w:hint="eastAsia"/>
      </w:rPr>
      <w:t xml:space="preserve"> </w:t>
    </w:r>
    <w:r w:rsidRPr="00A61487">
      <w:rPr>
        <w:rFonts w:hint="eastAsia"/>
      </w:rPr>
      <w:t>共</w:t>
    </w:r>
    <w:r w:rsidR="00B45DA8">
      <w:fldChar w:fldCharType="begin"/>
    </w:r>
    <w:r w:rsidR="00B45DA8">
      <w:instrText xml:space="preserve"> NumPages \* MERGEFORMAT </w:instrText>
    </w:r>
    <w:r w:rsidR="00B45DA8">
      <w:fldChar w:fldCharType="separate"/>
    </w:r>
    <w:r w:rsidR="00B45DA8">
      <w:rPr>
        <w:noProof/>
      </w:rPr>
      <w:t>1</w:t>
    </w:r>
    <w:r w:rsidR="00B45DA8">
      <w:rPr>
        <w:noProof/>
      </w:rPr>
      <w:fldChar w:fldCharType="end"/>
    </w:r>
    <w:r w:rsidRPr="00A61487">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A8" w:rsidRDefault="00B45DA8" w:rsidP="00A61487">
      <w:r>
        <w:separator/>
      </w:r>
    </w:p>
  </w:footnote>
  <w:footnote w:type="continuationSeparator" w:id="0">
    <w:p w:rsidR="00B45DA8" w:rsidRDefault="00B45DA8" w:rsidP="00A61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87" w:rsidRDefault="00A61487" w:rsidP="00A61487">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A61487" w:rsidRPr="00A61487" w:rsidRDefault="00A61487" w:rsidP="00A61487">
    <w:pPr>
      <w:pStyle w:val="a6"/>
      <w:jc w:val="right"/>
    </w:pPr>
    <w:r w:rsidRPr="00A61487">
      <w:rPr>
        <w:rFonts w:hint="eastAsia"/>
      </w:rPr>
      <w:t>博时转债增强债券型证券投资基金更新招募说明书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87"/>
    <w:rsid w:val="000656F4"/>
    <w:rsid w:val="00227BBD"/>
    <w:rsid w:val="00467027"/>
    <w:rsid w:val="00632D8A"/>
    <w:rsid w:val="008E6014"/>
    <w:rsid w:val="00A61487"/>
    <w:rsid w:val="00B45DA8"/>
    <w:rsid w:val="00D33203"/>
    <w:rsid w:val="00D76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6148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1487"/>
    <w:rPr>
      <w:rFonts w:asciiTheme="majorHAnsi" w:eastAsiaTheme="majorEastAsia" w:hAnsiTheme="majorHAnsi" w:cstheme="majorBidi"/>
      <w:b/>
      <w:bCs/>
      <w:sz w:val="32"/>
      <w:szCs w:val="32"/>
    </w:rPr>
  </w:style>
  <w:style w:type="paragraph" w:styleId="a3">
    <w:name w:val="Normal (Web)"/>
    <w:basedOn w:val="a"/>
    <w:uiPriority w:val="99"/>
    <w:unhideWhenUsed/>
    <w:rsid w:val="00A614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1487"/>
    <w:rPr>
      <w:b/>
      <w:bCs/>
    </w:rPr>
  </w:style>
  <w:style w:type="character" w:styleId="a5">
    <w:name w:val="Hyperlink"/>
    <w:basedOn w:val="a0"/>
    <w:uiPriority w:val="99"/>
    <w:unhideWhenUsed/>
    <w:rsid w:val="00A61487"/>
    <w:rPr>
      <w:color w:val="0000FF"/>
      <w:u w:val="single"/>
    </w:rPr>
  </w:style>
  <w:style w:type="paragraph" w:styleId="20">
    <w:name w:val="toc 2"/>
    <w:basedOn w:val="a"/>
    <w:next w:val="a"/>
    <w:autoRedefine/>
    <w:uiPriority w:val="39"/>
    <w:unhideWhenUsed/>
    <w:rsid w:val="00A61487"/>
    <w:pPr>
      <w:ind w:leftChars="200" w:left="420"/>
    </w:pPr>
  </w:style>
  <w:style w:type="paragraph" w:styleId="a6">
    <w:name w:val="header"/>
    <w:basedOn w:val="a"/>
    <w:link w:val="Char"/>
    <w:uiPriority w:val="99"/>
    <w:unhideWhenUsed/>
    <w:rsid w:val="00A614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61487"/>
    <w:rPr>
      <w:sz w:val="18"/>
      <w:szCs w:val="18"/>
    </w:rPr>
  </w:style>
  <w:style w:type="paragraph" w:styleId="a7">
    <w:name w:val="footer"/>
    <w:basedOn w:val="a"/>
    <w:link w:val="Char0"/>
    <w:uiPriority w:val="99"/>
    <w:unhideWhenUsed/>
    <w:rsid w:val="00A61487"/>
    <w:pPr>
      <w:tabs>
        <w:tab w:val="center" w:pos="4153"/>
        <w:tab w:val="right" w:pos="8306"/>
      </w:tabs>
      <w:snapToGrid w:val="0"/>
      <w:jc w:val="left"/>
    </w:pPr>
    <w:rPr>
      <w:sz w:val="18"/>
      <w:szCs w:val="18"/>
    </w:rPr>
  </w:style>
  <w:style w:type="character" w:customStyle="1" w:styleId="Char0">
    <w:name w:val="页脚 Char"/>
    <w:basedOn w:val="a0"/>
    <w:link w:val="a7"/>
    <w:uiPriority w:val="99"/>
    <w:rsid w:val="00A61487"/>
    <w:rPr>
      <w:sz w:val="18"/>
      <w:szCs w:val="18"/>
    </w:rPr>
  </w:style>
  <w:style w:type="paragraph" w:styleId="a8">
    <w:name w:val="Balloon Text"/>
    <w:basedOn w:val="a"/>
    <w:link w:val="Char1"/>
    <w:uiPriority w:val="99"/>
    <w:semiHidden/>
    <w:unhideWhenUsed/>
    <w:rsid w:val="00A61487"/>
    <w:rPr>
      <w:sz w:val="18"/>
      <w:szCs w:val="18"/>
    </w:rPr>
  </w:style>
  <w:style w:type="character" w:customStyle="1" w:styleId="Char1">
    <w:name w:val="批注框文本 Char"/>
    <w:basedOn w:val="a0"/>
    <w:link w:val="a8"/>
    <w:uiPriority w:val="99"/>
    <w:semiHidden/>
    <w:rsid w:val="00A61487"/>
    <w:rPr>
      <w:sz w:val="18"/>
      <w:szCs w:val="18"/>
    </w:rPr>
  </w:style>
  <w:style w:type="table" w:styleId="a9">
    <w:name w:val="Table Grid"/>
    <w:basedOn w:val="a1"/>
    <w:uiPriority w:val="59"/>
    <w:rsid w:val="00A6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6148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1487"/>
    <w:rPr>
      <w:rFonts w:asciiTheme="majorHAnsi" w:eastAsiaTheme="majorEastAsia" w:hAnsiTheme="majorHAnsi" w:cstheme="majorBidi"/>
      <w:b/>
      <w:bCs/>
      <w:sz w:val="32"/>
      <w:szCs w:val="32"/>
    </w:rPr>
  </w:style>
  <w:style w:type="paragraph" w:styleId="a3">
    <w:name w:val="Normal (Web)"/>
    <w:basedOn w:val="a"/>
    <w:uiPriority w:val="99"/>
    <w:unhideWhenUsed/>
    <w:rsid w:val="00A614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1487"/>
    <w:rPr>
      <w:b/>
      <w:bCs/>
    </w:rPr>
  </w:style>
  <w:style w:type="character" w:styleId="a5">
    <w:name w:val="Hyperlink"/>
    <w:basedOn w:val="a0"/>
    <w:uiPriority w:val="99"/>
    <w:unhideWhenUsed/>
    <w:rsid w:val="00A61487"/>
    <w:rPr>
      <w:color w:val="0000FF"/>
      <w:u w:val="single"/>
    </w:rPr>
  </w:style>
  <w:style w:type="paragraph" w:styleId="20">
    <w:name w:val="toc 2"/>
    <w:basedOn w:val="a"/>
    <w:next w:val="a"/>
    <w:autoRedefine/>
    <w:uiPriority w:val="39"/>
    <w:unhideWhenUsed/>
    <w:rsid w:val="00A61487"/>
    <w:pPr>
      <w:ind w:leftChars="200" w:left="420"/>
    </w:pPr>
  </w:style>
  <w:style w:type="paragraph" w:styleId="a6">
    <w:name w:val="header"/>
    <w:basedOn w:val="a"/>
    <w:link w:val="Char"/>
    <w:uiPriority w:val="99"/>
    <w:unhideWhenUsed/>
    <w:rsid w:val="00A614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61487"/>
    <w:rPr>
      <w:sz w:val="18"/>
      <w:szCs w:val="18"/>
    </w:rPr>
  </w:style>
  <w:style w:type="paragraph" w:styleId="a7">
    <w:name w:val="footer"/>
    <w:basedOn w:val="a"/>
    <w:link w:val="Char0"/>
    <w:uiPriority w:val="99"/>
    <w:unhideWhenUsed/>
    <w:rsid w:val="00A61487"/>
    <w:pPr>
      <w:tabs>
        <w:tab w:val="center" w:pos="4153"/>
        <w:tab w:val="right" w:pos="8306"/>
      </w:tabs>
      <w:snapToGrid w:val="0"/>
      <w:jc w:val="left"/>
    </w:pPr>
    <w:rPr>
      <w:sz w:val="18"/>
      <w:szCs w:val="18"/>
    </w:rPr>
  </w:style>
  <w:style w:type="character" w:customStyle="1" w:styleId="Char0">
    <w:name w:val="页脚 Char"/>
    <w:basedOn w:val="a0"/>
    <w:link w:val="a7"/>
    <w:uiPriority w:val="99"/>
    <w:rsid w:val="00A61487"/>
    <w:rPr>
      <w:sz w:val="18"/>
      <w:szCs w:val="18"/>
    </w:rPr>
  </w:style>
  <w:style w:type="paragraph" w:styleId="a8">
    <w:name w:val="Balloon Text"/>
    <w:basedOn w:val="a"/>
    <w:link w:val="Char1"/>
    <w:uiPriority w:val="99"/>
    <w:semiHidden/>
    <w:unhideWhenUsed/>
    <w:rsid w:val="00A61487"/>
    <w:rPr>
      <w:sz w:val="18"/>
      <w:szCs w:val="18"/>
    </w:rPr>
  </w:style>
  <w:style w:type="character" w:customStyle="1" w:styleId="Char1">
    <w:name w:val="批注框文本 Char"/>
    <w:basedOn w:val="a0"/>
    <w:link w:val="a8"/>
    <w:uiPriority w:val="99"/>
    <w:semiHidden/>
    <w:rsid w:val="00A61487"/>
    <w:rPr>
      <w:sz w:val="18"/>
      <w:szCs w:val="18"/>
    </w:rPr>
  </w:style>
  <w:style w:type="table" w:styleId="a9">
    <w:name w:val="Table Grid"/>
    <w:basedOn w:val="a1"/>
    <w:uiPriority w:val="59"/>
    <w:rsid w:val="00A6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530">
      <w:bodyDiv w:val="1"/>
      <w:marLeft w:val="0"/>
      <w:marRight w:val="0"/>
      <w:marTop w:val="0"/>
      <w:marBottom w:val="0"/>
      <w:divBdr>
        <w:top w:val="none" w:sz="0" w:space="0" w:color="auto"/>
        <w:left w:val="none" w:sz="0" w:space="0" w:color="auto"/>
        <w:bottom w:val="none" w:sz="0" w:space="0" w:color="auto"/>
        <w:right w:val="none" w:sz="0" w:space="0" w:color="auto"/>
      </w:divBdr>
      <w:divsChild>
        <w:div w:id="1750157770">
          <w:marLeft w:val="0"/>
          <w:marRight w:val="0"/>
          <w:marTop w:val="0"/>
          <w:marBottom w:val="0"/>
          <w:divBdr>
            <w:top w:val="none" w:sz="0" w:space="0" w:color="auto"/>
            <w:left w:val="none" w:sz="0" w:space="0" w:color="auto"/>
            <w:bottom w:val="none" w:sz="0" w:space="0" w:color="auto"/>
            <w:right w:val="none" w:sz="0" w:space="0" w:color="auto"/>
          </w:divBdr>
        </w:div>
        <w:div w:id="311832240">
          <w:marLeft w:val="0"/>
          <w:marRight w:val="0"/>
          <w:marTop w:val="0"/>
          <w:marBottom w:val="0"/>
          <w:divBdr>
            <w:top w:val="none" w:sz="0" w:space="0" w:color="auto"/>
            <w:left w:val="none" w:sz="0" w:space="0" w:color="auto"/>
            <w:bottom w:val="none" w:sz="0" w:space="0" w:color="auto"/>
            <w:right w:val="none" w:sz="0" w:space="0" w:color="auto"/>
          </w:divBdr>
        </w:div>
        <w:div w:id="1848902539">
          <w:marLeft w:val="0"/>
          <w:marRight w:val="0"/>
          <w:marTop w:val="0"/>
          <w:marBottom w:val="0"/>
          <w:divBdr>
            <w:top w:val="none" w:sz="0" w:space="0" w:color="auto"/>
            <w:left w:val="none" w:sz="0" w:space="0" w:color="auto"/>
            <w:bottom w:val="none" w:sz="0" w:space="0" w:color="auto"/>
            <w:right w:val="none" w:sz="0" w:space="0" w:color="auto"/>
          </w:divBdr>
        </w:div>
        <w:div w:id="1757020304">
          <w:marLeft w:val="0"/>
          <w:marRight w:val="0"/>
          <w:marTop w:val="0"/>
          <w:marBottom w:val="0"/>
          <w:divBdr>
            <w:top w:val="none" w:sz="0" w:space="0" w:color="auto"/>
            <w:left w:val="none" w:sz="0" w:space="0" w:color="auto"/>
            <w:bottom w:val="none" w:sz="0" w:space="0" w:color="auto"/>
            <w:right w:val="none" w:sz="0" w:space="0" w:color="auto"/>
          </w:divBdr>
        </w:div>
        <w:div w:id="1794905177">
          <w:marLeft w:val="0"/>
          <w:marRight w:val="0"/>
          <w:marTop w:val="0"/>
          <w:marBottom w:val="0"/>
          <w:divBdr>
            <w:top w:val="none" w:sz="0" w:space="0" w:color="auto"/>
            <w:left w:val="none" w:sz="0" w:space="0" w:color="auto"/>
            <w:bottom w:val="none" w:sz="0" w:space="0" w:color="auto"/>
            <w:right w:val="none" w:sz="0" w:space="0" w:color="auto"/>
          </w:divBdr>
        </w:div>
        <w:div w:id="664633050">
          <w:marLeft w:val="0"/>
          <w:marRight w:val="0"/>
          <w:marTop w:val="0"/>
          <w:marBottom w:val="0"/>
          <w:divBdr>
            <w:top w:val="none" w:sz="0" w:space="0" w:color="auto"/>
            <w:left w:val="none" w:sz="0" w:space="0" w:color="auto"/>
            <w:bottom w:val="none" w:sz="0" w:space="0" w:color="auto"/>
            <w:right w:val="none" w:sz="0" w:space="0" w:color="auto"/>
          </w:divBdr>
        </w:div>
        <w:div w:id="1892883578">
          <w:marLeft w:val="0"/>
          <w:marRight w:val="0"/>
          <w:marTop w:val="0"/>
          <w:marBottom w:val="0"/>
          <w:divBdr>
            <w:top w:val="none" w:sz="0" w:space="0" w:color="auto"/>
            <w:left w:val="none" w:sz="0" w:space="0" w:color="auto"/>
            <w:bottom w:val="none" w:sz="0" w:space="0" w:color="auto"/>
            <w:right w:val="none" w:sz="0" w:space="0" w:color="auto"/>
          </w:divBdr>
        </w:div>
      </w:divsChild>
    </w:div>
    <w:div w:id="18702169">
      <w:bodyDiv w:val="1"/>
      <w:marLeft w:val="0"/>
      <w:marRight w:val="0"/>
      <w:marTop w:val="0"/>
      <w:marBottom w:val="0"/>
      <w:divBdr>
        <w:top w:val="none" w:sz="0" w:space="0" w:color="auto"/>
        <w:left w:val="none" w:sz="0" w:space="0" w:color="auto"/>
        <w:bottom w:val="none" w:sz="0" w:space="0" w:color="auto"/>
        <w:right w:val="none" w:sz="0" w:space="0" w:color="auto"/>
      </w:divBdr>
    </w:div>
    <w:div w:id="34820733">
      <w:bodyDiv w:val="1"/>
      <w:marLeft w:val="0"/>
      <w:marRight w:val="0"/>
      <w:marTop w:val="0"/>
      <w:marBottom w:val="0"/>
      <w:divBdr>
        <w:top w:val="none" w:sz="0" w:space="0" w:color="auto"/>
        <w:left w:val="none" w:sz="0" w:space="0" w:color="auto"/>
        <w:bottom w:val="none" w:sz="0" w:space="0" w:color="auto"/>
        <w:right w:val="none" w:sz="0" w:space="0" w:color="auto"/>
      </w:divBdr>
      <w:divsChild>
        <w:div w:id="962268470">
          <w:marLeft w:val="0"/>
          <w:marRight w:val="0"/>
          <w:marTop w:val="0"/>
          <w:marBottom w:val="0"/>
          <w:divBdr>
            <w:top w:val="none" w:sz="0" w:space="0" w:color="auto"/>
            <w:left w:val="none" w:sz="0" w:space="0" w:color="auto"/>
            <w:bottom w:val="none" w:sz="0" w:space="0" w:color="auto"/>
            <w:right w:val="none" w:sz="0" w:space="0" w:color="auto"/>
          </w:divBdr>
        </w:div>
        <w:div w:id="1028988831">
          <w:marLeft w:val="0"/>
          <w:marRight w:val="0"/>
          <w:marTop w:val="0"/>
          <w:marBottom w:val="0"/>
          <w:divBdr>
            <w:top w:val="none" w:sz="0" w:space="0" w:color="auto"/>
            <w:left w:val="none" w:sz="0" w:space="0" w:color="auto"/>
            <w:bottom w:val="none" w:sz="0" w:space="0" w:color="auto"/>
            <w:right w:val="none" w:sz="0" w:space="0" w:color="auto"/>
          </w:divBdr>
        </w:div>
        <w:div w:id="1870295194">
          <w:marLeft w:val="0"/>
          <w:marRight w:val="0"/>
          <w:marTop w:val="0"/>
          <w:marBottom w:val="0"/>
          <w:divBdr>
            <w:top w:val="none" w:sz="0" w:space="0" w:color="auto"/>
            <w:left w:val="none" w:sz="0" w:space="0" w:color="auto"/>
            <w:bottom w:val="none" w:sz="0" w:space="0" w:color="auto"/>
            <w:right w:val="none" w:sz="0" w:space="0" w:color="auto"/>
          </w:divBdr>
        </w:div>
        <w:div w:id="881743588">
          <w:marLeft w:val="0"/>
          <w:marRight w:val="0"/>
          <w:marTop w:val="0"/>
          <w:marBottom w:val="0"/>
          <w:divBdr>
            <w:top w:val="none" w:sz="0" w:space="0" w:color="auto"/>
            <w:left w:val="none" w:sz="0" w:space="0" w:color="auto"/>
            <w:bottom w:val="none" w:sz="0" w:space="0" w:color="auto"/>
            <w:right w:val="none" w:sz="0" w:space="0" w:color="auto"/>
          </w:divBdr>
        </w:div>
      </w:divsChild>
    </w:div>
    <w:div w:id="102575281">
      <w:bodyDiv w:val="1"/>
      <w:marLeft w:val="0"/>
      <w:marRight w:val="0"/>
      <w:marTop w:val="0"/>
      <w:marBottom w:val="0"/>
      <w:divBdr>
        <w:top w:val="none" w:sz="0" w:space="0" w:color="auto"/>
        <w:left w:val="none" w:sz="0" w:space="0" w:color="auto"/>
        <w:bottom w:val="none" w:sz="0" w:space="0" w:color="auto"/>
        <w:right w:val="none" w:sz="0" w:space="0" w:color="auto"/>
      </w:divBdr>
    </w:div>
    <w:div w:id="106312849">
      <w:bodyDiv w:val="1"/>
      <w:marLeft w:val="0"/>
      <w:marRight w:val="0"/>
      <w:marTop w:val="0"/>
      <w:marBottom w:val="0"/>
      <w:divBdr>
        <w:top w:val="none" w:sz="0" w:space="0" w:color="auto"/>
        <w:left w:val="none" w:sz="0" w:space="0" w:color="auto"/>
        <w:bottom w:val="none" w:sz="0" w:space="0" w:color="auto"/>
        <w:right w:val="none" w:sz="0" w:space="0" w:color="auto"/>
      </w:divBdr>
    </w:div>
    <w:div w:id="112330003">
      <w:bodyDiv w:val="1"/>
      <w:marLeft w:val="0"/>
      <w:marRight w:val="0"/>
      <w:marTop w:val="0"/>
      <w:marBottom w:val="0"/>
      <w:divBdr>
        <w:top w:val="none" w:sz="0" w:space="0" w:color="auto"/>
        <w:left w:val="none" w:sz="0" w:space="0" w:color="auto"/>
        <w:bottom w:val="none" w:sz="0" w:space="0" w:color="auto"/>
        <w:right w:val="none" w:sz="0" w:space="0" w:color="auto"/>
      </w:divBdr>
    </w:div>
    <w:div w:id="154810044">
      <w:bodyDiv w:val="1"/>
      <w:marLeft w:val="0"/>
      <w:marRight w:val="0"/>
      <w:marTop w:val="0"/>
      <w:marBottom w:val="0"/>
      <w:divBdr>
        <w:top w:val="none" w:sz="0" w:space="0" w:color="auto"/>
        <w:left w:val="none" w:sz="0" w:space="0" w:color="auto"/>
        <w:bottom w:val="none" w:sz="0" w:space="0" w:color="auto"/>
        <w:right w:val="none" w:sz="0" w:space="0" w:color="auto"/>
      </w:divBdr>
    </w:div>
    <w:div w:id="172496504">
      <w:bodyDiv w:val="1"/>
      <w:marLeft w:val="0"/>
      <w:marRight w:val="0"/>
      <w:marTop w:val="0"/>
      <w:marBottom w:val="0"/>
      <w:divBdr>
        <w:top w:val="none" w:sz="0" w:space="0" w:color="auto"/>
        <w:left w:val="none" w:sz="0" w:space="0" w:color="auto"/>
        <w:bottom w:val="none" w:sz="0" w:space="0" w:color="auto"/>
        <w:right w:val="none" w:sz="0" w:space="0" w:color="auto"/>
      </w:divBdr>
    </w:div>
    <w:div w:id="176041384">
      <w:bodyDiv w:val="1"/>
      <w:marLeft w:val="0"/>
      <w:marRight w:val="0"/>
      <w:marTop w:val="0"/>
      <w:marBottom w:val="0"/>
      <w:divBdr>
        <w:top w:val="none" w:sz="0" w:space="0" w:color="auto"/>
        <w:left w:val="none" w:sz="0" w:space="0" w:color="auto"/>
        <w:bottom w:val="none" w:sz="0" w:space="0" w:color="auto"/>
        <w:right w:val="none" w:sz="0" w:space="0" w:color="auto"/>
      </w:divBdr>
    </w:div>
    <w:div w:id="206069316">
      <w:bodyDiv w:val="1"/>
      <w:marLeft w:val="0"/>
      <w:marRight w:val="0"/>
      <w:marTop w:val="0"/>
      <w:marBottom w:val="0"/>
      <w:divBdr>
        <w:top w:val="none" w:sz="0" w:space="0" w:color="auto"/>
        <w:left w:val="none" w:sz="0" w:space="0" w:color="auto"/>
        <w:bottom w:val="none" w:sz="0" w:space="0" w:color="auto"/>
        <w:right w:val="none" w:sz="0" w:space="0" w:color="auto"/>
      </w:divBdr>
    </w:div>
    <w:div w:id="213006291">
      <w:bodyDiv w:val="1"/>
      <w:marLeft w:val="0"/>
      <w:marRight w:val="0"/>
      <w:marTop w:val="0"/>
      <w:marBottom w:val="0"/>
      <w:divBdr>
        <w:top w:val="none" w:sz="0" w:space="0" w:color="auto"/>
        <w:left w:val="none" w:sz="0" w:space="0" w:color="auto"/>
        <w:bottom w:val="none" w:sz="0" w:space="0" w:color="auto"/>
        <w:right w:val="none" w:sz="0" w:space="0" w:color="auto"/>
      </w:divBdr>
    </w:div>
    <w:div w:id="252401167">
      <w:bodyDiv w:val="1"/>
      <w:marLeft w:val="0"/>
      <w:marRight w:val="0"/>
      <w:marTop w:val="0"/>
      <w:marBottom w:val="0"/>
      <w:divBdr>
        <w:top w:val="none" w:sz="0" w:space="0" w:color="auto"/>
        <w:left w:val="none" w:sz="0" w:space="0" w:color="auto"/>
        <w:bottom w:val="none" w:sz="0" w:space="0" w:color="auto"/>
        <w:right w:val="none" w:sz="0" w:space="0" w:color="auto"/>
      </w:divBdr>
    </w:div>
    <w:div w:id="294215868">
      <w:bodyDiv w:val="1"/>
      <w:marLeft w:val="0"/>
      <w:marRight w:val="0"/>
      <w:marTop w:val="0"/>
      <w:marBottom w:val="0"/>
      <w:divBdr>
        <w:top w:val="none" w:sz="0" w:space="0" w:color="auto"/>
        <w:left w:val="none" w:sz="0" w:space="0" w:color="auto"/>
        <w:bottom w:val="none" w:sz="0" w:space="0" w:color="auto"/>
        <w:right w:val="none" w:sz="0" w:space="0" w:color="auto"/>
      </w:divBdr>
    </w:div>
    <w:div w:id="309795296">
      <w:bodyDiv w:val="1"/>
      <w:marLeft w:val="0"/>
      <w:marRight w:val="0"/>
      <w:marTop w:val="0"/>
      <w:marBottom w:val="0"/>
      <w:divBdr>
        <w:top w:val="none" w:sz="0" w:space="0" w:color="auto"/>
        <w:left w:val="none" w:sz="0" w:space="0" w:color="auto"/>
        <w:bottom w:val="none" w:sz="0" w:space="0" w:color="auto"/>
        <w:right w:val="none" w:sz="0" w:space="0" w:color="auto"/>
      </w:divBdr>
    </w:div>
    <w:div w:id="349570473">
      <w:bodyDiv w:val="1"/>
      <w:marLeft w:val="0"/>
      <w:marRight w:val="0"/>
      <w:marTop w:val="0"/>
      <w:marBottom w:val="0"/>
      <w:divBdr>
        <w:top w:val="none" w:sz="0" w:space="0" w:color="auto"/>
        <w:left w:val="none" w:sz="0" w:space="0" w:color="auto"/>
        <w:bottom w:val="none" w:sz="0" w:space="0" w:color="auto"/>
        <w:right w:val="none" w:sz="0" w:space="0" w:color="auto"/>
      </w:divBdr>
    </w:div>
    <w:div w:id="438722283">
      <w:bodyDiv w:val="1"/>
      <w:marLeft w:val="0"/>
      <w:marRight w:val="0"/>
      <w:marTop w:val="0"/>
      <w:marBottom w:val="0"/>
      <w:divBdr>
        <w:top w:val="none" w:sz="0" w:space="0" w:color="auto"/>
        <w:left w:val="none" w:sz="0" w:space="0" w:color="auto"/>
        <w:bottom w:val="none" w:sz="0" w:space="0" w:color="auto"/>
        <w:right w:val="none" w:sz="0" w:space="0" w:color="auto"/>
      </w:divBdr>
    </w:div>
    <w:div w:id="497886653">
      <w:bodyDiv w:val="1"/>
      <w:marLeft w:val="0"/>
      <w:marRight w:val="0"/>
      <w:marTop w:val="0"/>
      <w:marBottom w:val="0"/>
      <w:divBdr>
        <w:top w:val="none" w:sz="0" w:space="0" w:color="auto"/>
        <w:left w:val="none" w:sz="0" w:space="0" w:color="auto"/>
        <w:bottom w:val="none" w:sz="0" w:space="0" w:color="auto"/>
        <w:right w:val="none" w:sz="0" w:space="0" w:color="auto"/>
      </w:divBdr>
    </w:div>
    <w:div w:id="619648971">
      <w:bodyDiv w:val="1"/>
      <w:marLeft w:val="0"/>
      <w:marRight w:val="0"/>
      <w:marTop w:val="0"/>
      <w:marBottom w:val="0"/>
      <w:divBdr>
        <w:top w:val="none" w:sz="0" w:space="0" w:color="auto"/>
        <w:left w:val="none" w:sz="0" w:space="0" w:color="auto"/>
        <w:bottom w:val="none" w:sz="0" w:space="0" w:color="auto"/>
        <w:right w:val="none" w:sz="0" w:space="0" w:color="auto"/>
      </w:divBdr>
    </w:div>
    <w:div w:id="630285638">
      <w:bodyDiv w:val="1"/>
      <w:marLeft w:val="0"/>
      <w:marRight w:val="0"/>
      <w:marTop w:val="0"/>
      <w:marBottom w:val="0"/>
      <w:divBdr>
        <w:top w:val="none" w:sz="0" w:space="0" w:color="auto"/>
        <w:left w:val="none" w:sz="0" w:space="0" w:color="auto"/>
        <w:bottom w:val="none" w:sz="0" w:space="0" w:color="auto"/>
        <w:right w:val="none" w:sz="0" w:space="0" w:color="auto"/>
      </w:divBdr>
    </w:div>
    <w:div w:id="685786070">
      <w:bodyDiv w:val="1"/>
      <w:marLeft w:val="0"/>
      <w:marRight w:val="0"/>
      <w:marTop w:val="0"/>
      <w:marBottom w:val="0"/>
      <w:divBdr>
        <w:top w:val="none" w:sz="0" w:space="0" w:color="auto"/>
        <w:left w:val="none" w:sz="0" w:space="0" w:color="auto"/>
        <w:bottom w:val="none" w:sz="0" w:space="0" w:color="auto"/>
        <w:right w:val="none" w:sz="0" w:space="0" w:color="auto"/>
      </w:divBdr>
    </w:div>
    <w:div w:id="722288754">
      <w:bodyDiv w:val="1"/>
      <w:marLeft w:val="0"/>
      <w:marRight w:val="0"/>
      <w:marTop w:val="0"/>
      <w:marBottom w:val="0"/>
      <w:divBdr>
        <w:top w:val="none" w:sz="0" w:space="0" w:color="auto"/>
        <w:left w:val="none" w:sz="0" w:space="0" w:color="auto"/>
        <w:bottom w:val="none" w:sz="0" w:space="0" w:color="auto"/>
        <w:right w:val="none" w:sz="0" w:space="0" w:color="auto"/>
      </w:divBdr>
    </w:div>
    <w:div w:id="736242428">
      <w:bodyDiv w:val="1"/>
      <w:marLeft w:val="0"/>
      <w:marRight w:val="0"/>
      <w:marTop w:val="0"/>
      <w:marBottom w:val="0"/>
      <w:divBdr>
        <w:top w:val="none" w:sz="0" w:space="0" w:color="auto"/>
        <w:left w:val="none" w:sz="0" w:space="0" w:color="auto"/>
        <w:bottom w:val="none" w:sz="0" w:space="0" w:color="auto"/>
        <w:right w:val="none" w:sz="0" w:space="0" w:color="auto"/>
      </w:divBdr>
    </w:div>
    <w:div w:id="851994514">
      <w:bodyDiv w:val="1"/>
      <w:marLeft w:val="0"/>
      <w:marRight w:val="0"/>
      <w:marTop w:val="0"/>
      <w:marBottom w:val="0"/>
      <w:divBdr>
        <w:top w:val="none" w:sz="0" w:space="0" w:color="auto"/>
        <w:left w:val="none" w:sz="0" w:space="0" w:color="auto"/>
        <w:bottom w:val="none" w:sz="0" w:space="0" w:color="auto"/>
        <w:right w:val="none" w:sz="0" w:space="0" w:color="auto"/>
      </w:divBdr>
    </w:div>
    <w:div w:id="968899588">
      <w:bodyDiv w:val="1"/>
      <w:marLeft w:val="0"/>
      <w:marRight w:val="0"/>
      <w:marTop w:val="0"/>
      <w:marBottom w:val="0"/>
      <w:divBdr>
        <w:top w:val="none" w:sz="0" w:space="0" w:color="auto"/>
        <w:left w:val="none" w:sz="0" w:space="0" w:color="auto"/>
        <w:bottom w:val="none" w:sz="0" w:space="0" w:color="auto"/>
        <w:right w:val="none" w:sz="0" w:space="0" w:color="auto"/>
      </w:divBdr>
    </w:div>
    <w:div w:id="1006589501">
      <w:bodyDiv w:val="1"/>
      <w:marLeft w:val="0"/>
      <w:marRight w:val="0"/>
      <w:marTop w:val="0"/>
      <w:marBottom w:val="0"/>
      <w:divBdr>
        <w:top w:val="none" w:sz="0" w:space="0" w:color="auto"/>
        <w:left w:val="none" w:sz="0" w:space="0" w:color="auto"/>
        <w:bottom w:val="none" w:sz="0" w:space="0" w:color="auto"/>
        <w:right w:val="none" w:sz="0" w:space="0" w:color="auto"/>
      </w:divBdr>
    </w:div>
    <w:div w:id="1046444389">
      <w:bodyDiv w:val="1"/>
      <w:marLeft w:val="0"/>
      <w:marRight w:val="0"/>
      <w:marTop w:val="0"/>
      <w:marBottom w:val="0"/>
      <w:divBdr>
        <w:top w:val="none" w:sz="0" w:space="0" w:color="auto"/>
        <w:left w:val="none" w:sz="0" w:space="0" w:color="auto"/>
        <w:bottom w:val="none" w:sz="0" w:space="0" w:color="auto"/>
        <w:right w:val="none" w:sz="0" w:space="0" w:color="auto"/>
      </w:divBdr>
    </w:div>
    <w:div w:id="1122844933">
      <w:bodyDiv w:val="1"/>
      <w:marLeft w:val="0"/>
      <w:marRight w:val="0"/>
      <w:marTop w:val="0"/>
      <w:marBottom w:val="0"/>
      <w:divBdr>
        <w:top w:val="none" w:sz="0" w:space="0" w:color="auto"/>
        <w:left w:val="none" w:sz="0" w:space="0" w:color="auto"/>
        <w:bottom w:val="none" w:sz="0" w:space="0" w:color="auto"/>
        <w:right w:val="none" w:sz="0" w:space="0" w:color="auto"/>
      </w:divBdr>
    </w:div>
    <w:div w:id="1131636237">
      <w:bodyDiv w:val="1"/>
      <w:marLeft w:val="0"/>
      <w:marRight w:val="0"/>
      <w:marTop w:val="0"/>
      <w:marBottom w:val="0"/>
      <w:divBdr>
        <w:top w:val="none" w:sz="0" w:space="0" w:color="auto"/>
        <w:left w:val="none" w:sz="0" w:space="0" w:color="auto"/>
        <w:bottom w:val="none" w:sz="0" w:space="0" w:color="auto"/>
        <w:right w:val="none" w:sz="0" w:space="0" w:color="auto"/>
      </w:divBdr>
    </w:div>
    <w:div w:id="1133450479">
      <w:bodyDiv w:val="1"/>
      <w:marLeft w:val="0"/>
      <w:marRight w:val="0"/>
      <w:marTop w:val="0"/>
      <w:marBottom w:val="0"/>
      <w:divBdr>
        <w:top w:val="none" w:sz="0" w:space="0" w:color="auto"/>
        <w:left w:val="none" w:sz="0" w:space="0" w:color="auto"/>
        <w:bottom w:val="none" w:sz="0" w:space="0" w:color="auto"/>
        <w:right w:val="none" w:sz="0" w:space="0" w:color="auto"/>
      </w:divBdr>
    </w:div>
    <w:div w:id="1169910928">
      <w:bodyDiv w:val="1"/>
      <w:marLeft w:val="0"/>
      <w:marRight w:val="0"/>
      <w:marTop w:val="0"/>
      <w:marBottom w:val="0"/>
      <w:divBdr>
        <w:top w:val="none" w:sz="0" w:space="0" w:color="auto"/>
        <w:left w:val="none" w:sz="0" w:space="0" w:color="auto"/>
        <w:bottom w:val="none" w:sz="0" w:space="0" w:color="auto"/>
        <w:right w:val="none" w:sz="0" w:space="0" w:color="auto"/>
      </w:divBdr>
    </w:div>
    <w:div w:id="1185241234">
      <w:bodyDiv w:val="1"/>
      <w:marLeft w:val="0"/>
      <w:marRight w:val="0"/>
      <w:marTop w:val="0"/>
      <w:marBottom w:val="0"/>
      <w:divBdr>
        <w:top w:val="none" w:sz="0" w:space="0" w:color="auto"/>
        <w:left w:val="none" w:sz="0" w:space="0" w:color="auto"/>
        <w:bottom w:val="none" w:sz="0" w:space="0" w:color="auto"/>
        <w:right w:val="none" w:sz="0" w:space="0" w:color="auto"/>
      </w:divBdr>
    </w:div>
    <w:div w:id="1414476384">
      <w:bodyDiv w:val="1"/>
      <w:marLeft w:val="0"/>
      <w:marRight w:val="0"/>
      <w:marTop w:val="0"/>
      <w:marBottom w:val="0"/>
      <w:divBdr>
        <w:top w:val="none" w:sz="0" w:space="0" w:color="auto"/>
        <w:left w:val="none" w:sz="0" w:space="0" w:color="auto"/>
        <w:bottom w:val="none" w:sz="0" w:space="0" w:color="auto"/>
        <w:right w:val="none" w:sz="0" w:space="0" w:color="auto"/>
      </w:divBdr>
    </w:div>
    <w:div w:id="1616250191">
      <w:bodyDiv w:val="1"/>
      <w:marLeft w:val="0"/>
      <w:marRight w:val="0"/>
      <w:marTop w:val="0"/>
      <w:marBottom w:val="0"/>
      <w:divBdr>
        <w:top w:val="none" w:sz="0" w:space="0" w:color="auto"/>
        <w:left w:val="none" w:sz="0" w:space="0" w:color="auto"/>
        <w:bottom w:val="none" w:sz="0" w:space="0" w:color="auto"/>
        <w:right w:val="none" w:sz="0" w:space="0" w:color="auto"/>
      </w:divBdr>
    </w:div>
    <w:div w:id="1640308093">
      <w:bodyDiv w:val="1"/>
      <w:marLeft w:val="0"/>
      <w:marRight w:val="0"/>
      <w:marTop w:val="0"/>
      <w:marBottom w:val="0"/>
      <w:divBdr>
        <w:top w:val="none" w:sz="0" w:space="0" w:color="auto"/>
        <w:left w:val="none" w:sz="0" w:space="0" w:color="auto"/>
        <w:bottom w:val="none" w:sz="0" w:space="0" w:color="auto"/>
        <w:right w:val="none" w:sz="0" w:space="0" w:color="auto"/>
      </w:divBdr>
      <w:divsChild>
        <w:div w:id="440881984">
          <w:marLeft w:val="0"/>
          <w:marRight w:val="0"/>
          <w:marTop w:val="0"/>
          <w:marBottom w:val="0"/>
          <w:divBdr>
            <w:top w:val="none" w:sz="0" w:space="0" w:color="auto"/>
            <w:left w:val="none" w:sz="0" w:space="0" w:color="auto"/>
            <w:bottom w:val="none" w:sz="0" w:space="0" w:color="auto"/>
            <w:right w:val="none" w:sz="0" w:space="0" w:color="auto"/>
          </w:divBdr>
        </w:div>
      </w:divsChild>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
    <w:div w:id="1680815699">
      <w:bodyDiv w:val="1"/>
      <w:marLeft w:val="0"/>
      <w:marRight w:val="0"/>
      <w:marTop w:val="0"/>
      <w:marBottom w:val="0"/>
      <w:divBdr>
        <w:top w:val="none" w:sz="0" w:space="0" w:color="auto"/>
        <w:left w:val="none" w:sz="0" w:space="0" w:color="auto"/>
        <w:bottom w:val="none" w:sz="0" w:space="0" w:color="auto"/>
        <w:right w:val="none" w:sz="0" w:space="0" w:color="auto"/>
      </w:divBdr>
    </w:div>
    <w:div w:id="1694460084">
      <w:bodyDiv w:val="1"/>
      <w:marLeft w:val="0"/>
      <w:marRight w:val="0"/>
      <w:marTop w:val="0"/>
      <w:marBottom w:val="0"/>
      <w:divBdr>
        <w:top w:val="none" w:sz="0" w:space="0" w:color="auto"/>
        <w:left w:val="none" w:sz="0" w:space="0" w:color="auto"/>
        <w:bottom w:val="none" w:sz="0" w:space="0" w:color="auto"/>
        <w:right w:val="none" w:sz="0" w:space="0" w:color="auto"/>
      </w:divBdr>
    </w:div>
    <w:div w:id="1739598033">
      <w:bodyDiv w:val="1"/>
      <w:marLeft w:val="0"/>
      <w:marRight w:val="0"/>
      <w:marTop w:val="0"/>
      <w:marBottom w:val="0"/>
      <w:divBdr>
        <w:top w:val="none" w:sz="0" w:space="0" w:color="auto"/>
        <w:left w:val="none" w:sz="0" w:space="0" w:color="auto"/>
        <w:bottom w:val="none" w:sz="0" w:space="0" w:color="auto"/>
        <w:right w:val="none" w:sz="0" w:space="0" w:color="auto"/>
      </w:divBdr>
    </w:div>
    <w:div w:id="1798796121">
      <w:bodyDiv w:val="1"/>
      <w:marLeft w:val="0"/>
      <w:marRight w:val="0"/>
      <w:marTop w:val="0"/>
      <w:marBottom w:val="0"/>
      <w:divBdr>
        <w:top w:val="none" w:sz="0" w:space="0" w:color="auto"/>
        <w:left w:val="none" w:sz="0" w:space="0" w:color="auto"/>
        <w:bottom w:val="none" w:sz="0" w:space="0" w:color="auto"/>
        <w:right w:val="none" w:sz="0" w:space="0" w:color="auto"/>
      </w:divBdr>
    </w:div>
    <w:div w:id="1809782762">
      <w:bodyDiv w:val="1"/>
      <w:marLeft w:val="0"/>
      <w:marRight w:val="0"/>
      <w:marTop w:val="0"/>
      <w:marBottom w:val="0"/>
      <w:divBdr>
        <w:top w:val="none" w:sz="0" w:space="0" w:color="auto"/>
        <w:left w:val="none" w:sz="0" w:space="0" w:color="auto"/>
        <w:bottom w:val="none" w:sz="0" w:space="0" w:color="auto"/>
        <w:right w:val="none" w:sz="0" w:space="0" w:color="auto"/>
      </w:divBdr>
    </w:div>
    <w:div w:id="1858810845">
      <w:bodyDiv w:val="1"/>
      <w:marLeft w:val="0"/>
      <w:marRight w:val="0"/>
      <w:marTop w:val="0"/>
      <w:marBottom w:val="0"/>
      <w:divBdr>
        <w:top w:val="none" w:sz="0" w:space="0" w:color="auto"/>
        <w:left w:val="none" w:sz="0" w:space="0" w:color="auto"/>
        <w:bottom w:val="none" w:sz="0" w:space="0" w:color="auto"/>
        <w:right w:val="none" w:sz="0" w:space="0" w:color="auto"/>
      </w:divBdr>
    </w:div>
    <w:div w:id="1859345693">
      <w:bodyDiv w:val="1"/>
      <w:marLeft w:val="0"/>
      <w:marRight w:val="0"/>
      <w:marTop w:val="0"/>
      <w:marBottom w:val="0"/>
      <w:divBdr>
        <w:top w:val="none" w:sz="0" w:space="0" w:color="auto"/>
        <w:left w:val="none" w:sz="0" w:space="0" w:color="auto"/>
        <w:bottom w:val="none" w:sz="0" w:space="0" w:color="auto"/>
        <w:right w:val="none" w:sz="0" w:space="0" w:color="auto"/>
      </w:divBdr>
    </w:div>
    <w:div w:id="1932623052">
      <w:bodyDiv w:val="1"/>
      <w:marLeft w:val="0"/>
      <w:marRight w:val="0"/>
      <w:marTop w:val="0"/>
      <w:marBottom w:val="0"/>
      <w:divBdr>
        <w:top w:val="none" w:sz="0" w:space="0" w:color="auto"/>
        <w:left w:val="none" w:sz="0" w:space="0" w:color="auto"/>
        <w:bottom w:val="none" w:sz="0" w:space="0" w:color="auto"/>
        <w:right w:val="none" w:sz="0" w:space="0" w:color="auto"/>
      </w:divBdr>
    </w:div>
    <w:div w:id="1989244098">
      <w:bodyDiv w:val="1"/>
      <w:marLeft w:val="0"/>
      <w:marRight w:val="0"/>
      <w:marTop w:val="0"/>
      <w:marBottom w:val="0"/>
      <w:divBdr>
        <w:top w:val="none" w:sz="0" w:space="0" w:color="auto"/>
        <w:left w:val="none" w:sz="0" w:space="0" w:color="auto"/>
        <w:bottom w:val="none" w:sz="0" w:space="0" w:color="auto"/>
        <w:right w:val="none" w:sz="0" w:space="0" w:color="auto"/>
      </w:divBdr>
    </w:div>
    <w:div w:id="1999382710">
      <w:bodyDiv w:val="1"/>
      <w:marLeft w:val="0"/>
      <w:marRight w:val="0"/>
      <w:marTop w:val="0"/>
      <w:marBottom w:val="0"/>
      <w:divBdr>
        <w:top w:val="none" w:sz="0" w:space="0" w:color="auto"/>
        <w:left w:val="none" w:sz="0" w:space="0" w:color="auto"/>
        <w:bottom w:val="none" w:sz="0" w:space="0" w:color="auto"/>
        <w:right w:val="none" w:sz="0" w:space="0" w:color="auto"/>
      </w:divBdr>
    </w:div>
    <w:div w:id="2065251779">
      <w:bodyDiv w:val="1"/>
      <w:marLeft w:val="0"/>
      <w:marRight w:val="0"/>
      <w:marTop w:val="0"/>
      <w:marBottom w:val="0"/>
      <w:divBdr>
        <w:top w:val="none" w:sz="0" w:space="0" w:color="auto"/>
        <w:left w:val="none" w:sz="0" w:space="0" w:color="auto"/>
        <w:bottom w:val="none" w:sz="0" w:space="0" w:color="auto"/>
        <w:right w:val="none" w:sz="0" w:space="0" w:color="auto"/>
      </w:divBdr>
    </w:div>
    <w:div w:id="2076271655">
      <w:bodyDiv w:val="1"/>
      <w:marLeft w:val="0"/>
      <w:marRight w:val="0"/>
      <w:marTop w:val="0"/>
      <w:marBottom w:val="0"/>
      <w:divBdr>
        <w:top w:val="none" w:sz="0" w:space="0" w:color="auto"/>
        <w:left w:val="none" w:sz="0" w:space="0" w:color="auto"/>
        <w:bottom w:val="none" w:sz="0" w:space="0" w:color="auto"/>
        <w:right w:val="none" w:sz="0" w:space="0" w:color="auto"/>
      </w:divBdr>
    </w:div>
    <w:div w:id="2095593116">
      <w:bodyDiv w:val="1"/>
      <w:marLeft w:val="0"/>
      <w:marRight w:val="0"/>
      <w:marTop w:val="0"/>
      <w:marBottom w:val="0"/>
      <w:divBdr>
        <w:top w:val="none" w:sz="0" w:space="0" w:color="auto"/>
        <w:left w:val="none" w:sz="0" w:space="0" w:color="auto"/>
        <w:bottom w:val="none" w:sz="0" w:space="0" w:color="auto"/>
        <w:right w:val="none" w:sz="0" w:space="0" w:color="auto"/>
      </w:divBdr>
    </w:div>
    <w:div w:id="21289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19119</Words>
  <Characters>108983</Characters>
  <Application>Microsoft Office Word</Application>
  <DocSecurity>0</DocSecurity>
  <Lines>908</Lines>
  <Paragraphs>255</Paragraphs>
  <ScaleCrop>false</ScaleCrop>
  <Company>mycompany</Company>
  <LinksUpToDate>false</LinksUpToDate>
  <CharactersWithSpaces>127847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苗润磊</cp:lastModifiedBy>
  <cp:revision>7</cp:revision>
  <dcterms:created xsi:type="dcterms:W3CDTF">2020-09-09T10:45:00Z</dcterms:created>
  <dcterms:modified xsi:type="dcterms:W3CDTF">2020-09-18T01:45:00Z</dcterms:modified>
</cp:coreProperties>
</file>