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C8" w:rsidRDefault="00AF04C8">
      <w:pPr>
        <w:widowControl/>
        <w:jc w:val="left"/>
        <w:rPr>
          <w:rFonts w:ascii="宋体" w:eastAsia="宋体" w:hAnsi="宋体"/>
          <w:sz w:val="30"/>
        </w:rPr>
      </w:pPr>
    </w:p>
    <w:p w:rsidR="00AF04C8" w:rsidRDefault="00AF04C8">
      <w:pPr>
        <w:widowControl/>
        <w:jc w:val="left"/>
        <w:rPr>
          <w:rFonts w:ascii="宋体" w:eastAsia="宋体" w:hAnsi="宋体"/>
          <w:sz w:val="30"/>
        </w:rPr>
      </w:pPr>
    </w:p>
    <w:p w:rsidR="00AF04C8" w:rsidRDefault="00AF04C8">
      <w:pPr>
        <w:widowControl/>
        <w:jc w:val="left"/>
        <w:rPr>
          <w:rFonts w:ascii="宋体" w:eastAsia="宋体" w:hAnsi="宋体"/>
          <w:sz w:val="30"/>
        </w:rPr>
      </w:pPr>
    </w:p>
    <w:p w:rsidR="00AF04C8" w:rsidRDefault="00AF04C8">
      <w:pPr>
        <w:widowControl/>
        <w:jc w:val="left"/>
        <w:rPr>
          <w:rFonts w:ascii="宋体" w:eastAsia="宋体" w:hAnsi="宋体"/>
          <w:sz w:val="30"/>
        </w:rPr>
      </w:pPr>
    </w:p>
    <w:p w:rsidR="00AF04C8" w:rsidRDefault="00AF04C8" w:rsidP="00AF04C8">
      <w:pPr>
        <w:widowControl/>
        <w:spacing w:line="800" w:lineRule="exact"/>
        <w:jc w:val="center"/>
        <w:rPr>
          <w:rFonts w:ascii="宋体" w:eastAsia="宋体" w:hAnsi="宋体"/>
          <w:b/>
          <w:sz w:val="52"/>
        </w:rPr>
      </w:pPr>
      <w:r w:rsidRPr="00AF04C8">
        <w:rPr>
          <w:rFonts w:ascii="宋体" w:eastAsia="宋体" w:hAnsi="宋体" w:hint="eastAsia"/>
          <w:b/>
          <w:sz w:val="52"/>
        </w:rPr>
        <w:t>博时策略灵活配置混合型证券投资基金</w:t>
      </w:r>
    </w:p>
    <w:p w:rsidR="00AF04C8" w:rsidRDefault="00AF04C8" w:rsidP="00AF04C8">
      <w:pPr>
        <w:widowControl/>
        <w:spacing w:line="800" w:lineRule="exact"/>
        <w:jc w:val="center"/>
        <w:rPr>
          <w:rFonts w:ascii="宋体" w:eastAsia="宋体" w:hAnsi="宋体"/>
          <w:b/>
          <w:sz w:val="52"/>
        </w:rPr>
      </w:pPr>
      <w:r w:rsidRPr="00AF04C8">
        <w:rPr>
          <w:rFonts w:ascii="宋体" w:eastAsia="宋体" w:hAnsi="宋体" w:hint="eastAsia"/>
          <w:b/>
          <w:sz w:val="52"/>
        </w:rPr>
        <w:t>更新招募说明书</w:t>
      </w:r>
    </w:p>
    <w:p w:rsidR="00AF04C8" w:rsidRDefault="00AF04C8" w:rsidP="00AF04C8">
      <w:pPr>
        <w:widowControl/>
        <w:spacing w:line="800" w:lineRule="exact"/>
        <w:jc w:val="center"/>
        <w:rPr>
          <w:rFonts w:ascii="宋体" w:eastAsia="宋体" w:hAnsi="宋体"/>
          <w:b/>
          <w:sz w:val="52"/>
        </w:rPr>
      </w:pPr>
    </w:p>
    <w:p w:rsidR="00AF04C8" w:rsidRDefault="00AF04C8" w:rsidP="00AF04C8">
      <w:pPr>
        <w:widowControl/>
        <w:spacing w:line="800" w:lineRule="exact"/>
        <w:jc w:val="center"/>
        <w:rPr>
          <w:rFonts w:ascii="宋体" w:eastAsia="宋体" w:hAnsi="宋体"/>
          <w:b/>
          <w:sz w:val="52"/>
        </w:rPr>
      </w:pPr>
    </w:p>
    <w:p w:rsidR="00AF04C8" w:rsidRDefault="00AF04C8" w:rsidP="00AF04C8">
      <w:pPr>
        <w:widowControl/>
        <w:spacing w:line="800" w:lineRule="exact"/>
        <w:jc w:val="center"/>
        <w:rPr>
          <w:rFonts w:ascii="宋体" w:eastAsia="宋体" w:hAnsi="宋体"/>
          <w:b/>
          <w:sz w:val="52"/>
        </w:rPr>
      </w:pPr>
    </w:p>
    <w:p w:rsidR="00AF04C8" w:rsidRDefault="00AF04C8" w:rsidP="00AF04C8">
      <w:pPr>
        <w:widowControl/>
        <w:spacing w:line="800" w:lineRule="exact"/>
        <w:jc w:val="center"/>
        <w:rPr>
          <w:rFonts w:ascii="宋体" w:eastAsia="宋体" w:hAnsi="宋体"/>
          <w:b/>
          <w:sz w:val="52"/>
        </w:rPr>
      </w:pPr>
    </w:p>
    <w:p w:rsidR="00AF04C8" w:rsidRDefault="00AF04C8" w:rsidP="00AF04C8">
      <w:pPr>
        <w:widowControl/>
        <w:spacing w:line="800" w:lineRule="exact"/>
        <w:jc w:val="center"/>
        <w:rPr>
          <w:rFonts w:ascii="宋体" w:eastAsia="宋体" w:hAnsi="宋体"/>
          <w:b/>
          <w:sz w:val="52"/>
        </w:rPr>
      </w:pPr>
    </w:p>
    <w:p w:rsidR="00AF04C8" w:rsidRDefault="00AF04C8" w:rsidP="00AF04C8">
      <w:pPr>
        <w:widowControl/>
        <w:spacing w:line="800" w:lineRule="exact"/>
        <w:jc w:val="center"/>
        <w:rPr>
          <w:rFonts w:ascii="宋体" w:eastAsia="宋体" w:hAnsi="宋体"/>
          <w:b/>
          <w:sz w:val="52"/>
        </w:rPr>
      </w:pPr>
    </w:p>
    <w:p w:rsidR="00AF04C8" w:rsidRDefault="00AF04C8" w:rsidP="00AF04C8">
      <w:pPr>
        <w:widowControl/>
        <w:spacing w:line="800" w:lineRule="exact"/>
        <w:jc w:val="center"/>
        <w:rPr>
          <w:rFonts w:ascii="宋体" w:eastAsia="宋体" w:hAnsi="宋体"/>
          <w:b/>
          <w:sz w:val="52"/>
        </w:rPr>
      </w:pPr>
    </w:p>
    <w:p w:rsidR="00AF04C8" w:rsidRDefault="00AF04C8" w:rsidP="00AF04C8">
      <w:pPr>
        <w:widowControl/>
        <w:spacing w:line="800" w:lineRule="exact"/>
        <w:jc w:val="center"/>
        <w:rPr>
          <w:rFonts w:ascii="宋体" w:eastAsia="宋体" w:hAnsi="宋体"/>
          <w:b/>
          <w:sz w:val="52"/>
        </w:rPr>
      </w:pPr>
    </w:p>
    <w:p w:rsidR="00AF04C8" w:rsidRDefault="00AF04C8" w:rsidP="00AF04C8">
      <w:pPr>
        <w:widowControl/>
        <w:spacing w:line="800" w:lineRule="exact"/>
        <w:jc w:val="center"/>
        <w:rPr>
          <w:rFonts w:ascii="宋体" w:eastAsia="宋体" w:hAnsi="宋体"/>
          <w:b/>
          <w:sz w:val="30"/>
        </w:rPr>
      </w:pPr>
      <w:r w:rsidRPr="00AF04C8">
        <w:rPr>
          <w:rFonts w:ascii="宋体" w:eastAsia="宋体" w:hAnsi="宋体" w:hint="eastAsia"/>
          <w:b/>
          <w:sz w:val="30"/>
        </w:rPr>
        <w:t>基金管理人</w:t>
      </w:r>
      <w:r w:rsidRPr="00AF04C8">
        <w:rPr>
          <w:rFonts w:ascii="宋体" w:eastAsia="宋体" w:hAnsi="宋体"/>
          <w:b/>
          <w:sz w:val="30"/>
        </w:rPr>
        <w:t>: 博时基金管理有限公司</w:t>
      </w:r>
    </w:p>
    <w:p w:rsidR="00AF04C8" w:rsidRPr="00AF04C8" w:rsidRDefault="00AF04C8" w:rsidP="00AF04C8">
      <w:pPr>
        <w:widowControl/>
        <w:spacing w:line="800" w:lineRule="exact"/>
        <w:jc w:val="center"/>
        <w:rPr>
          <w:rFonts w:ascii="宋体" w:eastAsia="宋体" w:hAnsi="宋体" w:cstheme="majorBidi"/>
          <w:b/>
          <w:bCs/>
          <w:sz w:val="30"/>
          <w:szCs w:val="32"/>
        </w:rPr>
      </w:pPr>
      <w:r w:rsidRPr="00AF04C8">
        <w:rPr>
          <w:rFonts w:ascii="宋体" w:eastAsia="宋体" w:hAnsi="宋体" w:hint="eastAsia"/>
          <w:b/>
          <w:sz w:val="30"/>
        </w:rPr>
        <w:t>基金托管人</w:t>
      </w:r>
      <w:r w:rsidRPr="00AF04C8">
        <w:rPr>
          <w:rFonts w:ascii="宋体" w:eastAsia="宋体" w:hAnsi="宋体"/>
          <w:b/>
          <w:sz w:val="30"/>
        </w:rPr>
        <w:t>: 中国建设银行股份有限公司</w:t>
      </w:r>
      <w:r w:rsidRPr="00AF04C8">
        <w:rPr>
          <w:rFonts w:ascii="宋体" w:eastAsia="宋体" w:hAnsi="宋体"/>
          <w:b/>
          <w:sz w:val="30"/>
        </w:rPr>
        <w:br w:type="page"/>
      </w:r>
    </w:p>
    <w:p w:rsidR="00AF04C8" w:rsidRDefault="00AF04C8" w:rsidP="00AF04C8">
      <w:pPr>
        <w:pStyle w:val="2"/>
        <w:jc w:val="center"/>
        <w:rPr>
          <w:rFonts w:ascii="宋体" w:eastAsia="宋体" w:hAnsi="宋体"/>
          <w:sz w:val="30"/>
        </w:rPr>
      </w:pPr>
      <w:bookmarkStart w:id="0" w:name="_Toc50984182"/>
      <w:r w:rsidRPr="00AF04C8">
        <w:rPr>
          <w:rFonts w:ascii="宋体" w:eastAsia="宋体" w:hAnsi="宋体" w:hint="eastAsia"/>
          <w:sz w:val="30"/>
        </w:rPr>
        <w:lastRenderedPageBreak/>
        <w:t>【重要提示】</w:t>
      </w:r>
      <w:bookmarkEnd w:id="0"/>
    </w:p>
    <w:p w:rsidR="00AF04C8" w:rsidRDefault="00AF04C8">
      <w:pPr>
        <w:pStyle w:val="a3"/>
        <w:spacing w:before="0" w:beforeAutospacing="0" w:after="0" w:afterAutospacing="0" w:line="360" w:lineRule="auto"/>
        <w:ind w:firstLine="420"/>
        <w:divId w:val="610934165"/>
        <w:rPr>
          <w:sz w:val="21"/>
          <w:szCs w:val="21"/>
        </w:rPr>
      </w:pPr>
      <w:r>
        <w:rPr>
          <w:rFonts w:hint="eastAsia"/>
          <w:sz w:val="21"/>
          <w:szCs w:val="21"/>
        </w:rPr>
        <w:t>本基金于</w:t>
      </w:r>
      <w:bookmarkStart w:id="1" w:name="field_2343_approveddate_1"/>
      <w:r w:rsidR="00AC55A5">
        <w:rPr>
          <w:sz w:val="21"/>
          <w:szCs w:val="21"/>
        </w:rPr>
        <w:t>2009年06月26日</w:t>
      </w:r>
      <w:bookmarkEnd w:id="1"/>
      <w:r>
        <w:rPr>
          <w:rFonts w:hint="eastAsia"/>
          <w:sz w:val="21"/>
          <w:szCs w:val="21"/>
        </w:rPr>
        <w:t>经中国证监会证监许可</w:t>
      </w:r>
      <w:bookmarkStart w:id="2" w:name="field_2343_lotnumber_1"/>
      <w:r w:rsidR="00AC55A5">
        <w:rPr>
          <w:sz w:val="21"/>
          <w:szCs w:val="21"/>
        </w:rPr>
        <w:t>[2009]578</w:t>
      </w:r>
      <w:bookmarkEnd w:id="2"/>
      <w:r>
        <w:rPr>
          <w:rFonts w:hint="eastAsia"/>
          <w:sz w:val="21"/>
          <w:szCs w:val="21"/>
        </w:rPr>
        <w:t xml:space="preserve">号文核准。 </w:t>
      </w:r>
    </w:p>
    <w:p w:rsidR="00AF04C8" w:rsidRDefault="00AF04C8">
      <w:pPr>
        <w:pStyle w:val="a3"/>
        <w:spacing w:before="0" w:beforeAutospacing="0" w:after="0" w:afterAutospacing="0" w:line="360" w:lineRule="auto"/>
        <w:ind w:firstLine="420"/>
        <w:divId w:val="610934165"/>
        <w:rPr>
          <w:sz w:val="21"/>
          <w:szCs w:val="21"/>
        </w:rPr>
      </w:pPr>
      <w:r>
        <w:rPr>
          <w:rFonts w:hint="eastAsia"/>
          <w:sz w:val="21"/>
          <w:szCs w:val="21"/>
        </w:rPr>
        <w:t xml:space="preserve">本基金管理人保证招募说明书的内容真实、准确、完整。 </w:t>
      </w:r>
    </w:p>
    <w:p w:rsidR="00AF04C8" w:rsidRDefault="00AF04C8">
      <w:pPr>
        <w:pStyle w:val="a3"/>
        <w:spacing w:before="0" w:beforeAutospacing="0" w:after="0" w:afterAutospacing="0" w:line="360" w:lineRule="auto"/>
        <w:ind w:firstLine="420"/>
        <w:divId w:val="610934165"/>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rsidR="00AF04C8" w:rsidRDefault="00AF04C8">
      <w:pPr>
        <w:pStyle w:val="a3"/>
        <w:spacing w:before="0" w:beforeAutospacing="0" w:after="0" w:afterAutospacing="0" w:line="360" w:lineRule="auto"/>
        <w:ind w:firstLine="420"/>
        <w:divId w:val="610934165"/>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某一基金的特定风险等。本基金是灵活配置型混合基金，混合基金的风险高于货币市场基金和债券基金，低于股票基金；而灵活配置型混合基金的资产配置比例可灵活调整，股票</w:t>
      </w:r>
      <w:r w:rsidR="003E56C0" w:rsidRPr="003E56C0">
        <w:rPr>
          <w:rFonts w:hint="eastAsia"/>
          <w:sz w:val="21"/>
          <w:szCs w:val="21"/>
        </w:rPr>
        <w:t>（含存托凭证）</w:t>
      </w:r>
      <w:r>
        <w:rPr>
          <w:rFonts w:hint="eastAsia"/>
          <w:sz w:val="21"/>
          <w:szCs w:val="21"/>
        </w:rPr>
        <w:t xml:space="preserve">投资占基金资产的比例范围为30%—80%，在灵活调整资产配置比例时，基金经理的判断可能与市场的实际表现存在差异，存在市场上涨时基金可能降低股票投资比例，或在市场下跌时基金可能提高股票投资比例，从而对基金收益造成不利影响的风险，因此，灵活配置型混合基金在混合基金中也属于较高风险、较高收益的品种。投资者在投资本基金之前，请仔细阅读本基金的招募说明书、基金合同和基金产品资料概要等信息披露文件，全面认识本基金的风险收益特征和产品特性，并充分考虑自身的风险承受能力，理性判断市场，谨慎做出投资决策。 </w:t>
      </w:r>
    </w:p>
    <w:p w:rsidR="001974DF" w:rsidRDefault="00AF04C8" w:rsidP="001974DF">
      <w:pPr>
        <w:autoSpaceDE w:val="0"/>
        <w:autoSpaceDN w:val="0"/>
        <w:adjustRightInd w:val="0"/>
        <w:snapToGrid w:val="0"/>
        <w:spacing w:line="360" w:lineRule="auto"/>
        <w:ind w:firstLineChars="200" w:firstLine="420"/>
        <w:divId w:val="610934165"/>
        <w:rPr>
          <w:rFonts w:ascii="宋体" w:hAnsi="宋体" w:cs="Arial"/>
          <w:szCs w:val="21"/>
        </w:rPr>
      </w:pPr>
      <w:r>
        <w:rPr>
          <w:rFonts w:hint="eastAsia"/>
          <w:szCs w:val="21"/>
        </w:rPr>
        <w:t>本基金主要投资于具有良好流动性的金融工具，包括国内依法发行上市的股票</w:t>
      </w:r>
      <w:r w:rsidR="001E78A8" w:rsidRPr="003E56C0">
        <w:rPr>
          <w:rFonts w:hint="eastAsia"/>
          <w:szCs w:val="21"/>
        </w:rPr>
        <w:t>（含存托凭证）</w:t>
      </w:r>
      <w:bookmarkStart w:id="3" w:name="_GoBack"/>
      <w:bookmarkEnd w:id="3"/>
      <w:r>
        <w:rPr>
          <w:rFonts w:hint="eastAsia"/>
          <w:szCs w:val="21"/>
        </w:rPr>
        <w:t>、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AF04C8" w:rsidRPr="001974DF" w:rsidRDefault="001974DF" w:rsidP="001974DF">
      <w:pPr>
        <w:pStyle w:val="a3"/>
        <w:spacing w:before="0" w:beforeAutospacing="0" w:after="0" w:afterAutospacing="0" w:line="360" w:lineRule="auto"/>
        <w:ind w:firstLine="420"/>
        <w:divId w:val="610934165"/>
        <w:rPr>
          <w:sz w:val="21"/>
          <w:szCs w:val="21"/>
        </w:rPr>
      </w:pPr>
      <w:r w:rsidRPr="00FF33CA">
        <w:rPr>
          <w:rFonts w:cs="Arial"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w:t>
      </w:r>
      <w:r w:rsidRPr="00FF33CA">
        <w:rPr>
          <w:rFonts w:cs="Arial" w:hint="eastAsia"/>
          <w:sz w:val="21"/>
          <w:szCs w:val="21"/>
        </w:rPr>
        <w:lastRenderedPageBreak/>
        <w:t>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sidR="00AF04C8" w:rsidRPr="001974DF">
        <w:rPr>
          <w:rFonts w:hint="eastAsia"/>
          <w:sz w:val="21"/>
          <w:szCs w:val="21"/>
        </w:rPr>
        <w:t xml:space="preserve"> </w:t>
      </w:r>
    </w:p>
    <w:p w:rsidR="00AF04C8" w:rsidRDefault="00AF04C8">
      <w:pPr>
        <w:pStyle w:val="a3"/>
        <w:spacing w:before="0" w:beforeAutospacing="0" w:after="0" w:afterAutospacing="0" w:line="360" w:lineRule="auto"/>
        <w:ind w:firstLine="420"/>
        <w:divId w:val="610934165"/>
        <w:rPr>
          <w:sz w:val="21"/>
          <w:szCs w:val="21"/>
        </w:rPr>
      </w:pPr>
      <w:r>
        <w:rPr>
          <w:rFonts w:hint="eastAsia"/>
          <w:sz w:val="21"/>
          <w:szCs w:val="21"/>
        </w:rPr>
        <w:t xml:space="preserve">投资有风险，投资人认购（或申购）基金时应认真阅读本招募说明书。 </w:t>
      </w:r>
    </w:p>
    <w:p w:rsidR="00AF04C8" w:rsidRDefault="00AF04C8">
      <w:pPr>
        <w:pStyle w:val="a3"/>
        <w:spacing w:before="0" w:beforeAutospacing="0" w:after="0" w:afterAutospacing="0" w:line="360" w:lineRule="auto"/>
        <w:ind w:firstLine="420"/>
        <w:divId w:val="610934165"/>
        <w:rPr>
          <w:sz w:val="21"/>
          <w:szCs w:val="21"/>
        </w:rPr>
      </w:pPr>
      <w:r>
        <w:rPr>
          <w:rFonts w:hint="eastAsia"/>
          <w:sz w:val="21"/>
          <w:szCs w:val="21"/>
        </w:rPr>
        <w:t xml:space="preserve">基金的过往业绩并不预示其未来表现。 </w:t>
      </w:r>
    </w:p>
    <w:p w:rsidR="00AF04C8" w:rsidRDefault="00AF04C8">
      <w:pPr>
        <w:pStyle w:val="a3"/>
        <w:spacing w:before="0" w:beforeAutospacing="0" w:after="0" w:afterAutospacing="0" w:line="360" w:lineRule="auto"/>
        <w:ind w:firstLine="420"/>
        <w:divId w:val="610934165"/>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AF04C8" w:rsidRDefault="00AF04C8">
      <w:pPr>
        <w:pStyle w:val="a3"/>
        <w:spacing w:before="0" w:beforeAutospacing="0" w:after="0" w:afterAutospacing="0" w:line="360" w:lineRule="auto"/>
        <w:ind w:firstLine="420"/>
        <w:divId w:val="610934165"/>
        <w:rPr>
          <w:sz w:val="21"/>
          <w:szCs w:val="21"/>
        </w:rPr>
      </w:pPr>
      <w:r>
        <w:rPr>
          <w:rFonts w:hint="eastAsia"/>
          <w:sz w:val="21"/>
          <w:szCs w:val="21"/>
        </w:rPr>
        <w:t xml:space="preserve">本招募说明书约定的基金产品资料概要编制、披露与更新的要求，将不晚于2020年9月1日起执行。 </w:t>
      </w:r>
    </w:p>
    <w:p w:rsidR="00AF04C8" w:rsidRPr="00AF04C8" w:rsidRDefault="00AF04C8" w:rsidP="00AF04C8">
      <w:pPr>
        <w:pStyle w:val="a3"/>
        <w:spacing w:before="0" w:beforeAutospacing="0" w:after="0" w:afterAutospacing="0" w:line="360" w:lineRule="auto"/>
        <w:ind w:firstLine="420"/>
        <w:divId w:val="563640926"/>
        <w:rPr>
          <w:sz w:val="21"/>
          <w:szCs w:val="21"/>
        </w:rPr>
      </w:pPr>
      <w:r>
        <w:rPr>
          <w:rFonts w:hint="eastAsia"/>
          <w:sz w:val="21"/>
          <w:szCs w:val="21"/>
        </w:rPr>
        <w:t>本招募说明书（更新）所载内容截止日为</w:t>
      </w:r>
      <w:bookmarkStart w:id="4" w:name="field_2343_infoendday_1"/>
      <w:r w:rsidR="004D5CCB">
        <w:rPr>
          <w:sz w:val="21"/>
          <w:szCs w:val="21"/>
        </w:rPr>
        <w:t>2020年10</w:t>
      </w:r>
      <w:r w:rsidR="00AC55A5">
        <w:rPr>
          <w:sz w:val="21"/>
          <w:szCs w:val="21"/>
        </w:rPr>
        <w:t>月</w:t>
      </w:r>
      <w:r w:rsidR="004D5CCB">
        <w:rPr>
          <w:sz w:val="21"/>
          <w:szCs w:val="21"/>
        </w:rPr>
        <w:t>14</w:t>
      </w:r>
      <w:r w:rsidR="00AC55A5">
        <w:rPr>
          <w:sz w:val="21"/>
          <w:szCs w:val="21"/>
        </w:rPr>
        <w:t>日</w:t>
      </w:r>
      <w:bookmarkEnd w:id="4"/>
      <w:r>
        <w:rPr>
          <w:rFonts w:hint="eastAsia"/>
          <w:sz w:val="21"/>
          <w:szCs w:val="21"/>
        </w:rPr>
        <w:t>，有关财务数据和净值表现截止日为</w:t>
      </w:r>
      <w:bookmarkStart w:id="5" w:name="field_2343_financeendday_1"/>
      <w:r w:rsidR="00AC55A5">
        <w:rPr>
          <w:sz w:val="21"/>
          <w:szCs w:val="21"/>
        </w:rPr>
        <w:t>2020年06月30日</w:t>
      </w:r>
      <w:bookmarkEnd w:id="5"/>
      <w:r>
        <w:rPr>
          <w:rFonts w:hint="eastAsia"/>
          <w:sz w:val="21"/>
          <w:szCs w:val="21"/>
        </w:rPr>
        <w:t xml:space="preserve">（财务数据未经审计）。  </w:t>
      </w:r>
      <w:r w:rsidRPr="00AF04C8">
        <w:rPr>
          <w:sz w:val="30"/>
        </w:rPr>
        <w:br w:type="page"/>
      </w:r>
    </w:p>
    <w:p w:rsidR="00AF04C8" w:rsidRDefault="00AF04C8" w:rsidP="00AF04C8">
      <w:pPr>
        <w:widowControl/>
        <w:jc w:val="center"/>
        <w:rPr>
          <w:rFonts w:ascii="宋体" w:eastAsia="宋体" w:hAnsi="宋体"/>
          <w:b/>
          <w:sz w:val="28"/>
        </w:rPr>
      </w:pPr>
      <w:r w:rsidRPr="00AF04C8">
        <w:rPr>
          <w:rFonts w:ascii="宋体" w:eastAsia="宋体" w:hAnsi="宋体" w:hint="eastAsia"/>
          <w:b/>
          <w:sz w:val="28"/>
        </w:rPr>
        <w:lastRenderedPageBreak/>
        <w:t>目录</w:t>
      </w:r>
    </w:p>
    <w:p w:rsidR="00AF04C8" w:rsidRPr="00AF04C8" w:rsidRDefault="00AF04C8" w:rsidP="00AF04C8">
      <w:pPr>
        <w:pStyle w:val="21"/>
        <w:tabs>
          <w:tab w:val="right" w:leader="dot" w:pos="8290"/>
        </w:tabs>
        <w:spacing w:line="360" w:lineRule="auto"/>
        <w:rPr>
          <w:rFonts w:ascii="宋体" w:eastAsia="宋体" w:hAnsi="宋体"/>
          <w:noProof/>
        </w:rPr>
      </w:pPr>
      <w:r w:rsidRPr="00AF04C8">
        <w:rPr>
          <w:rFonts w:ascii="宋体" w:eastAsia="宋体" w:hAnsi="宋体"/>
        </w:rPr>
        <w:fldChar w:fldCharType="begin"/>
      </w:r>
      <w:r w:rsidRPr="00AF04C8">
        <w:rPr>
          <w:rFonts w:ascii="宋体" w:eastAsia="宋体" w:hAnsi="宋体"/>
        </w:rPr>
        <w:instrText xml:space="preserve"> TOC \o "1-2" \f 8 \h \t "2" </w:instrText>
      </w:r>
      <w:r w:rsidRPr="00AF04C8">
        <w:rPr>
          <w:rFonts w:ascii="宋体" w:eastAsia="宋体" w:hAnsi="宋体"/>
        </w:rPr>
        <w:fldChar w:fldCharType="separate"/>
      </w:r>
      <w:hyperlink w:anchor="_Toc50984182" w:history="1">
        <w:r w:rsidRPr="00AF04C8">
          <w:rPr>
            <w:rStyle w:val="a5"/>
            <w:rFonts w:ascii="宋体" w:eastAsia="宋体" w:hAnsi="宋体" w:hint="eastAsia"/>
            <w:noProof/>
            <w:u w:val="none"/>
          </w:rPr>
          <w:t>【重要提示】</w:t>
        </w:r>
        <w:r w:rsidRPr="00AF04C8">
          <w:rPr>
            <w:rFonts w:ascii="宋体" w:eastAsia="宋体" w:hAnsi="宋体"/>
            <w:noProof/>
          </w:rPr>
          <w:tab/>
        </w:r>
        <w:r w:rsidRPr="00AF04C8">
          <w:rPr>
            <w:rFonts w:ascii="宋体" w:eastAsia="宋体" w:hAnsi="宋体"/>
            <w:noProof/>
          </w:rPr>
          <w:fldChar w:fldCharType="begin"/>
        </w:r>
        <w:r w:rsidRPr="00AF04C8">
          <w:rPr>
            <w:rFonts w:ascii="宋体" w:eastAsia="宋体" w:hAnsi="宋体"/>
            <w:noProof/>
          </w:rPr>
          <w:instrText xml:space="preserve"> PAGEREF _Toc50984182 \h </w:instrText>
        </w:r>
        <w:r w:rsidRPr="00AF04C8">
          <w:rPr>
            <w:rFonts w:ascii="宋体" w:eastAsia="宋体" w:hAnsi="宋体"/>
            <w:noProof/>
          </w:rPr>
        </w:r>
        <w:r w:rsidRPr="00AF04C8">
          <w:rPr>
            <w:rFonts w:ascii="宋体" w:eastAsia="宋体" w:hAnsi="宋体"/>
            <w:noProof/>
          </w:rPr>
          <w:fldChar w:fldCharType="separate"/>
        </w:r>
        <w:r w:rsidR="00945A87">
          <w:rPr>
            <w:rFonts w:ascii="宋体" w:eastAsia="宋体" w:hAnsi="宋体"/>
            <w:noProof/>
          </w:rPr>
          <w:t>2</w:t>
        </w:r>
        <w:r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83" w:history="1">
        <w:r w:rsidR="00AF04C8" w:rsidRPr="00AF04C8">
          <w:rPr>
            <w:rStyle w:val="a5"/>
            <w:rFonts w:ascii="宋体" w:eastAsia="宋体" w:hAnsi="宋体" w:hint="eastAsia"/>
            <w:noProof/>
            <w:u w:val="none"/>
          </w:rPr>
          <w:t>第一部分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绪言</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_Toc50984183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5</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84" w:history="1">
        <w:r w:rsidR="00AF04C8" w:rsidRPr="00AF04C8">
          <w:rPr>
            <w:rStyle w:val="a5"/>
            <w:rFonts w:ascii="宋体" w:eastAsia="宋体" w:hAnsi="宋体" w:hint="eastAsia"/>
            <w:noProof/>
            <w:u w:val="none"/>
          </w:rPr>
          <w:t>第二部分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释义</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_Toc50984184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6</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85" w:history="1">
        <w:r w:rsidR="00AF04C8" w:rsidRPr="00AF04C8">
          <w:rPr>
            <w:rStyle w:val="a5"/>
            <w:rFonts w:ascii="宋体" w:eastAsia="宋体" w:hAnsi="宋体" w:hint="eastAsia"/>
            <w:noProof/>
            <w:u w:val="none"/>
          </w:rPr>
          <w:t>第三部分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基金管理人</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_Toc50984185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10</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86" w:history="1">
        <w:r w:rsidR="00AF04C8" w:rsidRPr="00AF04C8">
          <w:rPr>
            <w:rStyle w:val="a5"/>
            <w:rFonts w:ascii="宋体" w:eastAsia="宋体" w:hAnsi="宋体" w:hint="eastAsia"/>
            <w:noProof/>
            <w:u w:val="none"/>
          </w:rPr>
          <w:t>第四部分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基金托管人</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_Toc50984186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24</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87" w:history="1">
        <w:r w:rsidR="00AF04C8" w:rsidRPr="00AF04C8">
          <w:rPr>
            <w:rStyle w:val="a5"/>
            <w:rFonts w:ascii="宋体" w:eastAsia="宋体" w:hAnsi="宋体" w:hint="eastAsia"/>
            <w:noProof/>
            <w:u w:val="none"/>
          </w:rPr>
          <w:t>第五部分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相关服务机构</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_Toc50984187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27</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88" w:history="1">
        <w:r w:rsidR="00AF04C8" w:rsidRPr="00AF04C8">
          <w:rPr>
            <w:rStyle w:val="a5"/>
            <w:rFonts w:ascii="宋体" w:eastAsia="宋体" w:hAnsi="宋体" w:hint="eastAsia"/>
            <w:noProof/>
            <w:u w:val="none"/>
          </w:rPr>
          <w:t>第六部分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基金的募集与基金合同的生效</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_Toc50984188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80</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89" w:history="1">
        <w:r w:rsidR="00AF04C8" w:rsidRPr="00AF04C8">
          <w:rPr>
            <w:rStyle w:val="a5"/>
            <w:rFonts w:ascii="宋体" w:eastAsia="宋体" w:hAnsi="宋体" w:hint="eastAsia"/>
            <w:noProof/>
            <w:u w:val="none"/>
          </w:rPr>
          <w:t>第七部分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基金份额的申购、赎回与转换</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_Toc50984189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81</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0" w:history="1">
        <w:r w:rsidR="00AF04C8" w:rsidRPr="00AF04C8">
          <w:rPr>
            <w:rStyle w:val="a5"/>
            <w:rFonts w:ascii="宋体" w:eastAsia="宋体" w:hAnsi="宋体" w:hint="eastAsia"/>
            <w:noProof/>
            <w:u w:val="none"/>
          </w:rPr>
          <w:t>第八部分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基金的投资</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_Toc50984190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91</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1" w:history="1">
        <w:r w:rsidR="00AF04C8" w:rsidRPr="00AF04C8">
          <w:rPr>
            <w:rStyle w:val="a5"/>
            <w:rFonts w:ascii="宋体" w:eastAsia="宋体" w:hAnsi="宋体" w:hint="eastAsia"/>
            <w:noProof/>
            <w:u w:val="none"/>
          </w:rPr>
          <w:t>第九部分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基金的业绩</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_Toc50984191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101</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2" w:history="1">
        <w:r w:rsidR="00AF04C8" w:rsidRPr="00AF04C8">
          <w:rPr>
            <w:rStyle w:val="a5"/>
            <w:rFonts w:ascii="宋体" w:eastAsia="宋体" w:hAnsi="宋体" w:hint="eastAsia"/>
            <w:noProof/>
            <w:u w:val="none"/>
          </w:rPr>
          <w:t>第十部分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基金的财产</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_Toc50984192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102</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3" w:history="1">
        <w:r w:rsidR="00AF04C8" w:rsidRPr="00AF04C8">
          <w:rPr>
            <w:rStyle w:val="a5"/>
            <w:rFonts w:ascii="宋体" w:eastAsia="宋体" w:hAnsi="宋体" w:hint="eastAsia"/>
            <w:noProof/>
            <w:u w:val="none"/>
          </w:rPr>
          <w:t>第十一部分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基金资产的估值</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_Toc50984193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103</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4" w:history="1">
        <w:r w:rsidR="00AF04C8" w:rsidRPr="00AF04C8">
          <w:rPr>
            <w:rStyle w:val="a5"/>
            <w:rFonts w:ascii="宋体" w:eastAsia="宋体" w:hAnsi="宋体" w:hint="eastAsia"/>
            <w:noProof/>
            <w:u w:val="none"/>
          </w:rPr>
          <w:t>第十二部分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基金的收益与分配</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_Toc50984194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108</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5" w:history="1">
        <w:r w:rsidR="00AF04C8" w:rsidRPr="00AF04C8">
          <w:rPr>
            <w:rStyle w:val="a5"/>
            <w:rFonts w:ascii="宋体" w:eastAsia="宋体" w:hAnsi="宋体" w:hint="eastAsia"/>
            <w:noProof/>
            <w:u w:val="none"/>
          </w:rPr>
          <w:t>第十三部分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基金费用与税收</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_Toc50984195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110</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6" w:history="1">
        <w:r w:rsidR="00AF04C8" w:rsidRPr="00AF04C8">
          <w:rPr>
            <w:rStyle w:val="a5"/>
            <w:rFonts w:ascii="宋体" w:eastAsia="宋体" w:hAnsi="宋体" w:hint="eastAsia"/>
            <w:noProof/>
            <w:u w:val="none"/>
          </w:rPr>
          <w:t>第十四部分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基金的会计与审计</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_Toc50984196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113</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7" w:history="1">
        <w:r w:rsidR="00AF04C8" w:rsidRPr="00AF04C8">
          <w:rPr>
            <w:rStyle w:val="a5"/>
            <w:rFonts w:ascii="宋体" w:eastAsia="宋体" w:hAnsi="宋体" w:hint="eastAsia"/>
            <w:noProof/>
            <w:u w:val="none"/>
          </w:rPr>
          <w:t>第十五部分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基金的信息披露</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_Toc50984197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114</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8" w:history="1">
        <w:r w:rsidR="00AF04C8" w:rsidRPr="00AF04C8">
          <w:rPr>
            <w:rStyle w:val="a5"/>
            <w:rFonts w:ascii="宋体" w:eastAsia="宋体" w:hAnsi="宋体" w:hint="eastAsia"/>
            <w:noProof/>
            <w:u w:val="none"/>
          </w:rPr>
          <w:t>第十六部分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风险揭示</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_Toc50984198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119</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199" w:history="1">
        <w:r w:rsidR="00AF04C8" w:rsidRPr="00AF04C8">
          <w:rPr>
            <w:rStyle w:val="a5"/>
            <w:rFonts w:ascii="宋体" w:eastAsia="宋体" w:hAnsi="宋体" w:hint="eastAsia"/>
            <w:noProof/>
            <w:u w:val="none"/>
          </w:rPr>
          <w:t>第十七部分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基金合同的终止与清算</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_Toc50984199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123</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200" w:history="1">
        <w:r w:rsidR="00AF04C8" w:rsidRPr="00AF04C8">
          <w:rPr>
            <w:rStyle w:val="a5"/>
            <w:rFonts w:ascii="宋体" w:eastAsia="宋体" w:hAnsi="宋体" w:hint="eastAsia"/>
            <w:noProof/>
            <w:u w:val="none"/>
          </w:rPr>
          <w:t>第十八部分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基金合同的内容摘要</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_Toc50984200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125</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201" w:history="1">
        <w:r w:rsidR="00AF04C8" w:rsidRPr="00AF04C8">
          <w:rPr>
            <w:rStyle w:val="a5"/>
            <w:rFonts w:ascii="宋体" w:eastAsia="宋体" w:hAnsi="宋体" w:hint="eastAsia"/>
            <w:noProof/>
            <w:u w:val="none"/>
          </w:rPr>
          <w:t>第十九部分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基金托管协议的内容摘要</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_Toc50984201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140</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202" w:history="1">
        <w:r w:rsidR="00AF04C8" w:rsidRPr="00AF04C8">
          <w:rPr>
            <w:rStyle w:val="a5"/>
            <w:rFonts w:ascii="宋体" w:eastAsia="宋体" w:hAnsi="宋体" w:hint="eastAsia"/>
            <w:noProof/>
            <w:u w:val="none"/>
          </w:rPr>
          <w:t>第二十部分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对基金份额持有人的服务</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_Toc50984202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151</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203" w:history="1">
        <w:r w:rsidR="00AF04C8" w:rsidRPr="00AF04C8">
          <w:rPr>
            <w:rStyle w:val="a5"/>
            <w:rFonts w:ascii="宋体" w:eastAsia="宋体" w:hAnsi="宋体" w:hint="eastAsia"/>
            <w:noProof/>
            <w:u w:val="none"/>
          </w:rPr>
          <w:t>第二十一部分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其他应披露的事项</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_Toc50984203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153</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204" w:history="1">
        <w:r w:rsidR="00AF04C8" w:rsidRPr="00AF04C8">
          <w:rPr>
            <w:rStyle w:val="a5"/>
            <w:rFonts w:ascii="宋体" w:eastAsia="宋体" w:hAnsi="宋体" w:hint="eastAsia"/>
            <w:noProof/>
            <w:u w:val="none"/>
          </w:rPr>
          <w:t>第二十二部分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招募说明书存放及查阅方式</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_Toc50984204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155</w:t>
        </w:r>
        <w:r w:rsidR="00AF04C8" w:rsidRPr="00AF04C8">
          <w:rPr>
            <w:rFonts w:ascii="宋体" w:eastAsia="宋体" w:hAnsi="宋体"/>
            <w:noProof/>
          </w:rPr>
          <w:fldChar w:fldCharType="end"/>
        </w:r>
      </w:hyperlink>
    </w:p>
    <w:p w:rsidR="00AF04C8" w:rsidRPr="00AF04C8" w:rsidRDefault="00F91134" w:rsidP="00AF04C8">
      <w:pPr>
        <w:pStyle w:val="21"/>
        <w:tabs>
          <w:tab w:val="right" w:leader="dot" w:pos="8290"/>
        </w:tabs>
        <w:spacing w:line="360" w:lineRule="auto"/>
        <w:rPr>
          <w:rFonts w:ascii="宋体" w:eastAsia="宋体" w:hAnsi="宋体"/>
          <w:noProof/>
        </w:rPr>
      </w:pPr>
      <w:hyperlink w:anchor="_Toc50984205" w:history="1">
        <w:r w:rsidR="00AF04C8" w:rsidRPr="00AF04C8">
          <w:rPr>
            <w:rStyle w:val="a5"/>
            <w:rFonts w:ascii="宋体" w:eastAsia="宋体" w:hAnsi="宋体" w:hint="eastAsia"/>
            <w:noProof/>
            <w:u w:val="none"/>
          </w:rPr>
          <w:t>第二十三部分</w:t>
        </w:r>
        <w:r w:rsidR="00AF04C8" w:rsidRPr="00AF04C8">
          <w:rPr>
            <w:rStyle w:val="a5"/>
            <w:rFonts w:ascii="宋体" w:eastAsia="宋体" w:hAnsi="宋体"/>
            <w:noProof/>
            <w:u w:val="none"/>
          </w:rPr>
          <w:t xml:space="preserve">  </w:t>
        </w:r>
        <w:r w:rsidR="00AF04C8" w:rsidRPr="00AF04C8">
          <w:rPr>
            <w:rStyle w:val="a5"/>
            <w:rFonts w:ascii="宋体" w:eastAsia="宋体" w:hAnsi="宋体" w:hint="eastAsia"/>
            <w:noProof/>
            <w:u w:val="none"/>
          </w:rPr>
          <w:t>备查文件</w:t>
        </w:r>
        <w:r w:rsidR="00AF04C8" w:rsidRPr="00AF04C8">
          <w:rPr>
            <w:rFonts w:ascii="宋体" w:eastAsia="宋体" w:hAnsi="宋体"/>
            <w:noProof/>
          </w:rPr>
          <w:tab/>
        </w:r>
        <w:r w:rsidR="00AF04C8" w:rsidRPr="00AF04C8">
          <w:rPr>
            <w:rFonts w:ascii="宋体" w:eastAsia="宋体" w:hAnsi="宋体"/>
            <w:noProof/>
          </w:rPr>
          <w:fldChar w:fldCharType="begin"/>
        </w:r>
        <w:r w:rsidR="00AF04C8" w:rsidRPr="00AF04C8">
          <w:rPr>
            <w:rFonts w:ascii="宋体" w:eastAsia="宋体" w:hAnsi="宋体"/>
            <w:noProof/>
          </w:rPr>
          <w:instrText xml:space="preserve"> PAGEREF _Toc50984205 \h </w:instrText>
        </w:r>
        <w:r w:rsidR="00AF04C8" w:rsidRPr="00AF04C8">
          <w:rPr>
            <w:rFonts w:ascii="宋体" w:eastAsia="宋体" w:hAnsi="宋体"/>
            <w:noProof/>
          </w:rPr>
        </w:r>
        <w:r w:rsidR="00AF04C8" w:rsidRPr="00AF04C8">
          <w:rPr>
            <w:rFonts w:ascii="宋体" w:eastAsia="宋体" w:hAnsi="宋体"/>
            <w:noProof/>
          </w:rPr>
          <w:fldChar w:fldCharType="separate"/>
        </w:r>
        <w:r w:rsidR="00945A87">
          <w:rPr>
            <w:rFonts w:ascii="宋体" w:eastAsia="宋体" w:hAnsi="宋体"/>
            <w:noProof/>
          </w:rPr>
          <w:t>156</w:t>
        </w:r>
        <w:r w:rsidR="00AF04C8" w:rsidRPr="00AF04C8">
          <w:rPr>
            <w:rFonts w:ascii="宋体" w:eastAsia="宋体" w:hAnsi="宋体"/>
            <w:noProof/>
          </w:rPr>
          <w:fldChar w:fldCharType="end"/>
        </w:r>
      </w:hyperlink>
    </w:p>
    <w:p w:rsidR="00AF04C8" w:rsidRPr="00AF04C8" w:rsidRDefault="00AF04C8" w:rsidP="00AF04C8">
      <w:pPr>
        <w:widowControl/>
        <w:spacing w:line="360" w:lineRule="auto"/>
        <w:ind w:leftChars="-1" w:left="-2"/>
        <w:jc w:val="center"/>
        <w:rPr>
          <w:rFonts w:ascii="宋体" w:eastAsia="宋体" w:hAnsi="宋体"/>
          <w:b/>
          <w:sz w:val="28"/>
        </w:rPr>
      </w:pPr>
      <w:r w:rsidRPr="00AF04C8">
        <w:rPr>
          <w:rFonts w:ascii="宋体" w:eastAsia="宋体" w:hAnsi="宋体"/>
        </w:rPr>
        <w:fldChar w:fldCharType="end"/>
      </w:r>
    </w:p>
    <w:p w:rsidR="00AF04C8" w:rsidRPr="00AF04C8" w:rsidRDefault="00AF04C8">
      <w:pPr>
        <w:widowControl/>
        <w:jc w:val="left"/>
        <w:rPr>
          <w:rFonts w:ascii="宋体" w:eastAsia="宋体" w:hAnsi="宋体"/>
        </w:rPr>
      </w:pPr>
      <w:r w:rsidRPr="00AF04C8">
        <w:rPr>
          <w:rFonts w:ascii="宋体" w:eastAsia="宋体" w:hAnsi="宋体"/>
        </w:rPr>
        <w:br w:type="page"/>
      </w:r>
    </w:p>
    <w:p w:rsidR="00FE4FCB" w:rsidRPr="00AF04C8" w:rsidRDefault="00AF04C8" w:rsidP="00AF04C8">
      <w:pPr>
        <w:pStyle w:val="2"/>
        <w:jc w:val="center"/>
        <w:rPr>
          <w:rFonts w:ascii="宋体" w:eastAsia="宋体" w:hAnsi="宋体"/>
          <w:sz w:val="30"/>
        </w:rPr>
      </w:pPr>
      <w:bookmarkStart w:id="6" w:name="chapter_level1_3_2344"/>
      <w:bookmarkStart w:id="7" w:name="_Toc50984183"/>
      <w:r w:rsidRPr="00AF04C8">
        <w:rPr>
          <w:rFonts w:ascii="宋体" w:eastAsia="宋体" w:hAnsi="宋体" w:hint="eastAsia"/>
          <w:sz w:val="30"/>
        </w:rPr>
        <w:lastRenderedPageBreak/>
        <w:t>第一部分  绪言</w:t>
      </w:r>
      <w:bookmarkEnd w:id="6"/>
      <w:bookmarkEnd w:id="7"/>
    </w:p>
    <w:p w:rsidR="00AF04C8" w:rsidRPr="00AF04C8" w:rsidRDefault="00AF04C8">
      <w:pPr>
        <w:pStyle w:val="a3"/>
        <w:spacing w:before="0" w:beforeAutospacing="0" w:after="0" w:afterAutospacing="0" w:line="360" w:lineRule="auto"/>
        <w:ind w:firstLine="420"/>
        <w:divId w:val="637535117"/>
        <w:rPr>
          <w:sz w:val="21"/>
          <w:szCs w:val="21"/>
        </w:rPr>
      </w:pPr>
      <w:bookmarkStart w:id="8" w:name="chapter_level1_3_2344_section_1"/>
      <w:bookmarkEnd w:id="8"/>
      <w:r w:rsidRPr="00AF04C8">
        <w:rPr>
          <w:rFonts w:hint="eastAsia"/>
          <w:sz w:val="21"/>
          <w:szCs w:val="21"/>
        </w:rPr>
        <w:t>《</w:t>
      </w:r>
      <w:bookmarkStart w:id="9" w:name="field_49_productfullname_1"/>
      <w:r w:rsidR="00AC55A5">
        <w:rPr>
          <w:rFonts w:hint="eastAsia"/>
          <w:sz w:val="21"/>
          <w:szCs w:val="21"/>
        </w:rPr>
        <w:t>博时策略灵活配置混合型证券投资基金</w:t>
      </w:r>
      <w:bookmarkEnd w:id="9"/>
      <w:r w:rsidRPr="00AF04C8">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公开募集证券投资基金信息披露管理办法》（以下简称“《信息披露办法》”）、《公开募集开放式证券投资基金流动性风险管理规定》（以下简称“《流动性风险管理规定》”）以及《</w:t>
      </w:r>
      <w:bookmarkStart w:id="10" w:name="field_49_productfullname_2"/>
      <w:r w:rsidR="00AC55A5">
        <w:rPr>
          <w:rFonts w:hint="eastAsia"/>
          <w:sz w:val="21"/>
          <w:szCs w:val="21"/>
        </w:rPr>
        <w:t>博时策略灵活配置混合型证券投资基金</w:t>
      </w:r>
      <w:bookmarkEnd w:id="10"/>
      <w:r w:rsidRPr="00AF04C8">
        <w:rPr>
          <w:rFonts w:hint="eastAsia"/>
          <w:sz w:val="21"/>
          <w:szCs w:val="21"/>
        </w:rPr>
        <w:t xml:space="preserve">基金合同》（以下简称“基金合同”）编写。  </w:t>
      </w:r>
    </w:p>
    <w:p w:rsidR="00AF04C8" w:rsidRPr="00AF04C8" w:rsidRDefault="00AF04C8">
      <w:pPr>
        <w:pStyle w:val="a3"/>
        <w:spacing w:before="0" w:beforeAutospacing="0" w:after="0" w:afterAutospacing="0" w:line="360" w:lineRule="auto"/>
        <w:ind w:firstLine="420"/>
        <w:divId w:val="637535117"/>
        <w:rPr>
          <w:sz w:val="21"/>
          <w:szCs w:val="21"/>
        </w:rPr>
      </w:pPr>
      <w:r w:rsidRPr="00AF04C8">
        <w:rPr>
          <w:rFonts w:hint="eastAsia"/>
          <w:sz w:val="21"/>
          <w:szCs w:val="21"/>
        </w:rPr>
        <w:t xml:space="preserve">基金管理人承诺本招募说明书不存在任何虚假记载、误导性陈述或重大遗漏，并对其真实性、准确性、完整性承担法律责任。 </w:t>
      </w:r>
    </w:p>
    <w:p w:rsidR="00AF04C8" w:rsidRPr="00AF04C8" w:rsidRDefault="00AC55A5">
      <w:pPr>
        <w:pStyle w:val="a3"/>
        <w:spacing w:before="0" w:beforeAutospacing="0" w:after="0" w:afterAutospacing="0" w:line="360" w:lineRule="auto"/>
        <w:ind w:firstLine="420"/>
        <w:divId w:val="637535117"/>
        <w:rPr>
          <w:sz w:val="21"/>
          <w:szCs w:val="21"/>
        </w:rPr>
      </w:pPr>
      <w:bookmarkStart w:id="11" w:name="field_49_productfullname_3"/>
      <w:r>
        <w:rPr>
          <w:rFonts w:hint="eastAsia"/>
          <w:sz w:val="21"/>
          <w:szCs w:val="21"/>
        </w:rPr>
        <w:t>博时策略灵活配置混合型证券投资基金</w:t>
      </w:r>
      <w:bookmarkEnd w:id="11"/>
      <w:r w:rsidR="00AF04C8" w:rsidRPr="00AF04C8">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AF04C8" w:rsidRPr="00AF04C8" w:rsidRDefault="00AF04C8">
      <w:pPr>
        <w:pStyle w:val="a3"/>
        <w:spacing w:before="0" w:beforeAutospacing="0" w:after="0" w:afterAutospacing="0" w:line="360" w:lineRule="auto"/>
        <w:ind w:firstLine="420"/>
        <w:divId w:val="637535117"/>
        <w:rPr>
          <w:sz w:val="21"/>
          <w:szCs w:val="21"/>
        </w:rPr>
      </w:pPr>
      <w:r w:rsidRPr="00AF04C8">
        <w:rPr>
          <w:rFonts w:hint="eastAsia"/>
          <w:sz w:val="21"/>
          <w:szCs w:val="21"/>
        </w:rPr>
        <w:t>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sidRPr="00AF04C8">
        <w:rPr>
          <w:rFonts w:hint="eastAsia"/>
          <w:sz w:val="21"/>
          <w:szCs w:val="21"/>
        </w:rPr>
        <w:t xml:space="preserve">金合同。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3" w:name="chapter_level1_4_49"/>
      <w:bookmarkStart w:id="14" w:name="_Toc50984184"/>
      <w:r w:rsidRPr="00AF04C8">
        <w:rPr>
          <w:rFonts w:ascii="宋体" w:eastAsia="宋体" w:hAnsi="宋体" w:hint="eastAsia"/>
          <w:sz w:val="30"/>
        </w:rPr>
        <w:lastRenderedPageBreak/>
        <w:t>第二部分  释义</w:t>
      </w:r>
      <w:bookmarkEnd w:id="13"/>
      <w:bookmarkEnd w:id="14"/>
    </w:p>
    <w:p w:rsidR="00AF04C8" w:rsidRPr="00AF04C8" w:rsidRDefault="00AF04C8">
      <w:pPr>
        <w:pStyle w:val="a3"/>
        <w:spacing w:before="0" w:beforeAutospacing="0" w:after="0" w:afterAutospacing="0" w:line="360" w:lineRule="auto"/>
        <w:ind w:firstLine="420"/>
        <w:divId w:val="131019290"/>
        <w:rPr>
          <w:sz w:val="21"/>
          <w:szCs w:val="21"/>
        </w:rPr>
      </w:pPr>
      <w:bookmarkStart w:id="15" w:name="chapter_level1_4_49_section_1"/>
      <w:bookmarkEnd w:id="15"/>
      <w:r w:rsidRPr="00AF04C8">
        <w:rPr>
          <w:rFonts w:hint="eastAsia"/>
          <w:sz w:val="21"/>
          <w:szCs w:val="21"/>
        </w:rPr>
        <w:t xml:space="preserve">1、在本招募说明书中，除非文义另有所指，下列词语具有以下含义：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2、基金或本基金：指</w:t>
      </w:r>
      <w:bookmarkStart w:id="16" w:name="field_49_productfullname_4"/>
      <w:r w:rsidR="00AC55A5">
        <w:rPr>
          <w:rFonts w:hint="eastAsia"/>
          <w:sz w:val="21"/>
          <w:szCs w:val="21"/>
        </w:rPr>
        <w:t>博时策略灵活配置混合型证券投资基金</w:t>
      </w:r>
      <w:bookmarkEnd w:id="16"/>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3、基金管理人：指</w:t>
      </w:r>
      <w:bookmarkStart w:id="17" w:name="field_49_managerorgfullname_1"/>
      <w:r w:rsidR="00AC55A5">
        <w:rPr>
          <w:rFonts w:hint="eastAsia"/>
          <w:sz w:val="21"/>
          <w:szCs w:val="21"/>
        </w:rPr>
        <w:t>博时基金管理有限公司</w:t>
      </w:r>
      <w:bookmarkEnd w:id="17"/>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4、基金托管人：指</w:t>
      </w:r>
      <w:bookmarkStart w:id="18" w:name="field_49_trustorgfullname_1"/>
      <w:r w:rsidR="00AC55A5">
        <w:rPr>
          <w:rFonts w:hint="eastAsia"/>
          <w:sz w:val="21"/>
          <w:szCs w:val="21"/>
        </w:rPr>
        <w:t>中国建设银行股份有限公司</w:t>
      </w:r>
      <w:bookmarkEnd w:id="18"/>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5、基金合同：指《</w:t>
      </w:r>
      <w:bookmarkStart w:id="19" w:name="field_49_productfullname_5"/>
      <w:r w:rsidR="00AC55A5">
        <w:rPr>
          <w:rFonts w:hint="eastAsia"/>
          <w:sz w:val="21"/>
          <w:szCs w:val="21"/>
        </w:rPr>
        <w:t>博时策略灵活配置混合型证券投资基金</w:t>
      </w:r>
      <w:bookmarkEnd w:id="19"/>
      <w:r w:rsidRPr="00AF04C8">
        <w:rPr>
          <w:rFonts w:hint="eastAsia"/>
          <w:sz w:val="21"/>
          <w:szCs w:val="21"/>
        </w:rPr>
        <w:t xml:space="preserve">基金合同》及对基金合同的任何有效修订和补充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6、托管协议：指基金管理人与基金托管人就本基金签订之《</w:t>
      </w:r>
      <w:bookmarkStart w:id="20" w:name="field_49_productfullname_6"/>
      <w:r w:rsidR="00AC55A5">
        <w:rPr>
          <w:rFonts w:hint="eastAsia"/>
          <w:sz w:val="21"/>
          <w:szCs w:val="21"/>
        </w:rPr>
        <w:t>博时策略灵活配置混合型证券投资基金</w:t>
      </w:r>
      <w:bookmarkEnd w:id="20"/>
      <w:r w:rsidRPr="00AF04C8">
        <w:rPr>
          <w:rFonts w:hint="eastAsia"/>
          <w:sz w:val="21"/>
          <w:szCs w:val="21"/>
        </w:rPr>
        <w:t xml:space="preserve">托管协议》及对该托管协议的任何有效修订和补充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7、招募说明书：指《</w:t>
      </w:r>
      <w:bookmarkStart w:id="21" w:name="field_49_productfullname_7"/>
      <w:r w:rsidR="00AC55A5">
        <w:rPr>
          <w:rFonts w:hint="eastAsia"/>
          <w:sz w:val="21"/>
          <w:szCs w:val="21"/>
        </w:rPr>
        <w:t>博时策略灵活配置混合型证券投资基金</w:t>
      </w:r>
      <w:bookmarkEnd w:id="21"/>
      <w:r w:rsidRPr="00AF04C8">
        <w:rPr>
          <w:rFonts w:hint="eastAsia"/>
          <w:sz w:val="21"/>
          <w:szCs w:val="21"/>
        </w:rPr>
        <w:t xml:space="preserve">招募说明书》及其更新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8、基金份额发售公告：指《</w:t>
      </w:r>
      <w:bookmarkStart w:id="22" w:name="field_49_productfullname_8"/>
      <w:r w:rsidR="00AC55A5">
        <w:rPr>
          <w:rFonts w:hint="eastAsia"/>
          <w:sz w:val="21"/>
          <w:szCs w:val="21"/>
        </w:rPr>
        <w:t>博时策略灵活配置混合型证券投资基金</w:t>
      </w:r>
      <w:bookmarkEnd w:id="22"/>
      <w:r w:rsidRPr="00AF04C8">
        <w:rPr>
          <w:rFonts w:hint="eastAsia"/>
          <w:sz w:val="21"/>
          <w:szCs w:val="21"/>
        </w:rPr>
        <w:t xml:space="preserve">份额发售公告》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9、法律法规：指中国现行有效并公布实施的法律、行政法规、规范性文件、司法解释、行政规章以及其他对基金合同当事人有约束力的决定、决议、通知等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10、《基金法》：指2003年10月28日经第十届全国人民代表大会常务委员会第五次会议通过，自2004年6月1日起实施的《中华人民共和国证券投资基金法》及颁布机关对其不时做出的修订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11、《销售办法》：指中国证监会2013年3月15日颁布、同年6月1日实施的《证券投资基金销售管理办法》及颁布机关对其不时做出的修订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12、《信息披露办法》：指中国证监会2019年7月26日颁布、同年9月1日实施的《公开募集证券投资基金信息披露管理办法》及颁布机关对其不时做出的修订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13、《运作办法》：指中国证监会2014年7月7日颁布、同年8月8日实施的《公开募集证券投资基金运作管理办法》及颁布机关对其不时做出的修订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15、中国证监会：指中国证券监督管理委员会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16、银行业监督管理机构：指中国人民银行和/或中国银行业监督管理委员会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lastRenderedPageBreak/>
        <w:t xml:space="preserve">17、基金合同当事人：指受基金合同约束，根据基金合同享有权利并承担义务的法律主体，包括基金管理人、基金托管人和基金份额持有人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18、个人投资者：指依据有关法律法规规定可投资于证券投资基金的自然人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19、机构投资者：指依法可以投资开放式证券投资基金的、在中华人民共和国境内合法注册登记并存续或经有关政府部门批准设立并存续的企业法人、事业法人、社会团体或其他组织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20、合格境外机构投资者：指符合现实有效的相关法律法规规定可以投资于中国境内证券市场的中国境外的机构投资者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21、投资人：指个人投资者、机构投资者和合格境外机构投资者以及法律法规或中国证监会允许购买证券投资基金的其他投资人的合称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22、基金份额持有人：指依基金合同和招募说明书合法取得基金份额的投资人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23、基金销售业务：指基金管理人或代销机构宣传推介基金，发售基金份额，办理基金份额的申购、赎回、转换、非交易过户、转托管及定期定额投资等业务 </w:t>
      </w:r>
    </w:p>
    <w:p w:rsidR="00AF04C8" w:rsidRPr="00AF04C8" w:rsidRDefault="00AF04C8">
      <w:pPr>
        <w:pStyle w:val="a3"/>
        <w:spacing w:before="0" w:beforeAutospacing="0" w:after="0" w:afterAutospacing="0" w:line="360" w:lineRule="auto"/>
        <w:ind w:firstLine="420"/>
        <w:divId w:val="131019290"/>
        <w:rPr>
          <w:sz w:val="21"/>
          <w:szCs w:val="21"/>
        </w:rPr>
      </w:pPr>
      <w:r w:rsidRPr="00AF04C8">
        <w:rPr>
          <w:rFonts w:hint="eastAsia"/>
          <w:sz w:val="21"/>
          <w:szCs w:val="21"/>
        </w:rPr>
        <w:t xml:space="preserve">24、销售机构：指直销机构和代销机构 </w:t>
      </w:r>
    </w:p>
    <w:p w:rsidR="00AF04C8" w:rsidRPr="00AF04C8" w:rsidRDefault="00AF04C8">
      <w:pPr>
        <w:pStyle w:val="a3"/>
        <w:spacing w:before="0" w:beforeAutospacing="0" w:after="0" w:afterAutospacing="0" w:line="360" w:lineRule="auto"/>
        <w:ind w:firstLine="420"/>
        <w:divId w:val="131019290"/>
        <w:rPr>
          <w:sz w:val="21"/>
          <w:szCs w:val="21"/>
        </w:rPr>
      </w:pPr>
      <w:bookmarkStart w:id="23" w:name="chapter_level1_4_49_section_1_end"/>
      <w:bookmarkEnd w:id="23"/>
      <w:r w:rsidRPr="00AF04C8">
        <w:rPr>
          <w:rFonts w:hint="eastAsia"/>
          <w:sz w:val="21"/>
          <w:szCs w:val="21"/>
        </w:rPr>
        <w:t>25、直销机构：指</w:t>
      </w:r>
      <w:bookmarkStart w:id="24" w:name="field_49_managerorgfullname_2"/>
      <w:r w:rsidR="00AC55A5">
        <w:rPr>
          <w:rFonts w:hint="eastAsia"/>
          <w:sz w:val="21"/>
          <w:szCs w:val="21"/>
        </w:rPr>
        <w:t>博时基金管理有限公司</w:t>
      </w:r>
      <w:bookmarkEnd w:id="24"/>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583807084"/>
        <w:rPr>
          <w:sz w:val="21"/>
          <w:szCs w:val="21"/>
        </w:rPr>
      </w:pPr>
      <w:bookmarkStart w:id="25" w:name="chapter_level1_4_49_section_2"/>
      <w:bookmarkEnd w:id="25"/>
      <w:r w:rsidRPr="00AF04C8">
        <w:rPr>
          <w:rFonts w:hint="eastAsia"/>
          <w:sz w:val="21"/>
          <w:szCs w:val="21"/>
        </w:rPr>
        <w:t xml:space="preserve">26、代销机构：指符合《销售办法》和中国证监会规定的其他条件，取得基金代销业务资格并与基金管理人签订了基金销售服务代理协议，代为办理基金销售业务的机构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27、基金销售网点：指直销机构的直销中心及代销机构的代销网点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28、登记业务：指基金登记、存管、过户、清算和结算业务，具体内容包括投资人基金账户的建立和管理、基金份额注册登记、基金销售业务的确认、清算和结算、代理发放红利、建立并保管基金份额持有人名册等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29、登记机构：指办理登记业务的机构。基金的登记机构为</w:t>
      </w:r>
      <w:bookmarkStart w:id="26" w:name="field_49_managerorgfullname_3"/>
      <w:r w:rsidR="00AC55A5">
        <w:rPr>
          <w:rFonts w:hint="eastAsia"/>
          <w:sz w:val="21"/>
          <w:szCs w:val="21"/>
        </w:rPr>
        <w:t>博时基金管理有限公司</w:t>
      </w:r>
      <w:bookmarkEnd w:id="26"/>
      <w:r w:rsidRPr="00AF04C8">
        <w:rPr>
          <w:rFonts w:hint="eastAsia"/>
          <w:sz w:val="21"/>
          <w:szCs w:val="21"/>
        </w:rPr>
        <w:t>或接受</w:t>
      </w:r>
      <w:bookmarkStart w:id="27" w:name="field_49_managerorgfullname_4"/>
      <w:r w:rsidR="00AC55A5">
        <w:rPr>
          <w:rFonts w:hint="eastAsia"/>
          <w:sz w:val="21"/>
          <w:szCs w:val="21"/>
        </w:rPr>
        <w:t>博时基金管理有限公司</w:t>
      </w:r>
      <w:bookmarkEnd w:id="27"/>
      <w:r w:rsidRPr="00AF04C8">
        <w:rPr>
          <w:rFonts w:hint="eastAsia"/>
          <w:sz w:val="21"/>
          <w:szCs w:val="21"/>
        </w:rPr>
        <w:t xml:space="preserve">委托代为办理登记业务的机构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30、基金账户：指登记机构为投资人开立的、记录其持有的、基金管理人所管理的基金份额余额及其变动情况的账户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31、基金交易账户：指销售机构为投资人开立的、记录投资人通过该销售机构买卖本基金的基金份额变动及结余情况的账户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32、基金合同生效日：指基金募集达到法律法规规定及基金合同规定的条件，基金管理人向中国证监会办理基金备案手续完毕，并获得中国证监会书面确认的日期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lastRenderedPageBreak/>
        <w:t xml:space="preserve">33、基金合同终止日：指基金合同规定的基金合同终止事由出现后，基金财产清算完毕，清算结果报中国证监会备案并予以公告的日期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34、基金募集期：指自基金份额发售之日起至发售结束之日止的期间，最长不得超过3个月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35、存续期：指基金合同生效至终止之间的不定期期限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36、工作日：指上海证券交易所、深圳证券交易所的正常交易日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37、T日：指销售机构在规定时间受理投资人申购、赎回或其他业务申请的工作日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38、T+n日：指自T日起第n个工作日（不包含T日）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39、开放日：指为投资人办理基金份额申购、赎回或其他业务的工作日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40、交易时间：指开放日基金接受申购、赎回或其他交易的时间段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41、《业务规则》：指《</w:t>
      </w:r>
      <w:bookmarkStart w:id="28" w:name="field_49_managerorgfullname_5"/>
      <w:r w:rsidR="00AC55A5">
        <w:rPr>
          <w:rFonts w:hint="eastAsia"/>
          <w:sz w:val="21"/>
          <w:szCs w:val="21"/>
        </w:rPr>
        <w:t>博时基金管理有限公司</w:t>
      </w:r>
      <w:bookmarkEnd w:id="28"/>
      <w:r w:rsidRPr="00AF04C8">
        <w:rPr>
          <w:rFonts w:hint="eastAsia"/>
          <w:sz w:val="21"/>
          <w:szCs w:val="21"/>
        </w:rPr>
        <w:t xml:space="preserve">开放式基金业务规则》，是规范基金管理人所管理的开放式证券投资基金注册登记方面的业务规则，由基金管理人和投资人共同遵守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42、认购：指在基金募集期内，投资人申请购买基金份额的行为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43、申购：指基金合同生效后，投资人根据基金合同和招募说明书的规定申请购买基金份额的行为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44、赎回：指基金合同生效后，基金份额持有人按基金合同规定的条件要求将基金份额兑换为现金的行为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45、基金转换：指基金份额持有人按照基金合同和基金管理人届时有效公告规定的条件，申请将其持有基金管理人管理的、某一基金的基金份额转换为基金管理人管理的、且由同一登记机构办理注册登记的其他基金基金份额的行为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46、转托管：指基金份额持有人在本基金的不同销售机构之间实施的变更所持基金份额销售机构的操作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47、定期定额投资计划：指投资人通过有关销售机构提出申请，约定每期扣款日、扣款金额及扣款方式，由销售机构于每期约定扣款日在投资人指定银行账户内自动完成扣款及基金申购申请的一种投资方式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48、巨额赎回：指本基金单个开放日，基金净赎回申请（赎回申请份额总数加上基金转换中转出申请份额总数后扣除申购申请份额总数及基金转换中转入申请份额总数后的余额）超过上一开放日基金总份额的 </w:t>
      </w:r>
      <w:bookmarkStart w:id="29" w:name="field_49_mintredeemscale_1"/>
      <w:r w:rsidR="00AC55A5">
        <w:rPr>
          <w:sz w:val="21"/>
          <w:szCs w:val="21"/>
        </w:rPr>
        <w:t>10</w:t>
      </w:r>
      <w:bookmarkEnd w:id="29"/>
      <w:r w:rsidRPr="00AF04C8">
        <w:rPr>
          <w:rFonts w:hint="eastAsia"/>
          <w:sz w:val="21"/>
          <w:szCs w:val="21"/>
        </w:rPr>
        <w:t xml:space="preserve"> %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lastRenderedPageBreak/>
        <w:t xml:space="preserve">49、元：指人民币元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50、基金收益：指基金投资所得红利、股息、债券利息、买卖证券价差、银行存款利息、已实现的其他合法收入及因运用基金财产带来的成本和费用的节约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51、基金资产总值：指基金拥有的各类有价证券、银行存款本息、基金应收申购款及其他资产的价值总和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52、基金资产净值：指基金资产总值减去基金负债后的价值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53、基金份额净值：指计算日基金资产净值除以计算日基金份额总数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54、基金资产估值：指计算评估基金资产和负债的价值，以确定基金资产净值和基金份额净值的过程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55、指定媒介：指中国证监会指定的用以进行信息披露的全国性报刊及指定互联网网站（包括基金管理人网站、基金托管人网站、中国证监会基金电子披露网站）等媒介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56、不可抗力：指基金合同当事人无法预见、无法抗拒、无法避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或其他突发事件、证券交易所非正常暂停或停止交易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 xml:space="preserve">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AF04C8" w:rsidRPr="00AF04C8" w:rsidRDefault="00AF04C8">
      <w:pPr>
        <w:pStyle w:val="a3"/>
        <w:spacing w:before="0" w:beforeAutospacing="0" w:after="0" w:afterAutospacing="0" w:line="360" w:lineRule="auto"/>
        <w:ind w:firstLine="420"/>
        <w:divId w:val="583807084"/>
        <w:rPr>
          <w:sz w:val="21"/>
          <w:szCs w:val="21"/>
        </w:rPr>
      </w:pPr>
      <w:r w:rsidRPr="00AF04C8">
        <w:rPr>
          <w:rFonts w:hint="eastAsia"/>
          <w:sz w:val="21"/>
          <w:szCs w:val="21"/>
        </w:rPr>
        <w:t>58、基金产品资料概要：指《博时策略灵活配置混合型证券投资基金基金产品资料概要》</w:t>
      </w:r>
      <w:bookmarkStart w:id="30" w:name="chapter_level1_4_49_section_2_end"/>
      <w:bookmarkEnd w:id="30"/>
      <w:r w:rsidRPr="00AF04C8">
        <w:rPr>
          <w:rFonts w:hint="eastAsia"/>
          <w:sz w:val="21"/>
          <w:szCs w:val="21"/>
        </w:rPr>
        <w:t xml:space="preserve">及其更新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31" w:name="chapter_level1_5_53"/>
      <w:bookmarkStart w:id="32" w:name="_Toc50984185"/>
      <w:r w:rsidRPr="00AF04C8">
        <w:rPr>
          <w:rFonts w:ascii="宋体" w:eastAsia="宋体" w:hAnsi="宋体" w:hint="eastAsia"/>
          <w:sz w:val="30"/>
        </w:rPr>
        <w:lastRenderedPageBreak/>
        <w:t>第三部分  基金管理人</w:t>
      </w:r>
      <w:bookmarkEnd w:id="31"/>
      <w:bookmarkEnd w:id="32"/>
    </w:p>
    <w:p w:rsidR="00AF04C8" w:rsidRPr="00AF04C8" w:rsidRDefault="00AF04C8">
      <w:pPr>
        <w:pStyle w:val="a3"/>
        <w:spacing w:before="0" w:beforeAutospacing="0" w:after="0" w:afterAutospacing="0" w:line="360" w:lineRule="auto"/>
        <w:ind w:firstLine="420"/>
        <w:divId w:val="1016274690"/>
        <w:rPr>
          <w:sz w:val="21"/>
          <w:szCs w:val="21"/>
        </w:rPr>
      </w:pPr>
      <w:bookmarkStart w:id="33" w:name="chapter_level1_5_53_section_1"/>
      <w:bookmarkEnd w:id="33"/>
      <w:r w:rsidRPr="00AF04C8">
        <w:rPr>
          <w:rStyle w:val="a4"/>
          <w:rFonts w:hint="eastAsia"/>
          <w:sz w:val="21"/>
          <w:szCs w:val="21"/>
        </w:rPr>
        <w:t>一、基金管理人概况</w:t>
      </w:r>
    </w:p>
    <w:p w:rsidR="00AF04C8" w:rsidRPr="00AF04C8" w:rsidRDefault="00AF04C8">
      <w:pPr>
        <w:pStyle w:val="a3"/>
        <w:spacing w:before="0" w:beforeAutospacing="0" w:after="0" w:afterAutospacing="0" w:line="360" w:lineRule="auto"/>
        <w:ind w:firstLine="420"/>
        <w:divId w:val="1016274690"/>
        <w:rPr>
          <w:sz w:val="21"/>
          <w:szCs w:val="21"/>
        </w:rPr>
      </w:pPr>
      <w:bookmarkStart w:id="34" w:name="field_0_managercompanyinfo_1_start"/>
      <w:bookmarkEnd w:id="34"/>
      <w:r w:rsidRPr="00AF04C8">
        <w:rPr>
          <w:rFonts w:hint="eastAsia"/>
          <w:sz w:val="21"/>
          <w:szCs w:val="21"/>
        </w:rPr>
        <w:t xml:space="preserve">名称： 博时基金管理有限公司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住所： 深圳市福田区莲花街道福新社区益田路5999号基金大厦21层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办公地址： 广东省深圳市福田区益田路5999号基金大厦21层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法定代表人：江向阳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成立时间：  1998年7月13日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注册资本：  2.5亿元人民币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存续期间： 持续经营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联系人：   韩强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联系电话： （0755）8316 9999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公司设立了投资决策委员会。投资决策委员会负责指导基金资产的运作、确定基本的投资策略和投资组合的原则。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AF04C8">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截止到2020年6月30日，公司总人数为616人，其中研究员和基金经理超过90%拥有硕士及以上学位。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公司已经建立健全投资管理制度、风险控制制度、内部监察制度、财务管理制度、人事管理制度、信息披露制度和员工行为准则等公司管理制度体系。 </w:t>
      </w:r>
      <w:bookmarkStart w:id="35" w:name="field_0_managercompanyinfo_1_end"/>
      <w:bookmarkEnd w:id="35"/>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Style w:val="a4"/>
          <w:rFonts w:hint="eastAsia"/>
          <w:sz w:val="21"/>
          <w:szCs w:val="21"/>
        </w:rPr>
        <w:t>二、主要成员情况</w:t>
      </w:r>
    </w:p>
    <w:p w:rsidR="00AF04C8" w:rsidRPr="00AF04C8" w:rsidRDefault="00AF04C8">
      <w:pPr>
        <w:pStyle w:val="a3"/>
        <w:spacing w:before="0" w:beforeAutospacing="0" w:after="0" w:afterAutospacing="0" w:line="360" w:lineRule="auto"/>
        <w:ind w:firstLine="420"/>
        <w:divId w:val="1016274690"/>
        <w:rPr>
          <w:sz w:val="21"/>
          <w:szCs w:val="21"/>
        </w:rPr>
      </w:pPr>
      <w:bookmarkStart w:id="36" w:name="field_0_managerpersoninfo_1_start"/>
      <w:bookmarkEnd w:id="36"/>
      <w:r w:rsidRPr="00AF04C8">
        <w:rPr>
          <w:rFonts w:hint="eastAsia"/>
          <w:sz w:val="21"/>
          <w:szCs w:val="21"/>
        </w:rPr>
        <w:t xml:space="preserve">1、基金管理人董事会成员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AF04C8">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2、基金管理人监事会成员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AF04C8">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3、高级管理人员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江向阳先生，简历同上。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AF04C8" w:rsidRPr="00AF04C8" w:rsidRDefault="00AF04C8">
      <w:pPr>
        <w:pStyle w:val="a3"/>
        <w:spacing w:before="0" w:beforeAutospacing="0" w:after="0" w:afterAutospacing="0" w:line="360" w:lineRule="auto"/>
        <w:ind w:firstLine="420"/>
        <w:divId w:val="1016274690"/>
        <w:rPr>
          <w:sz w:val="21"/>
          <w:szCs w:val="21"/>
        </w:rPr>
      </w:pPr>
      <w:r w:rsidRPr="00AF04C8">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7" w:name="chapter_level1_5_53_section_1_end"/>
      <w:bookmarkEnd w:id="37"/>
      <w:r w:rsidRPr="00AF04C8">
        <w:rPr>
          <w:rFonts w:hint="eastAsia"/>
          <w:sz w:val="21"/>
          <w:szCs w:val="21"/>
        </w:rPr>
        <w:t>博时基金（国际）有限公司董事、博时资本管理有限公司副董事长。 </w:t>
      </w:r>
      <w:bookmarkStart w:id="38" w:name="field_0_managerpersoninfo_1_end"/>
      <w:bookmarkEnd w:id="38"/>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440146109"/>
        <w:rPr>
          <w:sz w:val="21"/>
          <w:szCs w:val="21"/>
        </w:rPr>
      </w:pPr>
      <w:bookmarkStart w:id="39" w:name="chapter_level1_5_53_section_2"/>
      <w:bookmarkEnd w:id="39"/>
      <w:r w:rsidRPr="00AF04C8">
        <w:rPr>
          <w:rFonts w:hint="eastAsia"/>
          <w:sz w:val="21"/>
          <w:szCs w:val="21"/>
        </w:rPr>
        <w:t xml:space="preserve">4、本基金基金经理 </w:t>
      </w:r>
    </w:p>
    <w:p w:rsidR="00AF04C8" w:rsidRPr="00AF04C8" w:rsidRDefault="00AF04C8">
      <w:pPr>
        <w:pStyle w:val="a3"/>
        <w:spacing w:before="0" w:beforeAutospacing="0" w:after="0" w:afterAutospacing="0" w:line="360" w:lineRule="auto"/>
        <w:ind w:firstLine="420"/>
        <w:divId w:val="440146109"/>
        <w:rPr>
          <w:sz w:val="21"/>
          <w:szCs w:val="21"/>
        </w:rPr>
      </w:pPr>
      <w:bookmarkStart w:id="40" w:name="field_0_fundmanagerresume_1_start"/>
      <w:bookmarkEnd w:id="40"/>
      <w:r w:rsidRPr="00AF04C8">
        <w:rPr>
          <w:rFonts w:hint="eastAsia"/>
          <w:sz w:val="21"/>
          <w:szCs w:val="21"/>
        </w:rPr>
        <w:t>孙少锋先生，硕士。2004年起先后在东方航空财务公司、华为技术公司、招商基金工作。2015年加入博时基金管理有限公司。历任投资经理、博时保丰保本混合型证券投资基金 (2016年6月6日-2017年6月15日)、博时保泽保本混合型证券投资基金(2016年4月7日-2018年6月16日)、博时保泰保本混合型证券投资基金(2016年6月24日-2018年7月23日)、博时境源保本混合型证券投资基金(2015年12月18日-2019年3月2日)的基金经理。现任博时策略灵活配置混合型证券投资基金(2015年9月23日—至今)、博时颐泰混合型证券投资基金(2018年7月23日—至今)的基金经理。</w:t>
      </w:r>
      <w:bookmarkStart w:id="41" w:name="field_0_fundmanagerresume_1_end"/>
      <w:bookmarkEnd w:id="41"/>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440146109"/>
        <w:rPr>
          <w:sz w:val="21"/>
          <w:szCs w:val="21"/>
        </w:rPr>
      </w:pPr>
      <w:bookmarkStart w:id="42" w:name="field_0_fundmanagershis_1_start"/>
      <w:bookmarkEnd w:id="42"/>
      <w:r w:rsidRPr="00AF04C8">
        <w:rPr>
          <w:rFonts w:hint="eastAsia"/>
          <w:sz w:val="21"/>
          <w:szCs w:val="21"/>
        </w:rPr>
        <w:t>本基金历任基金经理：周力（2009年8月11日-2011年7月15日）、张勇（2009年8月11日-2015年5月22日）、王燕（2011年2月28日-2016年8</w:t>
      </w:r>
      <w:bookmarkStart w:id="43" w:name="chapter_level1_5_53_section_2_end"/>
      <w:bookmarkEnd w:id="43"/>
      <w:r w:rsidRPr="00AF04C8">
        <w:rPr>
          <w:rFonts w:hint="eastAsia"/>
          <w:sz w:val="21"/>
          <w:szCs w:val="21"/>
        </w:rPr>
        <w:t>月1日）。</w:t>
      </w:r>
      <w:bookmarkStart w:id="44" w:name="field_0_fundmanagershis_1_end"/>
      <w:bookmarkEnd w:id="44"/>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402681869"/>
        <w:rPr>
          <w:sz w:val="21"/>
          <w:szCs w:val="21"/>
        </w:rPr>
      </w:pPr>
      <w:bookmarkStart w:id="45" w:name="chapter_level1_5_53_section_3"/>
      <w:bookmarkStart w:id="46" w:name="field_0_managerpersoninfo2_1_start"/>
      <w:bookmarkEnd w:id="45"/>
      <w:bookmarkEnd w:id="46"/>
      <w:r w:rsidRPr="00AF04C8">
        <w:rPr>
          <w:rFonts w:hint="eastAsia"/>
          <w:sz w:val="21"/>
          <w:szCs w:val="21"/>
        </w:rPr>
        <w:t xml:space="preserve">5、投资决策委员会成员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 xml:space="preserve">委员：江向阳、邵凯、黄健斌、张龙、魏凤春、王俊、过钧、黄瑞庆、曾鹏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 xml:space="preserve">江向阳先生，简历同上。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 xml:space="preserve">邵凯先生，简历同上。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 xml:space="preserve">黄健斌先生，简历同上。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w:t>
      </w:r>
      <w:r w:rsidRPr="00AF04C8">
        <w:rPr>
          <w:rFonts w:hint="eastAsia"/>
          <w:sz w:val="21"/>
          <w:szCs w:val="21"/>
        </w:rPr>
        <w:lastRenderedPageBreak/>
        <w:t xml:space="preserve">日)、博时颐泽平衡养老目标三年持有期混合型发起式基金中基金（FOF）(2019年8月28日—2020年9月3日)的基金经理。现任首席宏观策略分析师兼宏观策略部总经理。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w:t>
      </w:r>
      <w:r w:rsidRPr="00AF04C8">
        <w:rPr>
          <w:rFonts w:hint="eastAsia"/>
          <w:sz w:val="21"/>
          <w:szCs w:val="21"/>
        </w:rPr>
        <w:lastRenderedPageBreak/>
        <w:t xml:space="preserve">（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AF04C8" w:rsidRPr="00AF04C8" w:rsidRDefault="00AF04C8">
      <w:pPr>
        <w:pStyle w:val="a3"/>
        <w:spacing w:before="0" w:beforeAutospacing="0" w:after="0" w:afterAutospacing="0" w:line="360" w:lineRule="auto"/>
        <w:ind w:firstLine="420"/>
        <w:divId w:val="402681869"/>
        <w:rPr>
          <w:sz w:val="21"/>
          <w:szCs w:val="21"/>
        </w:rPr>
      </w:pPr>
      <w:r w:rsidRPr="00AF04C8">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AF04C8" w:rsidRPr="00AF04C8" w:rsidRDefault="00AF04C8">
      <w:pPr>
        <w:pStyle w:val="a3"/>
        <w:spacing w:before="0" w:beforeAutospacing="0" w:after="0" w:afterAutospacing="0" w:line="360" w:lineRule="auto"/>
        <w:ind w:firstLine="420"/>
        <w:divId w:val="402681869"/>
        <w:rPr>
          <w:sz w:val="21"/>
          <w:szCs w:val="21"/>
        </w:rPr>
      </w:pPr>
      <w:bookmarkStart w:id="47" w:name="chapter_level1_5_53_section_3_end"/>
      <w:bookmarkEnd w:id="47"/>
      <w:r w:rsidRPr="00AF04C8">
        <w:rPr>
          <w:rFonts w:hint="eastAsia"/>
          <w:sz w:val="21"/>
          <w:szCs w:val="21"/>
        </w:rPr>
        <w:t> 6、上述人员之间均不存在近亲属关系。 </w:t>
      </w:r>
      <w:bookmarkStart w:id="48" w:name="field_0_managerpersoninfo2_1_end"/>
      <w:bookmarkEnd w:id="48"/>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874076947"/>
        <w:rPr>
          <w:sz w:val="21"/>
          <w:szCs w:val="21"/>
        </w:rPr>
      </w:pPr>
      <w:bookmarkStart w:id="49" w:name="chapter_level1_5_53_section_4"/>
      <w:bookmarkEnd w:id="49"/>
      <w:r w:rsidRPr="00AF04C8">
        <w:rPr>
          <w:rStyle w:val="a4"/>
          <w:rFonts w:hint="eastAsia"/>
          <w:sz w:val="21"/>
          <w:szCs w:val="21"/>
        </w:rPr>
        <w:t>三、基金管理人的职责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1、依法申请并募集基金，办理或者委托经中国证监会认定的其他机构代为办理基金份额的发售、申购、赎回和登记事宜；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2、办理基金备案手续；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3、自基金合同生效之日起，以诚实信用、勤勉尽责的原则管理和运用基金财产；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4、配备足够的具有专业资格的人员进行基金投资分析、决策，以专业化的经营方式管理和运作基金财产；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6、按基金合同的约定确定基金收益分配方案，及时向基金份额持有人分配基金收益；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7、除依据《基金法》、基金合同及其他有关规定外，不得利用基金财产为自己及任何第三人谋取利益，不得委托第三人运作基金财产；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8、进行基金会计核算并编制基金的财务会计报告；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9、依法接受基金托管人的监督；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10、编制季度报告、中期报告和年度报告；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11、采取适当合理的措施使计算开放式基金份额认购、申购、赎回和注销价格的方法符合基金合同等法律文件的规定；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12、计算并公告基金净值信息，确定基金份额申购、赎回价格；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13、严格按照《基金法》、基金合同及其他有关规定，履行信息披露及报告义务；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15、按规定受理申购和赎回申请，及时、足额支付赎回款项；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16、保存基金财产管理业务活动的记录、账册、报表、代表基金签订的重大合同及其他相关资料；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17、依据《基金法》、基金合同及其他有关规定召集基金份额持有人大会或配合基金托管人、基金份额持有人依法召集基金份额持有人大会；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18、以基金管理人名义，代表基金份额持有人利益行使诉讼权利或实施其他法律行为；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19、组织并参加基金财产清算小组，参与基金财产的保管、清理、估价、变现和分配；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20、因违反基金合同导致基金财产的损失或损害基金份额持有人的合法权益，应承担赔偿责任，其赔偿责任不因其退任而免除；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21、基金托管人违反基金合同造成基金财产损失时，应为基金份额持有人利益向基金托管人追偿；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22、法律法规及中国证监会规定的和基金合同约定的其他义务。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Style w:val="a4"/>
          <w:rFonts w:hint="eastAsia"/>
          <w:sz w:val="21"/>
          <w:szCs w:val="21"/>
        </w:rPr>
        <w:t>四、基金管理人的承诺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lastRenderedPageBreak/>
        <w:t xml:space="preserve">1、基金管理人承诺不从事违反《证券法》的行为，并承诺建立健全内部控制制度，采取有效措施，防止违反《证券法》行为的发生；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2、基金管理人承诺不从事违反《基金法》的行为，并承诺建立健全内部风险控制制度，采取有效措施，防止下列行为的发生：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（1）将基金管理人固有财产或者他人财产混同于基金财产从事证券投资；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（2）不公平地对待管理的不同基金财产；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（3）利用基金财产为基金份额持有人以外的第三人牟取利益；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（4）向基金份额持有人违规承诺收益或者承担损失；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（5）依照法律、行政法规有关规定，由中国证监会规定禁止的其他行为。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3、基金管理人承诺严格遵守基金合同，并承诺建立健全内部控制制度，采取有效措施，防止违反基金合同行为的发生；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4、基金管理人承诺加强人员管理，强化职业操守，督促和约束员工遵守国家有关法律法规及行业规范，诚实信用、勤勉尽责；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5、基金管理人承诺不从事其他法规规定禁止从事的行为。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Style w:val="a4"/>
          <w:rFonts w:hint="eastAsia"/>
          <w:sz w:val="21"/>
          <w:szCs w:val="21"/>
        </w:rPr>
        <w:t>五、基金经理承诺</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1、依照有关法律法规和基金合同的规定，本着谨慎的原则为基金份额持有人谋取最大利益；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2、不利用职务之便为自己、受雇人或任何第三者谋取利益；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3、不泄露在任职期间知悉的有关证券、基金的商业秘密，尚未依法公开的基金投资内容、基金投资计划等信息；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4、不以任何形式为其他组织或个人进行证券交易。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Style w:val="a4"/>
          <w:rFonts w:hint="eastAsia"/>
          <w:sz w:val="21"/>
          <w:szCs w:val="21"/>
        </w:rPr>
        <w:t>六、基金管理人的内部控制制度</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1、风险管理的原则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（1）全面性原则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公司风险管理必须覆盖公司的所有部门和岗位，渗透各项业务过程和业务环节。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（2）独立性原则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公司设立独立的监察部，监察部保持高度的独立性和权威性，负责对公司各部门风险控制工作进行稽核和检查。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（3）相互制约原则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lastRenderedPageBreak/>
        <w:t xml:space="preserve">公司及各部门在内部组织结构的设计上要形成一种相互制约的机制，建立不同岗位之间的制衡体系。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（4）定性和定量相结合原则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建立完备的风险管理指标体系，使风险管理更具客观性和操作性。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2、风险管理和内部风险控制体系结构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（1）董事会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负责制定公司的风险管理政策，对风险管理负完全的和最终的责任。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（2）风险管理委员会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（3）督察长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独立行使督察权利；直接对董事会负责；按季向风险管理委员会提交独立的风险管理报告和风险管理建议。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（4）监察法律部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（5）风险管理部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（6）业务部门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3、风险管理和内部风险控制的措施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（1）建立内控结构，完善内控制度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lastRenderedPageBreak/>
        <w:t xml:space="preserve">公司建立、健全了内控结构，高管人员关于内控有明确的分工，确保各项业务活动有恰当的组织和授权，确保监察活动是独立的，并得到高管人员的支持，同时置备操作手册，并定期更新。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（2）建立相互分离、相互制衡的内控机制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建立、健全了各项制度，做到基金经理分开，投资决策分开，基金交易集中，形成不同部门，不同岗位之间的制衡机制，从制度上减少和防范风险。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（3）建立、健全岗位责任制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建立、健全了岗位责任制，使每个员工都明确自己的任务、职责，并及时将各自工作领域中的风险隐患上报，以防范和减少风险。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（4）建立风险分类、识别、评估、报告、提示程序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（5）建立有效的内部监控系统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建立了足够、有效的内部监控系统，如电脑预警系统、投资监控系统，对可能出现的各种风险进行全面和实时的监控。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（6）使用数量化的风险管理手段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 xml:space="preserve">（7）提供足够的培训 </w:t>
      </w:r>
    </w:p>
    <w:p w:rsidR="00AF04C8" w:rsidRPr="00AF04C8" w:rsidRDefault="00AF04C8">
      <w:pPr>
        <w:pStyle w:val="a3"/>
        <w:spacing w:before="0" w:beforeAutospacing="0" w:after="0" w:afterAutospacing="0" w:line="360" w:lineRule="auto"/>
        <w:ind w:firstLine="420"/>
        <w:divId w:val="1874076947"/>
        <w:rPr>
          <w:sz w:val="21"/>
          <w:szCs w:val="21"/>
        </w:rPr>
      </w:pPr>
      <w:r w:rsidRPr="00AF04C8">
        <w:rPr>
          <w:rFonts w:hint="eastAsia"/>
          <w:sz w:val="21"/>
          <w:szCs w:val="21"/>
        </w:rPr>
        <w:t>制定了完整的培训计划，为所有员工提供足够和适当的培训，使员工明确其职责所在，</w:t>
      </w:r>
      <w:bookmarkStart w:id="50" w:name="chapter_level1_5_53_section_4_end"/>
      <w:bookmarkEnd w:id="50"/>
      <w:r w:rsidRPr="00AF04C8">
        <w:rPr>
          <w:rFonts w:hint="eastAsia"/>
          <w:sz w:val="21"/>
          <w:szCs w:val="21"/>
        </w:rPr>
        <w:t xml:space="preserve">控制风险。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51" w:name="chapter_level1_6_55"/>
      <w:bookmarkStart w:id="52" w:name="_Toc50984186"/>
      <w:r w:rsidRPr="00AF04C8">
        <w:rPr>
          <w:rFonts w:ascii="宋体" w:eastAsia="宋体" w:hAnsi="宋体" w:hint="eastAsia"/>
          <w:sz w:val="30"/>
        </w:rPr>
        <w:lastRenderedPageBreak/>
        <w:t>第四部分  基金托管人</w:t>
      </w:r>
      <w:bookmarkEnd w:id="51"/>
      <w:bookmarkEnd w:id="52"/>
    </w:p>
    <w:p w:rsidR="00AF04C8" w:rsidRPr="00AF04C8" w:rsidRDefault="00AF04C8">
      <w:pPr>
        <w:pStyle w:val="a3"/>
        <w:spacing w:before="0" w:beforeAutospacing="0" w:after="0" w:afterAutospacing="0" w:line="360" w:lineRule="auto"/>
        <w:ind w:firstLine="420"/>
        <w:divId w:val="343896755"/>
        <w:rPr>
          <w:sz w:val="21"/>
          <w:szCs w:val="21"/>
        </w:rPr>
      </w:pPr>
      <w:bookmarkStart w:id="53" w:name="chapter_level1_6_55_section_1"/>
      <w:bookmarkStart w:id="54" w:name="field_0_trustcompanyinfo_1_start"/>
      <w:bookmarkEnd w:id="53"/>
      <w:bookmarkEnd w:id="54"/>
      <w:r w:rsidRPr="00AF04C8">
        <w:rPr>
          <w:rFonts w:hint="eastAsia"/>
          <w:sz w:val="21"/>
          <w:szCs w:val="21"/>
        </w:rPr>
        <w:t xml:space="preserve">一、基金托管人情况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（一）基本情况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名称：中国建设银行股份有限公司(简称：中国建设银行)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住所：北京市西城区金融大街25号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办公地址：北京市西城区闹市口大街1号院1号楼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法定代表人：田国立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成立时间：2004年09月17日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组织形式：股份有限公司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注册资本：贰仟伍佰亿壹仟零玖拾柒万柒仟肆佰捌拾陆元整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存续期间：持续经营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基金托管资格批文及文号：中国证监会证监基字[1998]12号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联系人：周海新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联系电话：(021)6063 7111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（二）主要人员情况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 xml:space="preserve">（三）基金托管业务经营情况 </w:t>
      </w:r>
    </w:p>
    <w:p w:rsidR="00AF04C8" w:rsidRPr="00AF04C8" w:rsidRDefault="00AF04C8">
      <w:pPr>
        <w:pStyle w:val="a3"/>
        <w:spacing w:before="0" w:beforeAutospacing="0" w:after="0" w:afterAutospacing="0" w:line="360" w:lineRule="auto"/>
        <w:ind w:firstLine="420"/>
        <w:divId w:val="343896755"/>
        <w:rPr>
          <w:sz w:val="21"/>
          <w:szCs w:val="21"/>
        </w:rPr>
      </w:pPr>
      <w:r w:rsidRPr="00AF04C8">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w:t>
      </w:r>
      <w:r w:rsidRPr="00AF04C8">
        <w:rPr>
          <w:rFonts w:hint="eastAsia"/>
          <w:sz w:val="21"/>
          <w:szCs w:val="21"/>
        </w:rPr>
        <w:lastRenderedPageBreak/>
        <w:t>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管银行”、在2017年及2019年分别荣获《亚洲银行家》“最佳托管系统实施奖”、“中国年度托管业</w:t>
      </w:r>
      <w:bookmarkStart w:id="55" w:name="chapter_level1_6_55_section_1_end"/>
      <w:bookmarkEnd w:id="55"/>
      <w:r w:rsidRPr="00AF04C8">
        <w:rPr>
          <w:rFonts w:hint="eastAsia"/>
          <w:sz w:val="21"/>
          <w:szCs w:val="21"/>
        </w:rPr>
        <w:t>务科技实施奖”。 </w:t>
      </w:r>
      <w:bookmarkStart w:id="56" w:name="field_0_trustcompanyinfo_1_end"/>
      <w:bookmarkEnd w:id="56"/>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299645253"/>
        <w:rPr>
          <w:sz w:val="21"/>
          <w:szCs w:val="21"/>
        </w:rPr>
      </w:pPr>
      <w:bookmarkStart w:id="57" w:name="chapter_level1_6_55_section_2"/>
      <w:bookmarkStart w:id="58" w:name="field_0_trustcontrollawinfo_1_start"/>
      <w:bookmarkEnd w:id="57"/>
      <w:bookmarkEnd w:id="58"/>
      <w:r w:rsidRPr="00AF04C8">
        <w:rPr>
          <w:rFonts w:hint="eastAsia"/>
          <w:sz w:val="21"/>
          <w:szCs w:val="21"/>
        </w:rPr>
        <w:t xml:space="preserve">二、基金托管人的内部控制制度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（一）内部控制目标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（二）内部控制组织结构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（三）内部控制制度及措施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三、基金托管人对基金管理人运作基金进行监督的方法和程序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（一）监督方法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w:t>
      </w:r>
      <w:r w:rsidRPr="00AF04C8">
        <w:rPr>
          <w:rFonts w:hint="eastAsia"/>
          <w:sz w:val="21"/>
          <w:szCs w:val="21"/>
        </w:rPr>
        <w:lastRenderedPageBreak/>
        <w:t xml:space="preserve">作所提供的基金清算和核算服务环节中，对基金管理人发送的投资指令、基金管理人对各基金费用的提取与开支情况进行检查监督。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（二）监督流程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 xml:space="preserve">2.收到基金管理人的划款指令后，对指令要素等内容进行核查。 </w:t>
      </w:r>
    </w:p>
    <w:p w:rsidR="00AF04C8" w:rsidRPr="00AF04C8" w:rsidRDefault="00AF04C8">
      <w:pPr>
        <w:pStyle w:val="a3"/>
        <w:spacing w:before="0" w:beforeAutospacing="0" w:after="0" w:afterAutospacing="0" w:line="360" w:lineRule="auto"/>
        <w:ind w:firstLine="420"/>
        <w:divId w:val="1299645253"/>
        <w:rPr>
          <w:sz w:val="21"/>
          <w:szCs w:val="21"/>
        </w:rPr>
      </w:pPr>
      <w:r w:rsidRPr="00AF04C8">
        <w:rPr>
          <w:rFonts w:hint="eastAsia"/>
          <w:sz w:val="21"/>
          <w:szCs w:val="21"/>
        </w:rPr>
        <w:t>3.通过技术或非技术手段发现基金涉嫌违规交易，电话或书面要求基金管理人进行解释</w:t>
      </w:r>
      <w:bookmarkStart w:id="59" w:name="chapter_level1_6_55_section_2_end"/>
      <w:bookmarkEnd w:id="59"/>
      <w:r w:rsidRPr="00AF04C8">
        <w:rPr>
          <w:rFonts w:hint="eastAsia"/>
          <w:sz w:val="21"/>
          <w:szCs w:val="21"/>
        </w:rPr>
        <w:t>或举证，如有必要将及时报告中国证监会。 </w:t>
      </w:r>
      <w:bookmarkStart w:id="60" w:name="field_0_trustcontrollawinfo_1_end"/>
      <w:bookmarkEnd w:id="60"/>
      <w:r w:rsidRPr="00AF04C8">
        <w:rPr>
          <w:rFonts w:hint="eastAsia"/>
          <w:sz w:val="21"/>
          <w:szCs w:val="21"/>
        </w:rPr>
        <w:t xml:space="preserve">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61" w:name="chapter_level1_7_56"/>
      <w:bookmarkStart w:id="62" w:name="_Toc50984187"/>
      <w:r w:rsidRPr="00AF04C8">
        <w:rPr>
          <w:rFonts w:ascii="宋体" w:eastAsia="宋体" w:hAnsi="宋体" w:hint="eastAsia"/>
          <w:sz w:val="30"/>
        </w:rPr>
        <w:lastRenderedPageBreak/>
        <w:t>第五部分  相关服务机构</w:t>
      </w:r>
      <w:bookmarkEnd w:id="61"/>
      <w:bookmarkEnd w:id="62"/>
    </w:p>
    <w:p w:rsidR="00AF04C8" w:rsidRPr="00AF04C8" w:rsidRDefault="00AF04C8">
      <w:pPr>
        <w:pStyle w:val="a3"/>
        <w:spacing w:before="0" w:beforeAutospacing="0" w:after="0" w:afterAutospacing="0" w:line="360" w:lineRule="auto"/>
        <w:ind w:firstLine="420"/>
        <w:divId w:val="660088707"/>
        <w:rPr>
          <w:sz w:val="21"/>
          <w:szCs w:val="21"/>
        </w:rPr>
      </w:pPr>
      <w:bookmarkStart w:id="63" w:name="chapter_level1_7_56_section_1"/>
      <w:bookmarkEnd w:id="63"/>
      <w:r w:rsidRPr="00AF04C8">
        <w:rPr>
          <w:rFonts w:hint="eastAsia"/>
          <w:b/>
          <w:bCs/>
          <w:sz w:val="21"/>
          <w:szCs w:val="21"/>
        </w:rPr>
        <w:t>一、基金份额销售机构</w:t>
      </w:r>
    </w:p>
    <w:p w:rsidR="00AF04C8" w:rsidRPr="00AF04C8" w:rsidRDefault="00AF04C8">
      <w:pPr>
        <w:pStyle w:val="a3"/>
        <w:spacing w:before="0" w:beforeAutospacing="0" w:after="0" w:afterAutospacing="0" w:line="360" w:lineRule="auto"/>
        <w:ind w:firstLine="420"/>
        <w:divId w:val="660088707"/>
        <w:rPr>
          <w:sz w:val="21"/>
          <w:szCs w:val="21"/>
        </w:rPr>
      </w:pPr>
      <w:r w:rsidRPr="00AF04C8">
        <w:rPr>
          <w:rFonts w:hint="eastAsia"/>
          <w:sz w:val="21"/>
          <w:szCs w:val="21"/>
        </w:rPr>
        <w:t xml:space="preserve">1、直销机构 </w:t>
      </w:r>
    </w:p>
    <w:p w:rsidR="00AF04C8" w:rsidRPr="00AF04C8" w:rsidRDefault="00AF04C8">
      <w:pPr>
        <w:pStyle w:val="a3"/>
        <w:spacing w:before="0" w:beforeAutospacing="0" w:after="0" w:afterAutospacing="0" w:line="360" w:lineRule="auto"/>
        <w:ind w:firstLine="420"/>
        <w:divId w:val="660088707"/>
        <w:rPr>
          <w:sz w:val="21"/>
          <w:szCs w:val="21"/>
        </w:rPr>
      </w:pPr>
      <w:bookmarkStart w:id="64" w:name="field_0_marketcompanyinfo_1_start"/>
      <w:bookmarkEnd w:id="64"/>
      <w:r w:rsidRPr="00AF04C8">
        <w:rPr>
          <w:rFonts w:hint="eastAsia"/>
          <w:sz w:val="21"/>
          <w:szCs w:val="21"/>
        </w:rPr>
        <w:t xml:space="preserve">名称：博时基金管理有限公司北京直销中心 </w:t>
      </w:r>
    </w:p>
    <w:p w:rsidR="00AF04C8" w:rsidRPr="00AF04C8" w:rsidRDefault="00AF04C8">
      <w:pPr>
        <w:pStyle w:val="a3"/>
        <w:spacing w:before="0" w:beforeAutospacing="0" w:after="0" w:afterAutospacing="0" w:line="360" w:lineRule="auto"/>
        <w:ind w:firstLine="420"/>
        <w:divId w:val="660088707"/>
        <w:rPr>
          <w:sz w:val="21"/>
          <w:szCs w:val="21"/>
        </w:rPr>
      </w:pPr>
      <w:r w:rsidRPr="00AF04C8">
        <w:rPr>
          <w:rFonts w:hint="eastAsia"/>
          <w:sz w:val="21"/>
          <w:szCs w:val="21"/>
        </w:rPr>
        <w:t xml:space="preserve">住所：深圳市福田区莲花街道福新社区益田路5999号基金大厦21层 </w:t>
      </w:r>
    </w:p>
    <w:p w:rsidR="00AF04C8" w:rsidRPr="00AF04C8" w:rsidRDefault="00AF04C8">
      <w:pPr>
        <w:pStyle w:val="a3"/>
        <w:spacing w:before="0" w:beforeAutospacing="0" w:after="0" w:afterAutospacing="0" w:line="360" w:lineRule="auto"/>
        <w:ind w:firstLine="420"/>
        <w:divId w:val="660088707"/>
        <w:rPr>
          <w:sz w:val="21"/>
          <w:szCs w:val="21"/>
        </w:rPr>
      </w:pPr>
      <w:r w:rsidRPr="00AF04C8">
        <w:rPr>
          <w:rFonts w:hint="eastAsia"/>
          <w:sz w:val="21"/>
          <w:szCs w:val="21"/>
        </w:rPr>
        <w:t xml:space="preserve">地址：北京市建国门内大街18号恒基中心1座23层 </w:t>
      </w:r>
    </w:p>
    <w:p w:rsidR="00AF04C8" w:rsidRPr="00AF04C8" w:rsidRDefault="00AF04C8">
      <w:pPr>
        <w:pStyle w:val="a3"/>
        <w:spacing w:before="0" w:beforeAutospacing="0" w:after="0" w:afterAutospacing="0" w:line="360" w:lineRule="auto"/>
        <w:ind w:firstLine="420"/>
        <w:divId w:val="660088707"/>
        <w:rPr>
          <w:sz w:val="21"/>
          <w:szCs w:val="21"/>
        </w:rPr>
      </w:pPr>
      <w:r w:rsidRPr="00AF04C8">
        <w:rPr>
          <w:rFonts w:hint="eastAsia"/>
          <w:sz w:val="21"/>
          <w:szCs w:val="21"/>
        </w:rPr>
        <w:t xml:space="preserve">电话：010-65187055 </w:t>
      </w:r>
    </w:p>
    <w:p w:rsidR="00AF04C8" w:rsidRPr="00AF04C8" w:rsidRDefault="00AF04C8">
      <w:pPr>
        <w:pStyle w:val="a3"/>
        <w:spacing w:before="0" w:beforeAutospacing="0" w:after="0" w:afterAutospacing="0" w:line="360" w:lineRule="auto"/>
        <w:ind w:firstLine="420"/>
        <w:divId w:val="660088707"/>
        <w:rPr>
          <w:sz w:val="21"/>
          <w:szCs w:val="21"/>
        </w:rPr>
      </w:pPr>
      <w:r w:rsidRPr="00AF04C8">
        <w:rPr>
          <w:rFonts w:hint="eastAsia"/>
          <w:sz w:val="21"/>
          <w:szCs w:val="21"/>
        </w:rPr>
        <w:t xml:space="preserve">传真：010-65187032、010-65187592 </w:t>
      </w:r>
    </w:p>
    <w:p w:rsidR="00AF04C8" w:rsidRPr="00AF04C8" w:rsidRDefault="00AF04C8">
      <w:pPr>
        <w:pStyle w:val="a3"/>
        <w:spacing w:before="0" w:beforeAutospacing="0" w:after="0" w:afterAutospacing="0" w:line="360" w:lineRule="auto"/>
        <w:ind w:firstLine="420"/>
        <w:divId w:val="660088707"/>
        <w:rPr>
          <w:sz w:val="21"/>
          <w:szCs w:val="21"/>
        </w:rPr>
      </w:pPr>
      <w:r w:rsidRPr="00AF04C8">
        <w:rPr>
          <w:rFonts w:hint="eastAsia"/>
          <w:sz w:val="21"/>
          <w:szCs w:val="21"/>
        </w:rPr>
        <w:t xml:space="preserve">联系人：韩明亮 </w:t>
      </w:r>
    </w:p>
    <w:p w:rsidR="00AF04C8" w:rsidRPr="00AF04C8" w:rsidRDefault="00AF04C8">
      <w:pPr>
        <w:pStyle w:val="a3"/>
        <w:spacing w:before="0" w:beforeAutospacing="0" w:after="0" w:afterAutospacing="0" w:line="360" w:lineRule="auto"/>
        <w:ind w:firstLine="420"/>
        <w:divId w:val="660088707"/>
        <w:rPr>
          <w:sz w:val="21"/>
          <w:szCs w:val="21"/>
        </w:rPr>
      </w:pPr>
      <w:bookmarkStart w:id="65" w:name="chapter_level1_7_56_section_1_end"/>
      <w:bookmarkEnd w:id="65"/>
      <w:r w:rsidRPr="00AF04C8">
        <w:rPr>
          <w:rFonts w:hint="eastAsia"/>
          <w:sz w:val="21"/>
          <w:szCs w:val="21"/>
        </w:rPr>
        <w:t xml:space="preserve">博时一线通：95105568（免长途话费） </w:t>
      </w:r>
      <w:bookmarkStart w:id="66" w:name="field_0_marketcompanyinfo_1_end"/>
      <w:bookmarkEnd w:id="66"/>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663320866"/>
        <w:rPr>
          <w:sz w:val="21"/>
          <w:szCs w:val="21"/>
        </w:rPr>
      </w:pPr>
      <w:bookmarkStart w:id="67" w:name="chapter_level1_7_56_section_2"/>
      <w:bookmarkEnd w:id="67"/>
      <w:r w:rsidRPr="00AF04C8">
        <w:rPr>
          <w:rFonts w:hint="eastAsia"/>
          <w:sz w:val="21"/>
          <w:szCs w:val="21"/>
        </w:rPr>
        <w:t xml:space="preserve">2、代销机构 </w:t>
      </w:r>
    </w:p>
    <w:p w:rsidR="00AF04C8" w:rsidRPr="00AF04C8" w:rsidRDefault="00AF04C8">
      <w:pPr>
        <w:pStyle w:val="a3"/>
        <w:spacing w:before="0" w:beforeAutospacing="0" w:after="0" w:afterAutospacing="0" w:line="360" w:lineRule="auto"/>
        <w:ind w:firstLine="420"/>
        <w:divId w:val="663320866"/>
        <w:rPr>
          <w:sz w:val="21"/>
          <w:szCs w:val="21"/>
        </w:rPr>
      </w:pPr>
      <w:bookmarkStart w:id="68" w:name="field_0_allproxysaletables_1_start"/>
      <w:bookmarkEnd w:id="68"/>
      <w:r w:rsidRPr="00AF04C8">
        <w:rPr>
          <w:rFonts w:hint="eastAsia"/>
          <w:b/>
          <w:bCs/>
          <w:sz w:val="21"/>
          <w:szCs w:val="21"/>
        </w:rPr>
        <w:t>(1)中国工商银行股份有限公司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北京市西城区复兴门内大街55号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北京市西城区复兴门内大街55号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陈四清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杨菲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010－66107914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http://www.icbc.com.cn/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(2)中国农业银行股份有限公司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北京市东城区建国门内大街69号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北京市东城区建国门内大街69号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周慕冰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http://www.abchina.com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(3)中国银行股份有限公司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北京市西城区复兴门内大街1号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北京市西城区复兴门内大街1号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刘连舸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高越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010-66594973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http://www.boc.cn/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(4)中国建设银行股份有限公司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北京市西城区金融大街25号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北京市西城区闹市口大街1号院1号楼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田国立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010－66275654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http://www.ccb.com/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(5)交通银行股份有限公司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上海市银城中路188号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上海市银城中路188号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任德奇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陈旭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021-58781234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021-58408483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95559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http://www.bankcomm.com/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(6)招商银行股份有限公司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深圳市福田区深南大道7088号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深圳市福田区深南大道7088号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李建红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0755－83198888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0755－83195049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95555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http://www.cmbchina.com/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(7)中信银行股份有限公司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北京市东城区朝阳门北大街8号富华大厦C座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北京市东城区朝阳门北大街9号文化大厦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李庆萍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王晓琳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010－89937325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95558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http://bank.ecitic.com/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(8)上海浦东发展银行股份有限公司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上海市中山东一路12号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上海市北京东路689号东银大厦25楼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高国富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吴斌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021－61618888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021－63602431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http://www.spdb.com.cn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(9)中国光大银行股份有限公司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北京市西城区太平桥大街25号、甲25号中国光大中心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北京市西城区太平桥大街25号光大中心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李晓鹏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朱红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010－63636153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010－63636157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95595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http://www.cebbank.com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(10)中国民生银行股份有限公司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北京市西城区复兴门内大街2号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北京市西城区复兴门内大街2号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洪崎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王继伟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010－58560666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010－57092611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http://www.cmbc.com.cn/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(11)中国邮政储蓄银行股份有限公司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张金良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陈春林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010－68858117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95580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http://www.psbc.com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(12)北京银行股份有限公司</w:t>
      </w:r>
    </w:p>
    <w:tbl>
      <w:tblPr>
        <w:tblStyle w:val="ac"/>
        <w:tblW w:w="8353" w:type="dxa"/>
        <w:tblLook w:val="04A0" w:firstRow="1" w:lastRow="0" w:firstColumn="1" w:lastColumn="0" w:noHBand="0" w:noVBand="1"/>
      </w:tblPr>
      <w:tblGrid>
        <w:gridCol w:w="2155"/>
        <w:gridCol w:w="619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北京市西城区金融大街甲17号首层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北京市西城区金融大街丙17号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张东宁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周黎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010－66226045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http://www.bankofbeijing.com.cn/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(13)华夏银行股份有限公司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北京市东城区建国门内大街22号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北京市东城区建国门内大街22号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李民吉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郑鹏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010－85238667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010－85238680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http://www.hxb.com.cn/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(14)广发银行股份有限公司</w:t>
      </w:r>
    </w:p>
    <w:tbl>
      <w:tblPr>
        <w:tblStyle w:val="ac"/>
        <w:tblW w:w="8353" w:type="dxa"/>
        <w:tblLook w:val="04A0" w:firstRow="1" w:lastRow="0" w:firstColumn="1" w:lastColumn="0" w:noHBand="0" w:noVBand="1"/>
      </w:tblPr>
      <w:tblGrid>
        <w:gridCol w:w="2235"/>
        <w:gridCol w:w="611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广州市越秀区农林下路83号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广州市越秀区农林下路83号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王滨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陈泾渭/刘伟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020-38321497/020-38322566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020-38321676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4008308003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http://www.cgbchina.com.cn/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(15)平安银行股份有限公司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深圳市深南东路5047号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深圳市深南东路5047号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谢永林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施艺帆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021-50979384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021-50979507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95511-3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http://bank.pingan.com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(16)宁波银行股份有限公司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宁波市鄞州区宁南南路700号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宁波市鄞州区宁南南路700号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陆华裕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胡技勋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0574-89068340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0574-87050024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95574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http://www.nbcb.com.cn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(17)上海农村商业银行股份有限公司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上海市浦东新区银城中路8号15-20楼、22-27楼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上海市浦东新区银城中路8号15-20楼、22-27楼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冀光恒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施传荣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021－38576666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021－50105124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021-962999;4006962999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http://www.srcb.com/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lastRenderedPageBreak/>
        <w:t>(18)北京农村商业银行股份有限公司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北京市西城区月坛南街1号院2号楼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北京市西城区月坛南街1号院2号楼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王金山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鲁娟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010-89198762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010-89198678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96198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http://www.bjrcb.com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(19)青岛银行股份有限公司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青岛市市南区香港中路68号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青岛市市南区香港中路68号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郭少泉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徐伟静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0532-68629925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0532-68629939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96588（青岛）  400-669-6588（全国）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http://www.qdccb.com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(20)徽商银行股份有限公司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合肥市安庆路79号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合肥市安庆路79号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王晓昕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叶卓伟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0551-2667635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0551-2667857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4008896588(安徽省外)、96588(安徽省内)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http://www.hsbank.com.cn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(21)浙商银行股份有限公司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浙江省杭州市庆春路288号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浙江省杭州市庆春路288号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张达洋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毛真海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0571-87659546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0571-87659188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95527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http://www.czbank.com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(22)东莞银行股份有限公司</w:t>
      </w:r>
    </w:p>
    <w:tbl>
      <w:tblPr>
        <w:tblStyle w:val="ac"/>
        <w:tblW w:w="8353" w:type="dxa"/>
        <w:tblLook w:val="04A0" w:firstRow="1" w:lastRow="0" w:firstColumn="1" w:lastColumn="0" w:noHBand="0" w:noVBand="1"/>
      </w:tblPr>
      <w:tblGrid>
        <w:gridCol w:w="2250"/>
        <w:gridCol w:w="610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东莞市莞城区体育路21号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东莞市莞城区体育路21号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卢国锋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吴照群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0769－22119061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0769－22117730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4001196228;0769-96228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http://www.dongguanbank.cn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(23)杭州银行股份有限公司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杭州市庆春路46号杭州银行大厦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杭州市庆春路46号杭州银行大厦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陈震山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严峻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0571－85108195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0571－85106576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95398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http://www.hzbank.com.cn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(24)南京银行股份有限公司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南京市白下区淮海路50号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南京市玄武区中山路288号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林复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刘晔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025－86775335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025－86775376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http://www.njcb.com.cn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(25)温州银行股份有限公司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温州市车站大道196号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温州市车站大道196号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邢增福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林波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0577-88990082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0577-88995217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（0577）96699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http://www.wzbank.cn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(26)汉口银行股份有限公司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武汉市江汉区建设大道933号汉口银行大厦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武汉市江汉区建设大道933号汉口银行大厦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陈新民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李欣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027-82656704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027-82656236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027-96558（武汉）;4006096558（全国）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http://www.hkbchina.com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(27)渤海银行股份有限公司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天津市河东区海河东路218号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天津市河东区海河东路218号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李伏安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022-58316666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022-58316569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95541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http://www.cbhb.com.cn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(28)江苏张家港农村商业银行股份有限公司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张家港市杨舍镇人民中路66号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张家港市杨舍镇人民中路66号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王自忠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孙瑜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0512-58236370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0512-58236370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0512-96065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http://www.zrcbank.com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(29)深圳农村商业银行股份有限公司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广东省深圳市罗湖区深南东路3038号合作金融大厦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广东省深圳市罗湖区深南东路3038号合作金融大厦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李光安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常志勇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0755-25188781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0755-25188785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961200，4001961200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http://www.4001961200.com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(30)洛阳银行股份有限公司</w:t>
      </w:r>
    </w:p>
    <w:tbl>
      <w:tblPr>
        <w:tblStyle w:val="ac"/>
        <w:tblW w:w="8353" w:type="dxa"/>
        <w:tblLook w:val="04A0" w:firstRow="1" w:lastRow="0" w:firstColumn="1" w:lastColumn="0" w:noHBand="0" w:noVBand="1"/>
      </w:tblPr>
      <w:tblGrid>
        <w:gridCol w:w="2172"/>
        <w:gridCol w:w="618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洛阳市洛阳新区开元大道与通济街交叉口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洛阳市洛龙区开元大道256号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王建甫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董鹏程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0379-65921977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0379-65921869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0379-96699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http://www.bankofluoyang.com.cn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(31)烟台银行股份有限公司</w:t>
      </w:r>
    </w:p>
    <w:tbl>
      <w:tblPr>
        <w:tblStyle w:val="ac"/>
        <w:tblW w:w="8353" w:type="dxa"/>
        <w:tblLook w:val="04A0" w:firstRow="1" w:lastRow="0" w:firstColumn="1" w:lastColumn="0" w:noHBand="0" w:noVBand="1"/>
      </w:tblPr>
      <w:tblGrid>
        <w:gridCol w:w="2250"/>
        <w:gridCol w:w="610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山东省烟台市芝罘区海港路25号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山东省烟台市芝罘区海港路25号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叶文君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王淑华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0535-6699660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0535-6699884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4008-311-777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http://www.yantaibank.net/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(32)齐商银行股份有限公司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淄博市张店区中心路105号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淄博市张店区中心路105号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杲传勇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肖 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0533-2178888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0533-2180303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0533-96588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http://www.qsbank.cc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(33)大连银行股份有限公司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辽宁省大连市中山区中山路88号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大连市中山区中山路88号天安国际大厦43楼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陈占维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朱珠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0411-82311131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4006640099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http://www.bankofdl.com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(34)哈尔滨银行股份有限公司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哈尔滨市道里区尚志大街160号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哈尔滨市道里区上江街888号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郭志文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李至北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0451-87792450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0451-87792682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95537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http://www.hrbb.com.cn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(35)重庆银行股份有限公司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重庆市渝中区邹容路153号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重庆市渝中区邹容路153号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甘为民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孔文超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023- 63792212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023- 63792412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96899（重庆）、400-70-96899（其他地区）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http://www.cqcbank.com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(36)浙江稠州商业银行股份有限公司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浙江省义乌市江滨路义乌乐园东侧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浙江省义乌市江滨路义乌乐园东侧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金子军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董晓岚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0571-87117617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0571-87117616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4008096527、（0571）96527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http://www.czcb.com.cn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(37)东莞农村商业银行股份有限公司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广东省东莞市东城区鸿福东路2号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广东省东莞市东城区鸿福东路2号东莞农商银行大厦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王耀球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杨亢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0769-22866270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0769-22866282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961122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http://www.drcbank.com/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(38)河北银行股份有限公司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河北省石家庄市平安北大街28号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河北省石家庄市平安北大街28号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乔志强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王丽辉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0311-67806407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0311-88627027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400-612-9999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http://www.hebbank.com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(39)嘉兴银行股份有限公司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嘉兴市建国南路409号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嘉兴市建国南路409号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夏林生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顾晓光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0573-82099660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0573-82099660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0573-96528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http://www.jxccb.com/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(40)江苏常熟农村商业银行股份有限公司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江苏省常熟市新世纪大道58号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江苏省常熟市新世纪大道58号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宋建明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马勋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0512-52909125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0512-52909122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400-996-2000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http://www.csrcbank.com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(41)广东顺德农村商业银行股份有限公司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佛山市顺德区大良街道办事处德和居委会拥翠路2号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佛山市顺德区大良街道办事处德和居委会拥翠路2号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姚真勇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胡健强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0757-22386489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0757-22388235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0757-2223388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www.sdebank.com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(42)江苏苏州农村商业银行股份有限公司</w:t>
      </w:r>
    </w:p>
    <w:tbl>
      <w:tblPr>
        <w:tblStyle w:val="ac"/>
        <w:tblW w:w="8353" w:type="dxa"/>
        <w:tblLook w:val="04A0" w:firstRow="1" w:lastRow="0" w:firstColumn="1" w:lastColumn="0" w:noHBand="0" w:noVBand="1"/>
      </w:tblPr>
      <w:tblGrid>
        <w:gridCol w:w="2250"/>
        <w:gridCol w:w="610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江苏省苏州市吴江区中山南路1777号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江苏省苏州市吴江区中山南路1777号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魏礼亚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陆文菁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0512-63969209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0512-63969209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4008696068   0512-96068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www.szrcb.com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(43)西安银行股份有限公司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西安市高新路60号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西安市高新路60号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郭军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白智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029-88992881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029-88992881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4008696779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www.xacbank.com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(44)金华银行股份有限公司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浙江省金华市光南路668号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浙江省金华市光南路668号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徐雅清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徐晓峰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0579-83207775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0579-82178321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400-711-6668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http://www.jhccb.com.cn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(45)江苏江南农村商业银行股份有限公司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常州市延陵中路668号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常州市和平中路413号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陆向阳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包静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0519-89995066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0519-89995170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0519-96005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http://www.jnbank.cc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(46)江苏江阴农村商业银行股份有限公司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江苏省江阴市澄江中路1号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江苏省江阴市澄江中路1号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李仁法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陆建生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0510-86823403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0510-86805815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0510-96078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http://www.jybank.com.cn/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(47)吉林银行股份有限公司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吉林省长春市经开区东南湖大路1817号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吉林省长春市经开区东南湖大路1817号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唐国兴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孙琦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0431-84999543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0431-84999543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4008896666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http://www.jlbank.com.cn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(48)苏州银行股份有限公司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江苏省苏州市工业园区钟园路728号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江苏省苏州市工业园区钟园路728号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王兰凤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熊志强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0512-69868390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0512-69868370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96067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www.suzhoubank.com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(49)威海市商业银行股份有限公司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威海市宝泉路9号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济南市经十路奥体金融中心d栋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谭先国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武芳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0531-68978175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0531-68978176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省内96636、境内4000096636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http://www.whccb.com/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(50)浙江绍兴瑞丰农村商业银行股份有限公司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浙江绍兴柯桥笛扬路1363号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浙江绍兴柯桥笛扬路1363号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俞俊海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孟建潮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0575-84788101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0575-84788134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400-889-6596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http://www.borf.cn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(51)天相投资顾问有限公司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北京市西城区金融街19号富凯大厦B座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北京市西城区新街口外大街28号C座5层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林义相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尹伶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010-66045529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010－66045500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010-66045678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http://www.txsec.com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(52)深圳市新兰德证券投资咨询有限公司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深圳市福田区华强北路赛格科技园4栋10层1006#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北京市西城区宣武门外大街28号富卓大厦A座6层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马勇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张燕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010-58325388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010-58325300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400-166-1188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http://8.jrj.com.cn/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(53)和讯信息科技有限公司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北京市朝阳区朝外大街22号泛利大厦10层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北京市朝阳区朝外大街22号泛利大厦10层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张紫薇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0755-82721122-8625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0755-82029055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400-920-0022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http://Licaike.hexun.com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(54)厦门市鑫鼎盛控股有限公司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厦门市思明区鹭江道2号厦门第一广场1501-1504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厦门市思明区鹭江道2号厦门第一广场1501-1504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陈洪生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徐明静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0592-3122716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0592-8060771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400-918-0808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www.xds.com.cn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(55)江苏天鼎证券投资咨询有限公司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南京市秦淮区太平南路389号1002室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南京市鼓楼区平安里74号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金婷婷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黄丹昀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025-66001159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025-66001172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025-962155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www.tdtz888.com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(56)上海挖财金融信息服务有限公司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中国（上海）自由贸易试验区杨高南路799号5楼01、02、03室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上海市浦东新区杨高南路799号陆家嘴世纪金融广场3号楼5层01、02、03室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胡燕亮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陈璐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021-50810687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021-58300279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021-50810673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http://wacaijijin.com/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(57)大河财富基金销售有限公司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贵州省贵阳市南明区新华路110-134号富中国际广场1栋20层1、2号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贵州省贵阳市南明区新华路110-134号富中国际广场1栋20层1、2号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王荻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方凯鑫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0851-88405606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传真： </w:t>
            </w:r>
          </w:p>
        </w:tc>
        <w:tc>
          <w:tcPr>
            <w:tcW w:w="7440" w:type="dxa"/>
            <w:shd w:val="clear" w:color="auto" w:fill="auto"/>
            <w:hideMark/>
          </w:tcPr>
          <w:p w:rsidR="00AF04C8" w:rsidRPr="00AF04C8" w:rsidRDefault="00AF04C8">
            <w:pPr>
              <w:pStyle w:val="a3"/>
            </w:pPr>
            <w:r w:rsidRPr="00AF04C8">
              <w:rPr>
                <w:rFonts w:hint="eastAsia"/>
              </w:rPr>
              <w:t xml:space="preserve">0851-88405599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0851-88235678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www.urainf.com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(58)民商基金销售（上海）有限公司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上海黄浦区北京东路666号H区（东座）6楼A31室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上海市浦东新区张杨路707号生命人寿大厦32楼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贲惠琴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钟伟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020-50206003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020-50206001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020-50206003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www.msftec.com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(59)北京度小满基金销售有限公司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北京市海淀区西北旺东路10号院西区4号楼1层103室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北京市海淀区西北旺东路10号院西区4号楼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葛新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孙博超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010-59403028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010-59403027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95055-4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www.baiyingfund.com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(60)诺亚正行基金销售有限公司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上海市金山区廊下镇漕廊公路7650号205室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上海浦东新区银城中路68号时代金融中心8楼801室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汪静波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方成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021-38602377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021-38509777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400-821-5399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http://www.noah-fund.com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(61)深圳众禄基金销售股份有限公司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深圳市罗湖区梨园路物资控股置地大厦8楼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深圳市罗湖区梨园路物资控股置地大厦8楼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薛峰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童彩平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0755-33227950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0755-33227951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400-678-8887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https://www.zlfund.cn/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(62)上海天天基金销售有限公司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上海市徐汇区龙田路190号2号楼2层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上海市徐汇区龙田路195号3C座9楼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其实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潘世友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021-54509998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021-64385308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400-181-8188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http://www.1234567.com.cn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(63)上海好买基金销售有限公司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上海市虹口区场中路685弄37号4号楼449室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上海市浦东新区浦东南路1118号鄂尔多斯国际大厦903～906室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杨文斌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张茹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021-20613610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400-700-9665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http://www.howbuy.com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(64)蚂蚁（杭州）基金销售有限公司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杭州市余杭区仓前街道文一西路1218号1栋202室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浙江省杭州市滨江区江南大道3588号恒生大厦12楼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陈柏青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朱晓超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021-60897840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0571-26697013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400-076-6123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http://www.fund123.cn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(65)上海长量基金销售有限公司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上海市浦东新区高翔路526号2幢220室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上海市浦东新区东方路1267号11层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张跃伟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敖玲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021-58788678-8201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021—58787698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400-820-2899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http://www.erichfund.com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(66)浙江同花顺基金销售有限公司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杭州市西湖区文二西路1号元茂大厦903室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浙江省杭州市余杭区五常街道同顺街18号同花顺大楼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凌顺平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吴杰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电话： </w:t>
            </w:r>
          </w:p>
        </w:tc>
        <w:tc>
          <w:tcPr>
            <w:tcW w:w="7440" w:type="dxa"/>
            <w:shd w:val="clear" w:color="auto" w:fill="auto"/>
            <w:hideMark/>
          </w:tcPr>
          <w:p w:rsidR="00AF04C8" w:rsidRPr="00AF04C8" w:rsidRDefault="00AF04C8">
            <w:pPr>
              <w:pStyle w:val="a3"/>
            </w:pPr>
            <w:r w:rsidRPr="00AF04C8">
              <w:rPr>
                <w:rFonts w:hint="eastAsia"/>
              </w:rPr>
              <w:t xml:space="preserve">0571-88911818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0571-86800423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400-877-3772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www.5ifund.com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(67)北京展恒基金销售股份有限公司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北京市顺义区后沙峪镇安富街6号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北京市朝阳区德胜门外华严北里2号民建大厦6层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闫振杰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焦琳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010--62020088-8288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010—62020088-8802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400-888-6661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http://www.myfund.com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(68)上海利得基金销售有限公司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上海市宝山区蕴川路5475号1033室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上海浦东新区峨山路91弄61号10号楼12楼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李兴春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徐鹏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021-50583533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021-50583633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400-921-7755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http://a.leadfund.com.cn/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(69)中期资产管理有限公司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北京市朝阳区建国门外光华路16号1幢11层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北京市朝阳区建国门外光华路16号1幢11层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路瑶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朱剑林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010-59539866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010-59539866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95162，4008888160，010-65807110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http://www.cifcofund.com/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(70)嘉实财富管理有限公司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上海市浦东新区世纪大道8号上海国金中心办公楼二期46层4609-10单元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北京市朝阳区建国门外大街21号北京国际俱乐部C座写字楼11层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赵学军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余永键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010-85097570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010-65215433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400-021-8850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www.harvestwm.cn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(71)乾道金融信息服务（北京）有限公司</w:t>
      </w:r>
    </w:p>
    <w:tbl>
      <w:tblPr>
        <w:tblStyle w:val="ac"/>
        <w:tblW w:w="8353" w:type="dxa"/>
        <w:tblLook w:val="04A0" w:firstRow="1" w:lastRow="0" w:firstColumn="1" w:lastColumn="0" w:noHBand="0" w:noVBand="1"/>
      </w:tblPr>
      <w:tblGrid>
        <w:gridCol w:w="2358"/>
        <w:gridCol w:w="599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北京市海淀区东北旺村南1号楼7层7117室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北京市西城区德外大街合生财富广场1302室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王兴吉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高雪超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010-62062880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010-82057741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400-088-8080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www.qiandaojr.com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(72)北京创金启富基金销售有限公司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北京市西城区民丰胡同31号5号楼215A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北京市西城区民丰胡同31号5号楼215A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梁蓉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田磊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010-66154828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010-88067526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010-88067525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www.5irich.com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(73)泛华普益基金销售有限公司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四川省成都市成华区建设路9号高地中心1101室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四川省成都市成华区建设路9号高地中心1101室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于海锋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邓鹏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028-66980977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028-82000996-805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028-84252474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www.puyiwm.com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(74)宜信普泽（北京）基金销售有限公司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北京市朝阳区建国路88号9号楼15层1809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北京市朝阳区建国路88号SOHO现代城C座18层1809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戎兵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程刚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010-52855713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010-85894285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400-609-9200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http://www.yixinfund.com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(75)南京苏宁基金销售有限公司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南京市玄武区苏宁大道1-5号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南京市玄武区苏宁大道1-5号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钱燕飞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喻明明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025-66996699-884131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025-66996699-884131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95177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www.snjijin.com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(76)浦领基金销售有限公司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北京市朝阳区望京东园四区2号楼10层1001号04室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北京市朝阳区望京中航资本大厦10层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聂婉君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010-59497361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010-64788016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400-012-5899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www.zscffund.com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(77)北京增财基金销售有限公司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北京市西城区南礼士路66号1号楼12层1208号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北京市西城区南礼士路66号建威大厦1208室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王昌庆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罗细安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010-67000988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010-67000988-6000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400-001-8811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http://www.zcvc.com.cn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(78)深圳腾元基金销售有限公司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深圳市福田区金田路2028号卓越世纪中心1号楼1806-1808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深圳市福田区金田路2028号卓越世纪中心1号楼1806-1808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曾革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鄢萌莎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0755-33376922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0755-33065516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400-990-8600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www.tenyuanfund.com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(79)通华财富（上海）基金销售有限公司</w:t>
      </w:r>
    </w:p>
    <w:tbl>
      <w:tblPr>
        <w:tblStyle w:val="ac"/>
        <w:tblW w:w="8353" w:type="dxa"/>
        <w:tblLook w:val="04A0" w:firstRow="1" w:lastRow="0" w:firstColumn="1" w:lastColumn="0" w:noHBand="0" w:noVBand="1"/>
      </w:tblPr>
      <w:tblGrid>
        <w:gridCol w:w="2235"/>
        <w:gridCol w:w="611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上海市虹口区同丰路667弄107号201室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上海市浦东新区杨高南路799号陆家嘴世纪金融广场3号楼9楼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马刚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杨徐霆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021-60818249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021-60818280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400-101-9301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https://www.tonghuafund.com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(80)北京恒天明泽基金销售有限公司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北京市北京经济技术开发区宏达北路10号5层5122室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北京市朝阳区东三环中路20号乐成中心A座23层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周斌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马鹏程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010-57756074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010-56810782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400-8980-618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www.chtwm.com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(81)北京汇成基金销售有限公司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北京市西城区西直门外大街1号院2号楼（西环广场T2）19层19C13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北京市西城区西直门外大街1号院2号楼（西环广场T2）19层19C13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王伟刚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丁向坤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010-56282140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010-62680827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400-619-9059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www.hcjijin.com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(82)深圳盈信基金销售有限公司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深圳市福田区莲花街道商报东路英龙商务大厦8楼A-1（811-812）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大连市中山区南山路155号南山1910小区A3-1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苗宏升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胡碧萱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0411-66889888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0411-66889827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400-790-3688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www.fundying.com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(83)北京晟视天下基金销售有限公司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北京市怀柔区九渡河证黄坎村735号03室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北京市朝阳区朝外大街甲6号万通中心D座28层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蒋煜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徐长征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010-58170900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010-58170800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400-818-8866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www.shengshiview.com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(84)一路财富（北京）基金销售股份有限公司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北京市西城区车公庄大街9号院5号楼702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北京市西城区阜成门外大街2号万通新世界A座2208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吴雪秀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段京璐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010-88312877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010-88312099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400-001-1566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http://www.yilucaifu.com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(85)北京钱景基金销售有限公司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北京市海淀区丹棱街6号1幢9层1008-1012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北京市海淀区丹棱街6号1幢9层1008-1012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赵荣春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魏争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010-57418829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010-57569671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400-893-6885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www.qianjing.com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(86)北京唐鼎耀华基金销售有限公司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北京市延庆县延庆经济开发区百泉街10号2栋236室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北京市朝阳区亮马桥路甲40号二十一世纪大厦A303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张冠宇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周君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010-53570568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010-59200800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400-819-9868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http://www.tdyhfund.com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(87)北京植信基金销售有限公司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北京市密云县兴盛南路8号院2号楼106-67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北京市朝阳区建华南路6号 卓明大厦2层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于龙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叶航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010-65166112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010-65166001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4006-802-123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http://www.zhixin-inv.com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(88)海银基金销售有限公司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中国（上海）自由贸易试验区银城中路8号402室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上海市浦东新区银城中路8号4楼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巩巧丽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毛林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021-80133597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021-80133413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400-808-1016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www.fundhaiyin.com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(89)北京广源达信投资管理有限公司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北京市西城区新街口外大街28号C座6层605室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北京市朝阳区望京东园四区13号楼浦项中心B座19层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齐剑辉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王英俊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400-623-6060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010-82055860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400-623-6060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www.niuniufund.com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(90)天津国美基金销售有限公司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天津经济技术开发区南港工业区综合服务区办公楼D座二层202-124室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北京市朝阳区霄云路26号鹏润大厦B座19层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丁东华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郭宝亮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010-59287061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010-59287825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400-111-0889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www.gomefund.com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(91)北京新浪仓石基金销售有限公司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北京市海淀区东北旺西路中关村软件园二期（西扩）N-1、N-2地块新浪总部科研楼5层518室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北京市海淀区西北旺东路10号院东区3号楼为明大厦C座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赵芯蕊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赵芯蕊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010-62675768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010-62676582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010-62675369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www.xincai.com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lastRenderedPageBreak/>
        <w:t>(92)北京加和基金销售有限公司</w:t>
      </w:r>
    </w:p>
    <w:tbl>
      <w:tblPr>
        <w:tblStyle w:val="ac"/>
        <w:tblW w:w="8353" w:type="dxa"/>
        <w:tblLook w:val="04A0" w:firstRow="1" w:lastRow="0" w:firstColumn="1" w:lastColumn="0" w:noHBand="0" w:noVBand="1"/>
      </w:tblPr>
      <w:tblGrid>
        <w:gridCol w:w="2358"/>
        <w:gridCol w:w="599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北京市西城区车公庄大街4号5号楼1层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北京市西城区车公庄大街4号北礼士路甲129号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徐福星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陈莹莹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010-68998820-8306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010-88381550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400-600-0030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www.bzfunds.com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(93)北京辉腾汇富基金销售有限公司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北京市东城区建国门内大街18号15层办公楼一座1502室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北京市东城区朝阳门北大街8号富华大厦F座12层B室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65181028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65174782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400-829-1218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http://www.htfund.com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(94)济安财富（北京）基金销售有限公司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北京市朝阳区东三环中路7号4号楼40层4601室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北京市朝阳区东三环中路7号财富中心A座46层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杨健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李海燕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010-65309516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010-65330699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400-673-7010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www.jianfortune.com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(95)上海万得基金销售有限公司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中国（上海）自由贸易试验区福山路33号11楼B座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上海市浦东新区浦明路1500号万得大厦11楼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王廷富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姜吉灵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021-5132 7185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021-6888 2281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400-821-0203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www.520fund.com.cn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(96)凤凰金信（海口）基金销售有限公司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宁夏回族自治区银川市金凤区阅海湾中央商务区万寿路142号14层1402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北京市朝阳区紫月路18号院 朝来高科技产业园18号楼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程刚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张旭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010-58160168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010-58160173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400-810-5919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www.fengfd.com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(97)上海联泰基金销售有限公司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中国（上海）自由贸易试验区富特北路277号3层310室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上海市长宁区福泉北路 518 号 8 座 3 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燕斌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兰敏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021-52822063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021-52975270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400-166-6788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www.66zichan.com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(98)深圳市金海九州基金销售有限公司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深圳市前海深港合作区前湾一路1号A栋201室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深圳市福田区富德生命人寿大厦1106室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彭维熙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彭维熙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0755-81994266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0755-84333886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4000-099-3333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www.jhjzfund.com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(99)上海汇付金融服务有限公司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上海市黄浦区中山南路100号19层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上海市黄浦区中山南路100号金外滩国际广场19层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冯修敏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黄敏儿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021-33323999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021-33323830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400-820-2819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fund.bundtrade.com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(100)北京坤元基金销售有限公司</w:t>
      </w:r>
    </w:p>
    <w:tbl>
      <w:tblPr>
        <w:tblStyle w:val="ac"/>
        <w:tblW w:w="8353" w:type="dxa"/>
        <w:tblLook w:val="04A0" w:firstRow="1" w:lastRow="0" w:firstColumn="1" w:lastColumn="0" w:noHBand="0" w:noVBand="1"/>
      </w:tblPr>
      <w:tblGrid>
        <w:gridCol w:w="2250"/>
        <w:gridCol w:w="610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北京市延庆县延庆经济开发区百泉街10号2栋871室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北京市东城区建国门内大街8号B座501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李雪松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马镜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010-85264505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010-85264522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010-85264528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http://www.kunyuanfund.com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(101)北京微动利基金销售有限公司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北京市石景山区古城西路113号景山财富中心341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北京市石景山区古城西路113号景山财富中心341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季长军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季长军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010-52609656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010-51957430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400-819-6665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www.buyforyou.com.cn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(102)江西正融基金销售有限公司</w:t>
      </w:r>
    </w:p>
    <w:tbl>
      <w:tblPr>
        <w:tblStyle w:val="ac"/>
        <w:tblW w:w="8353" w:type="dxa"/>
        <w:tblLook w:val="04A0" w:firstRow="1" w:lastRow="0" w:firstColumn="1" w:lastColumn="0" w:noHBand="0" w:noVBand="1"/>
      </w:tblPr>
      <w:tblGrid>
        <w:gridCol w:w="2358"/>
        <w:gridCol w:w="599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江西省南昌市高新开发区紫阳大道绿地新都会38栋商业楼2107室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江西省南昌市高新开发区紫阳大道绿地新都会38栋商业楼2107室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陆雯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胡聪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13879129841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0791-86692502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www.jxzrzg.com.cn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(103)上海基煜基金销售有限公司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上海市崇明县长兴镇路潘园公路1800号2号楼6153室（上海泰和经济发展区）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上海市浦东新区银城中路488号太平金融大厦1503室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王翔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蓝杰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021-65370077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021-55085991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400-820-5369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www.jiyufund.com.cn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(104)上海凯石财富基金销售有限公司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上海市黄浦区西藏南路765号602-115室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上海市黄浦区延安东路1号凯石大厦四楼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陈继武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李晓明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021-63333319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021-63332523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400-643-3389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www.lingxianfund.com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(105)上海中正达广基金销售有限公司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上海市徐汇区龙腾大道2815号302室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上海市徐汇区龙腾大道2815号302室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黄欣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何源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13817792090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021-33768132-802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021-33635338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www.zhongzhengfund.com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(106)北京虹点基金销售有限公司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北京市朝阳区西大望路1号1号楼1603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北京市朝阳区工人体育馆北路甲2号盈科中心B座裙楼二层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董浩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于婷婷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010-56409010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010-56580660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400-618-0707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www.hongdianfund.com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(107)深圳新华信通基金销售有限公司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深圳市前海深港合作区前湾一路1号A栋201室（入驻深圳市前海商务秘书有限公司）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深圳市福田区深南大道2003号华嵘大厦1806单元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韩森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刘雪敏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13760218733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400-000-5767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www.xintongfund.com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(108)深圳富济基金销售有限公司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深圳市福田区福田街道岗厦社区金田路3088号中洲大厦3203A单元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深圳市福田区福田街道岗厦社区金田路3088号中洲大厦3203A单元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祝中村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曾瑶敏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0755-83999907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0755-83999926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0755-83999907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www.fujifund.cn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(109)上海陆金所基金销售有限公司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上海市浦东新区陆家嘴环路1333号14楼09单元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上海市浦东新区陆家嘴环路1333号14楼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郭坚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宁博宇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021-20665952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021-22066653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400-821-9031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www.lufunds.com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(110)珠海盈米基金销售有限公司</w:t>
      </w:r>
    </w:p>
    <w:tbl>
      <w:tblPr>
        <w:tblStyle w:val="ac"/>
        <w:tblW w:w="8353" w:type="dxa"/>
        <w:tblLook w:val="04A0" w:firstRow="1" w:lastRow="0" w:firstColumn="1" w:lastColumn="0" w:noHBand="0" w:noVBand="1"/>
      </w:tblPr>
      <w:tblGrid>
        <w:gridCol w:w="2397"/>
        <w:gridCol w:w="595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珠海市横琴新区宝华路6号105室-3491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广州市海珠区琶洲大道东1号保利国际广场南塔12楼B1201-1203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肖雯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吴煜浩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020-89629099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020-89629011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020-80629066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www.yingmi.cn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(111)和耕传承基金销售有限公司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郑州市郑东新区东风南路康宁街互联网金融大厦602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郑州市郑东新区东风南路康宁街互联网金融大厦602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李淑慧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董亚芳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0371-85518391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0371-85518397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400-360-0000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www.nicaifu.com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(112)南京途牛基金销售有限公司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南京市玄武区玄武大道699-1号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南京市玄武区玄武大道699-32号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宋时琳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张士帅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025-86853969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025-86853999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4007-999-999转3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http://jr.tuniu.com/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(113)奕丰基金销售有限公司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深圳市前海深港合作区前湾一路1号A 栋 201 室（入驻深圳市前海商务秘书有限公司）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深圳市南山区海德三路海岸大厦东座1116室及1307室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TAN YIK KUAN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许雅君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0755-89460502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0755-21674453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0755-89460500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www.ifastps.com.cn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(114)中证金牛（北京）投资咨询有限公司</w:t>
      </w:r>
    </w:p>
    <w:tbl>
      <w:tblPr>
        <w:tblStyle w:val="ac"/>
        <w:tblW w:w="8353" w:type="dxa"/>
        <w:tblLook w:val="04A0" w:firstRow="1" w:lastRow="0" w:firstColumn="1" w:lastColumn="0" w:noHBand="0" w:noVBand="1"/>
      </w:tblPr>
      <w:tblGrid>
        <w:gridCol w:w="2405"/>
        <w:gridCol w:w="594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北京市丰台区东管头1号2号楼2-45室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北京市西城区宣武门外大街甲1号环球财讯中心A座5层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钱昊旻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孙雯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010-59336519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010-59336500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400-890-9998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www.jnlc.com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(115)北京懒猫金融信息服务有限公司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北京市石景山区石景山路31号院盛景国际广场3号楼1119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北京市朝阳区呼家楼安联大厦715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许现良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张苗苗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15110085067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010-87723200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400-150-0882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www.lanmao.com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(116)北京肯特瑞基金销售有限公司</w:t>
      </w:r>
    </w:p>
    <w:tbl>
      <w:tblPr>
        <w:tblStyle w:val="ac"/>
        <w:tblW w:w="8353" w:type="dxa"/>
        <w:tblLook w:val="04A0" w:firstRow="1" w:lastRow="0" w:firstColumn="1" w:lastColumn="0" w:noHBand="0" w:noVBand="1"/>
      </w:tblPr>
      <w:tblGrid>
        <w:gridCol w:w="2358"/>
        <w:gridCol w:w="599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北京市海淀区海淀东三街2号4层401-15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北京市经济开发区科创十一街18号院京东总部A座4层A428室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江卉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徐伯宇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400-098-8511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010-89188000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400-088-8816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http://jr.jd.com/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(117)大连网金基金销售有限公司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辽宁省大连市沙河口区体坛路22号2层202室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辽宁省大连市沙河口区体坛路22号2层202室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卜勇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卜勇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0411-39027800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0411-39027888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400-089-9100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http://www.yibaijin.com/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(118)中民财富基金销售（上海）有限公司</w:t>
      </w:r>
    </w:p>
    <w:tbl>
      <w:tblPr>
        <w:tblStyle w:val="ac"/>
        <w:tblW w:w="8353" w:type="dxa"/>
        <w:tblLook w:val="04A0" w:firstRow="1" w:lastRow="0" w:firstColumn="1" w:lastColumn="0" w:noHBand="0" w:noVBand="1"/>
      </w:tblPr>
      <w:tblGrid>
        <w:gridCol w:w="2397"/>
        <w:gridCol w:w="595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上海市黄浦区中山南路100号7层05单元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上海市黄浦区中山南路100号17层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弭洪军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茅旦青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021-33355392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021-63353736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400-876-5716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www.cmiwm.com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(119)深圳市金斧子基金销售有限公司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深圳市南山区粤海街道科技园中区科苑路15号科兴科学园B栋3单元11层1108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深圳市南山区粤海街道科技园中区科苑路15号科兴科学园B栋3单元11层1108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赖任军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刘昕霞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0755-29330513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0755-26920530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400-930-0660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www.jfzinv.com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(120)北京蛋卷基金销售有限公司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北京市朝阳区阜通东大街1号院6号楼2单元21层222507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北京市朝阳区阜通东大街1号院6号楼2单元21层222507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钟斐斐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戚晓强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15810005516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010-85659484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400-061-8518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danjuanapp.com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(121)深圳前海凯恩斯基金销售有限公司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深圳市前海深港合作区前湾一路1号A栋201室（入驻深圳市前海商务秘书有限公司）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深圳市福田区深南大道6019号金润大厦23A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高锋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0755-83655588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0755-83655518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400-804-8688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www.keynesasset.com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(122)深圳前海欧中联合基金销售有限公司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深圳市前海深港合作区前湾一路1号A栋201室（入驻深圳市前海商务秘书有限公司）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深圳市宝安中心区海秀路19号国际西岸商务大厦703、705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梁双凤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梁双凤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0755-23073400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0755-23328531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0755-23073400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http://www.ecpefund.com/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(123)深圳前海财厚基金销售有限公司</w:t>
      </w:r>
    </w:p>
    <w:tbl>
      <w:tblPr>
        <w:tblStyle w:val="ac"/>
        <w:tblW w:w="8353" w:type="dxa"/>
        <w:tblLook w:val="04A0" w:firstRow="1" w:lastRow="0" w:firstColumn="1" w:lastColumn="0" w:noHBand="0" w:noVBand="1"/>
      </w:tblPr>
      <w:tblGrid>
        <w:gridCol w:w="2397"/>
        <w:gridCol w:w="595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深圳市前海深港合作区前湾一路1号A栋201室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深圳市南山区深圳湾科技生态园三区11栋A座3608室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杨艳平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叶见云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0755-86575665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0755-26640652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4001286800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www.caiho.cn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(124)天津万家财富资产管理有限公司</w:t>
      </w:r>
    </w:p>
    <w:tbl>
      <w:tblPr>
        <w:tblStyle w:val="ac"/>
        <w:tblW w:w="8353" w:type="dxa"/>
        <w:tblLook w:val="04A0" w:firstRow="1" w:lastRow="0" w:firstColumn="1" w:lastColumn="0" w:noHBand="0" w:noVBand="1"/>
      </w:tblPr>
      <w:tblGrid>
        <w:gridCol w:w="2220"/>
        <w:gridCol w:w="613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天津自贸区（中心商务区）迎宾大道1988号滨海浙商大厦公寓2-2413室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北京市西城区丰盛胡同28号太平洋保险大厦5层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李修辞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孙雪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010-59013825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010-59013707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010-59013825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http://www.wanjiawealth.com/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(125)上海华夏财富投资管理有限公司</w:t>
      </w:r>
    </w:p>
    <w:tbl>
      <w:tblPr>
        <w:tblStyle w:val="ac"/>
        <w:tblW w:w="8353" w:type="dxa"/>
        <w:tblLook w:val="04A0" w:firstRow="1" w:lastRow="0" w:firstColumn="1" w:lastColumn="0" w:noHBand="0" w:noVBand="1"/>
      </w:tblPr>
      <w:tblGrid>
        <w:gridCol w:w="2235"/>
        <w:gridCol w:w="611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上海市虹口区东大名路687号1幢2楼268室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上海市虹口区东大名路687号1幢2楼268室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毛淮平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张静怡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010-88066326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400-817-5666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https://www.amcfortune.com/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(126)洪泰财富（青岛）基金销售有限责任公司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山东省青岛市崂山区香港东路195号9号楼701室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山东省青岛市崂山区海尔路188号浦发银行大厦706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任淑桢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任淑桢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0532-66728591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0532-66728591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400-670-6863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www.hongtaiwealth.com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(127)中国国际期货股份有限公司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北京市朝阳区建国门外光华路14号1幢1层、2层、9层、11层、12层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北京市朝阳区麦子店西路3号新恒基国际大厦15层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王兵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赵森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010-59539864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95162、400-8888-160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http://www.cifco.net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(128)中信建投期货有限公司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重庆市渝中区中山三路107号上站大楼平街11-B，名义层11-A，8-B4，9-B、C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重庆市渝中区中山三路107号皇冠大厦11楼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彭文德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刘芸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023-89769637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023-86769629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400-8877-780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www.cfc108.com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(129)中信期货有限公司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深圳市福田区中心三路8号卓越时代广场（二期）北座13层1301-1305室、14层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深圳市福田区中心三路8号卓越时代广场（二期）北座13层1301-1305室、14层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张皓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刘宏莹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010-60833754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021-60819988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400-990-8826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www.citicsf.com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(130)徽商期货有限责任公司</w:t>
      </w:r>
    </w:p>
    <w:tbl>
      <w:tblPr>
        <w:tblStyle w:val="ac"/>
        <w:tblW w:w="8353" w:type="dxa"/>
        <w:tblLook w:val="04A0" w:firstRow="1" w:lastRow="0" w:firstColumn="1" w:lastColumn="0" w:noHBand="0" w:noVBand="1"/>
      </w:tblPr>
      <w:tblGrid>
        <w:gridCol w:w="2397"/>
        <w:gridCol w:w="595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安徽省合肥市芜湖路258号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安徽省合肥市芜湖路258号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吴国华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杨彩格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0551-62865999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0551-62865899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400-887-8707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www.hsqh.net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(131)东海期货有限责任公司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江苏省常州市延陵西路23、25、27、29号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上海市浦东新区东方路1928号东海证券大厦8楼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陈太康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李天雨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021-68757102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021-68757102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www.qh168.com.cn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(132)弘业期货股份有限公司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南京市中华路50号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南京市中华路50号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周剑秋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孙朝旺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025-52278870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025-52313068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400-828-1288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www.ftol.com.cn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(133)大有期货有限公司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湖南省长沙市天心区芙蓉南路二段128号现代广场三、四楼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湖南省长沙市天心区芙蓉南路二段128号现代广场三、四楼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沈众辉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马科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电话： </w:t>
            </w:r>
          </w:p>
        </w:tc>
        <w:tc>
          <w:tcPr>
            <w:tcW w:w="7440" w:type="dxa"/>
            <w:shd w:val="clear" w:color="auto" w:fill="auto"/>
            <w:hideMark/>
          </w:tcPr>
          <w:p w:rsidR="00AF04C8" w:rsidRPr="00AF04C8" w:rsidRDefault="00AF04C8">
            <w:pPr>
              <w:pStyle w:val="a3"/>
            </w:pPr>
            <w:r w:rsidRPr="00AF04C8">
              <w:rPr>
                <w:rFonts w:hint="eastAsia"/>
              </w:rPr>
              <w:t xml:space="preserve">0731-84409000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0731-84409009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400-636-5058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www.dayouf.com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(134)和合期货有限公司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山西省太原市迎泽区菜园东街2号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山西省太原市迎泽区菜园东街2号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刘晓洁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关晓婷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0351-7342538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0351-7342538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400-660-4882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http://www.hhqh.com.cn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(135)国泰君安证券股份有限公司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中国（上海）自由贸易试验区商城路618号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上海市静安区新闸路669号博华广场21层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贺青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钟伟镇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021-38676666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021-38670666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95521/4008888666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https://www.gtja.com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(136)中信建投证券股份有限公司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北京市朝阳区安立路66号4号楼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北京市朝阳门内大街188号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王常青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010-65608231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010－65182261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4008888108/95587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http://www.csc108.com/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(137)国信证券股份有限公司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深圳市罗湖区红岭中路1012号国信证券大厦十六层至二十六层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深圳市罗湖区红岭中路1012号国信证券大厦十六层至二十六层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何如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李颖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0755-82130833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0755-82133952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95536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http://www.guosen.com.cn/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(138)招商证券股份有限公司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深圳市福田区福田街道福华一路111号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深圳市福田区福华一路111号招商证券大厦23楼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霍达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黄婵君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0755-82943666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0755-83734343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4008888111；95565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http://www.newone.com.cn/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(139)广发证券股份有限公司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广州市黄埔区中新广州知识城腾飞一街2号618室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广州市天河区马场路26号广发证券大厦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孙树明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黄岚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020－87555888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020－87555305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95575、020-95575或致电各地营业网点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http://www.gf.com.cn/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(140)中信证券股份有限公司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广东省深圳市福田区中心三路8号卓越时代广场（二期）北座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北京朝阳区新源南路6号京城大厦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张佑君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马静懿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010-60833889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010－84865560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400-889-5548/95548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http://www.cs.ecitic.com/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(141)中国银河证券股份有限公司</w:t>
      </w:r>
    </w:p>
    <w:tbl>
      <w:tblPr>
        <w:tblStyle w:val="ac"/>
        <w:tblW w:w="8353" w:type="dxa"/>
        <w:tblLook w:val="04A0" w:firstRow="1" w:lastRow="0" w:firstColumn="1" w:lastColumn="0" w:noHBand="0" w:noVBand="1"/>
      </w:tblPr>
      <w:tblGrid>
        <w:gridCol w:w="2205"/>
        <w:gridCol w:w="614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北京市西城区金融大街35号国际企业大厦C座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北京市西城区金融大街35号国际企业大厦C座2－6层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陈共炎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辛国政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010-83574507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010-66568990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95551/4008888888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http://www.chinastock.com.cn/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(142)海通证券股份有限公司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上海市淮海中路98号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上海市广东路689号海通证券大厦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周杰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李笑鸣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021-23219275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021－63602722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95553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http://www.htsec.com/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(143)申万宏源证券有限公司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上海市徐汇区长乐路989号45层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上海市徐汇区长乐路989号45层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杨玉成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余敏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021-33388252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021-33388224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95523或4008895523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www.swhysc.com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(144)兴业证券股份有限公司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福州市湖东路268号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上海市浦东民生路1199弄五道口广场1号楼21层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杨华辉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乔琳雪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021-38565547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021－38565783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4008888123/95562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http://www.xyzq.com.cn/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(145)长江证券股份有限公司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武汉市新华路特8号长江证券大厦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武汉市新华路特8号长江证券大厦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李新华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奚博宇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027-65799999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027-85481900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95579;4008-888-999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http://www.95579.com/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(146)安信证券股份有限公司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深圳市福田区金田路4018号安联大厦35层、28层A02单元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深圳市福田区金田路4018号安联大厦35层、28层A02单元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黄炎勋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刘志斌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0755-82558323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0755－82558355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95517,4008001001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http://www.essence.com.cn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(147)西南证券股份有限公司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重庆市江北区桥北苑8号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重庆市江北区桥北苑8号西南证券大厦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廖庆轩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周青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023-67616310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023-63786212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4008096096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http://www.swsc.com.cn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(148)湘财证券股份有限公司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湖南省长沙市天心区湘府中路198号新南城商务中心A栋11楼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湖南省长沙市天心区湘府中路198号新南城商务中心A栋11楼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孙永祥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江恩前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021-38784580-8920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95351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http://www.xcsc.com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(149)万联证券股份有限公司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广州市天河区珠江东路11号高德置地广场F栋18、19层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广州市天河区珠江东路11号高德置地广场F栋18、19层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罗钦城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甘蕾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020-38286026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020－22373718－1013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4008888133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http://www.wlzq.cn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(150)国元证券股份有限公司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安徽省合肥市寿春路179号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安徽省合肥市寿春路179号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凤良志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李蔡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0551－2272101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0551－2272100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全国统一热线4008888777，安徽省内热线96888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http://www.gyzq.com.cn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(151)渤海证券股份有限公司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天津经济技术开发区第二大街42号写字楼101室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天津市南开区宾水西道8号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安志勇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华秋杨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022-23861692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022－28451892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4006515988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http://www.ewww.com.cn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(152)华泰证券股份有限公司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南京市江东中路228号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办公地址 南京市建邺区江东中路228号华泰证券广场、深圳市福田区深南大道4011号港中旅大厦18楼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胡子豪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021-50531281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0755-82492962（深圳）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95597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http://www.htsc.com.cn/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(153)山西证券股份有限公司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太原市府西街69号山西国际贸易中心东塔楼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太原市府西街69号山西国际贸易中心东塔楼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侯巍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郭熠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0351－8686659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0351－8686619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4006661618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http://www.i618.com.cn/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(154)中信证券（山东）有限责任公司</w:t>
      </w:r>
    </w:p>
    <w:tbl>
      <w:tblPr>
        <w:tblStyle w:val="ac"/>
        <w:tblW w:w="8353" w:type="dxa"/>
        <w:tblLook w:val="04A0" w:firstRow="1" w:lastRow="0" w:firstColumn="1" w:lastColumn="0" w:noHBand="0" w:noVBand="1"/>
      </w:tblPr>
      <w:tblGrid>
        <w:gridCol w:w="2136"/>
        <w:gridCol w:w="6217"/>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青岛市崂山区深圳路222号青岛国际金融广场1号楼20层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青岛市市南区东海西路28号龙翔广场东2、5层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姜晓林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孙秋月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0532-85022026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传真： </w:t>
            </w:r>
          </w:p>
        </w:tc>
        <w:tc>
          <w:tcPr>
            <w:tcW w:w="7440" w:type="dxa"/>
            <w:shd w:val="clear" w:color="auto" w:fill="auto"/>
            <w:hideMark/>
          </w:tcPr>
          <w:p w:rsidR="00AF04C8" w:rsidRPr="00AF04C8" w:rsidRDefault="00AF04C8">
            <w:pPr>
              <w:pStyle w:val="a3"/>
            </w:pPr>
            <w:r w:rsidRPr="00AF04C8">
              <w:rPr>
                <w:rFonts w:hint="eastAsia"/>
              </w:rPr>
              <w:t xml:space="preserve">0532-85022605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95548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http://www.cs.ecitic.com/newsite/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(155)东兴证券股份有限公司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北京市西城区金融大街5号新盛大厦B座12-15层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北京市西城区金融大街5号新盛大厦B座12-15层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魏庆华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和志鹏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18010159340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010-66555246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4008888993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http://www.dxzq.net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(156)东吴证券股份有限公司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江苏省苏州市翠园路181号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江苏省苏州市星阳街5号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范力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陆晓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0512-62938521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0512－65588021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4008601555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http://www.dwjq.com.cn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(157)信达证券股份有限公司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北京市西城区闹市口大街9号院1号楼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北京市西城区闹市口大街9号院1号楼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张志刚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尹旭航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010－63081493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010－63081344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95321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http://www.cindasc.com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(158)东方证券股份有限公司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上海市中山南路318号2号楼22层－29层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上海市中山南路318号2号楼21层－29层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潘鑫军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朱琼玉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021-63325888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021－63326729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http://www.dfzq.com.cn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(159)方正证券股份有限公司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湖南长沙芙蓉中路2段华侨国际大厦22-24层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湖南长沙芙蓉中路2段华侨国际大厦22-24层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施华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胡创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010-56437060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0731-85832214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95571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http://www.foundersc.com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(160)长城证券股份有限公司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深圳市深南大道6008号特区报业大厦16、17层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深圳市深南大道6008号特区报业大厦14、16、17层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丁益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沈晓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0755-83464734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0755－83515567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4006666888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http://www.cgws.com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(161)光大证券股份有限公司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上海市静安区新闸路1508号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上海市静安区新闸路1508号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刘秋明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李芳芳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021-22169089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021－22169134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4008888788；95525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http://www.ebscn.com/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(162)中信证券华南股份有限公司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广州市天河区珠江西路5号广州国际金融中心主塔19层、20层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广州市天河区珠江西路5号广州国际金融中心主塔19层、20层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胡伏云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何雯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020-88836999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020-88836984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95396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http://www.gzs.com.cn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(163)东北证券股份有限公司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长春市生态大街6666号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长春市生态大街6666号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李福春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安岩岩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0431-85096517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0431-85096795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http://www.nesc.cn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(164)南京证券股份有限公司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江苏省南京市玄武区大钟亭8号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江苏省南京市玄武区大钟亭8号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步国旬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潘月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025－52310569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025－52310586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4008285888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http://www.njzq.com.cn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(165)上海证券有限责任公司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上海市黄浦区四川中路213号7楼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上海市黄浦区四川中路213号久事商务大厦7楼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李俊杰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魏熠珲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021-53686278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021-53686835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4008918918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https://www.shzq.com/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(166)新时代证券股份有限公司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北京市海淀区北三环西路99号院1号楼15层1501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北京市海淀区北三环西路99号院1号楼15层1501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叶顺德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田芳芳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010-83561000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010-83561001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http://www.xsdzq.cn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(167)大同证券有限责任公司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大同市城区迎宾街15号桐城中央21层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太原市长治路111 号山西世贸中心A 座F12、F13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董祥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薛津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0351－4130322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0351－4192803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4007121212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http://www.dtsbc.com.cn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(168)国联证券股份有限公司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无锡市县前东街168号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江苏省无锡市太湖新城金融一街8号国联金融大厦702室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姚志勇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祁昊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0510-82831662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0510-82830162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0510-82830162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http://www.glsc.com.cn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(169)浙商证券股份有限公司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浙江省杭州市江干区五星路201号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浙江省杭州市江干区四季青街道五星路201号浙商证券5楼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吴承根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胡相斌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0571-87902239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0571－87901913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95345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http://www.stocke.com.cn/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(170)平安证券股份有限公司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广东省深圳市福田中心区金田路4036号荣超大厦16-20层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广东省深圳市福田中心区金田路4036号荣超大厦16-20层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何之江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021-38632136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0755－82400862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0755-22628888/95511-8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http:www.stock.pingan.com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(171)华安证券股份有限公司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安徽省合肥市政务文化新区天鹅湖路198号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安徽省合肥市南二环959号财智中心B1座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章宏韬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范超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0551-65161821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0551－65161672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http://www.hazq.com/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(172)国海证券股份有限公司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广西桂林市辅星路13号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深圳市福田区竹子林四路光大银行大厦3楼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张雅锋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武斌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0755－83707413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0755－83700205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4008888100（全国），96100（广西）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http://www.ghzq.com.cn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(173)财信证券有限责任公司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长沙市芙蓉中路二段80号顺天国际财富中心26楼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长沙市芙蓉中路二段80号顺天国际财富中心26楼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蔡一兵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郭磊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0731-84403319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0731-84403439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0731-84403360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http://www.cfzq.com/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(174)东莞证券有限责任公司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东莞市莞城区可园南路1号金源中心30楼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东莞市莞城区可园南路1号金源中心30楼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李荣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0769-22116572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0769-22115712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http://www.dgzq.com.cn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(175)中原证券股份有限公司</w:t>
      </w:r>
    </w:p>
    <w:tbl>
      <w:tblPr>
        <w:tblStyle w:val="ac"/>
        <w:tblW w:w="8353" w:type="dxa"/>
        <w:tblLook w:val="04A0" w:firstRow="1" w:lastRow="0" w:firstColumn="1" w:lastColumn="0" w:noHBand="0" w:noVBand="1"/>
      </w:tblPr>
      <w:tblGrid>
        <w:gridCol w:w="2220"/>
        <w:gridCol w:w="613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郑州市郑东新区商务外环路10号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郑州市郑东新区商务外环路10号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菅明军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李盼盼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0371-69099882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0371--65585665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0371-967218;4008139666/95377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http://www.ccnew.com/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(176)东海证券股份有限公司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江苏省常州延陵西路23号投资广场18层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上海市浦东新区东方路1928号东海证券大厦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钱俊文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王一彦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021-20333333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021-50498825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95531; 4008888588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http://www.longone.com.cn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(177)中银国际证券股份有限公司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 中国上海浦东银城中路200号中银大厦39-40层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上海市浦东新区银城中路200号中银大厦39层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宁敏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许慧琳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021-20328531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021－50372474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4006208888；021-61195566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http://www.bocichina.com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(178)恒泰证券股份有限公司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内蒙古呼和浩特市赛罕区敕勒川大街东方君座D座光大银行办公楼14-18楼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内蒙古呼和浩特市赛罕区敕勒川大街东方君座D座光大银行办公楼14-18楼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庞介民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熊丽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0471－4972675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0471－4930707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400-196-6188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http://www.cnht.com.cn/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(179)国盛证券有限责任公司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江西省南昌市新建区子实路1589号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江西省南昌市红谷滩新区凤凰中大道1115号北京银行大厦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徐丽峰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占文驰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0791－86283372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0791－6289395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4008222111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https://www.gszq.com/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(180)华西证券股份有限公司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四川省成都市高新区天府二街198号华西证券大厦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四川省成都市高新区天府二街198号华西证券大厦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杨炯洋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张彬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010-58124967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028-86150040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95584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http://www.hx168.com.cn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(181)申万宏源西部证券有限公司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新疆乌鲁木齐市高新区（新市区）北京南路358号大成国际大厦20楼2005室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北京市西城区太平桥大街19号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余敏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021-3338825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021-33388224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4008000562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http://www.hysec.com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(182)中泰证券股份有限公司</w:t>
      </w:r>
    </w:p>
    <w:tbl>
      <w:tblPr>
        <w:tblStyle w:val="ac"/>
        <w:tblW w:w="8353" w:type="dxa"/>
        <w:tblLook w:val="04A0" w:firstRow="1" w:lastRow="0" w:firstColumn="1" w:lastColumn="0" w:noHBand="0" w:noVBand="1"/>
      </w:tblPr>
      <w:tblGrid>
        <w:gridCol w:w="2387"/>
        <w:gridCol w:w="596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山东省济南市经十路20518号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山东省济南市经七路86号23层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李玮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朱琴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021-20315161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0531-68889357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95538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www.zts.com.cn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(183)世纪证券有限责任公司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深圳市前海深港合作区南山街道桂湾五路128号前海深港基金小镇对冲基金中心406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深圳市深南大道7088号招商银行大厦40－42楼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王雯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0755-83199511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0755－83199545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4008323000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http://www.csco.com.cn/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(184)第一创业证券股份有限公司</w:t>
      </w:r>
    </w:p>
    <w:tbl>
      <w:tblPr>
        <w:tblStyle w:val="ac"/>
        <w:tblW w:w="8353" w:type="dxa"/>
        <w:tblLook w:val="04A0" w:firstRow="1" w:lastRow="0" w:firstColumn="1" w:lastColumn="0" w:noHBand="0" w:noVBand="1"/>
      </w:tblPr>
      <w:tblGrid>
        <w:gridCol w:w="2172"/>
        <w:gridCol w:w="618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深圳市福田区福华一路115号投行大厦20楼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深圳市福田区福华一路115号投行大厦18楼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刘学民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吴军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0755-2383875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0755-25838701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95358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http://www.firstcapital.com.cn/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(185)华林证券有限责任公司</w:t>
      </w:r>
    </w:p>
    <w:tbl>
      <w:tblPr>
        <w:tblStyle w:val="ac"/>
        <w:tblW w:w="8353" w:type="dxa"/>
        <w:tblLook w:val="04A0" w:firstRow="1" w:lastRow="0" w:firstColumn="1" w:lastColumn="0" w:noHBand="0" w:noVBand="1"/>
      </w:tblPr>
      <w:tblGrid>
        <w:gridCol w:w="2250"/>
        <w:gridCol w:w="610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深圳市福田区民田路178号华融大厦5、6楼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深圳市福田区民田路178号华融大厦5、6楼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薛荣年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耿贵波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0755－82707855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0755－23613751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全国统一客服热线4001883888 全国统一电话委托号码 4008802888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http://www.chinalions.com/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(186)德邦证券股份有限公司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上海市普陀区曹杨路510号南半幢9楼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上海市浦东新区福山路500号城建国际中心26楼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武晓春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刘熠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021-68761616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021-68767981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4008888128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http://www.tebon.com.cn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(187)西部证券股份有限公司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陕西省西安市新城区东新街319号8幢10000室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西安市新城区东新街319号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徐朝晖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梁承华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029-87406488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029-87406387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http://www.west95582.com/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(188)华福证券有限责任公司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福州市五四路157号新天地大厦7、8层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福州市五四路157号新天地大厦7至10层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黄金琳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王虹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021-20655183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0591－87383610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95547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http://www.hfzq.com.cn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lastRenderedPageBreak/>
        <w:t>(189)华龙证券股份有限公司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兰州市城关区东岗西路638号兰州财富中心21楼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甘肃省兰州市城关区东岗西路638号财富大厦19楼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陈牧原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范坤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0931-4890208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0931-4890628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95368/400689888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 www.hlzq.com/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(190)中国国际金融股份有限公司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中国北京建国门外大街1号 国贸大厦2座28层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中国北京建国门外大街1号 国贸大厦2座28层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沈如军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任敏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010－65051166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010－65051156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010-65051166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http://www.cicc.com.cn/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(191)财通证券股份有限公司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杭州市解放路111号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浙江省杭州市天目山路198号财通双冠大厦西楼1201室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陆建强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陶志华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0571-87789160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0571－85071387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95336（上海地区962336）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http://www.ctsec.com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(192)五矿证券有限公司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深圳市福田区金田路4028号荣超经贸中心办公楼47层01单元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深圳市福田区金田路4028号荣超经贸中心47-49楼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张永衡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赖君伟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0755-23902400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0755-82545500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4001840028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http://www.wkzq.com.cn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(193)华鑫证券有限责任公司</w:t>
      </w:r>
    </w:p>
    <w:tbl>
      <w:tblPr>
        <w:tblStyle w:val="ac"/>
        <w:tblW w:w="8353" w:type="dxa"/>
        <w:tblLook w:val="04A0" w:firstRow="1" w:lastRow="0" w:firstColumn="1" w:lastColumn="0" w:noHBand="0" w:noVBand="1"/>
      </w:tblPr>
      <w:tblGrid>
        <w:gridCol w:w="2172"/>
        <w:gridCol w:w="618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深圳市福田区莲花街道福中社区深南大道2008号中国凤凰大厦1栋20C-1房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上海市徐汇区宛平南路8号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俞洋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杨莉娟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021-54967552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021-64333051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95323,021-32109999,029-68918888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http://www.cfsc.com.cn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(194)瑞银证券有限责任公司</w:t>
      </w:r>
    </w:p>
    <w:tbl>
      <w:tblPr>
        <w:tblStyle w:val="ac"/>
        <w:tblW w:w="8353" w:type="dxa"/>
        <w:tblLook w:val="04A0" w:firstRow="1" w:lastRow="0" w:firstColumn="1" w:lastColumn="0" w:noHBand="0" w:noVBand="1"/>
      </w:tblPr>
      <w:tblGrid>
        <w:gridCol w:w="2220"/>
        <w:gridCol w:w="613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北京市西城区金融大街7号英蓝国际金融中心12层、15层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北京市西城区金融大街7号英蓝国际金融中心12层、15层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程宜荪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牟冲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010-5832 8112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010-5832 8748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4008878827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http://www.ubssecurities.com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(195)中国中金财富证券有限公司</w:t>
      </w:r>
    </w:p>
    <w:tbl>
      <w:tblPr>
        <w:tblStyle w:val="ac"/>
        <w:tblW w:w="8353" w:type="dxa"/>
        <w:tblLook w:val="04A0" w:firstRow="1" w:lastRow="0" w:firstColumn="1" w:lastColumn="0" w:noHBand="0" w:noVBand="1"/>
      </w:tblPr>
      <w:tblGrid>
        <w:gridCol w:w="2263"/>
        <w:gridCol w:w="6090"/>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深圳市福田区益田路与福中路交界处荣超商务中心A栋第18层-21层及第04层01、02、03、05、11、12、13、15、16、18、19、20、21、22、23单元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深圳市福田区益田路6003号荣超商务中心A栋第04、18层至21层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高涛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万玉琳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0755-82026907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0755-82026539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4006008008/95532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http://www.china-invs.cn/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(196)中山证券有限责任公司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深圳市南山区创业路1777号海信南方大厦21、22层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深圳市南山区创业路1777号海信南方大厦21、22层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林炳城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罗艺琳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0755-82943755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0755-82960582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95329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http://www.zszq.com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(197)东方财富证券股份有限公司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西藏自治区拉萨市柳梧新区国际总部城10栋楼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上海市徐汇区宛平南路88号金座东方财富大厦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付佳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021-23586603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021-23586860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95357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http://www.18.cn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(198)国融证券股份有限公司</w:t>
      </w:r>
    </w:p>
    <w:tbl>
      <w:tblPr>
        <w:tblStyle w:val="ac"/>
        <w:tblW w:w="8353" w:type="dxa"/>
        <w:tblLook w:val="04A0" w:firstRow="1" w:lastRow="0" w:firstColumn="1" w:lastColumn="0" w:noHBand="0" w:noVBand="1"/>
      </w:tblPr>
      <w:tblGrid>
        <w:gridCol w:w="2325"/>
        <w:gridCol w:w="6028"/>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内蒙古自治区呼和浩特市武川县腾飞大道与呈祥路交汇处武川立农村镇银行股份有限公司四楼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内蒙古自治区呼和浩特市武川县腾飞大道与呈祥路交汇处武川立农村镇银行股份有限公司四楼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张智河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陈韦杉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+86 10 83991888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+86 10 88086637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 0471-6919911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http://www.grzq.com/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(199)粤开证券股份有限公司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广州经济技术开发区科学大道60号开发区金控中心21、22、23层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深圳市福田区深南中路2002号中广核大厦北楼10层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严亦斌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彭莲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0755-83331195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95564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http://www.ykzq.com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(200)江海证券有限公司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黑龙江省哈尔滨市香坊区赣水路56号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黑龙江省哈尔滨市香坊区赣水路56号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孙名扬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张背北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0451-85863696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0451－82287211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4006662288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http://www.jhzq.com.cn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(201)九州证券股份有限公司 </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青海省西宁市城中区西大街11号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北京市西城区金融大街7号英蓝国际金融中心D座5层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魏先锋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张晓黎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010-57672186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4006543218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http://www.tyzq.com.cn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(202)国金证券股份有限公司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四川省成都市东城根上街95号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四川省成都市东城根上街95号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冉云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贾鹏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028-86690057、028-86690058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028-86690126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4006-600109/95310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http://www.gjzq.com.cn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(203)华宝证券有限责任公司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上海市浦东新区世纪大道100号上海环球金融中心57楼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上海市浦东新区世纪大道100号上海环球金融中心57楼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陈林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刘闻川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021-68777222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021－68777822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4008209898;021-38929908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http://www.cnhbstock.com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(204)长城国瑞证券有限公司</w:t>
      </w:r>
    </w:p>
    <w:tbl>
      <w:tblPr>
        <w:tblStyle w:val="ac"/>
        <w:tblW w:w="8353" w:type="dxa"/>
        <w:tblLook w:val="04A0" w:firstRow="1" w:lastRow="0" w:firstColumn="1" w:lastColumn="0" w:noHBand="0" w:noVBand="1"/>
      </w:tblPr>
      <w:tblGrid>
        <w:gridCol w:w="2347"/>
        <w:gridCol w:w="600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厦门市思明区深田路46号深田国际大厦20楼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厦门市思明区深田路46号深田国际大厦20楼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布前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010-68080680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0592-2079228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0592-5163588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http://www.xmzq.cn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(205)爱建证券有限责任公司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中国（上海）自由贸易试验区世纪大道1600号1幢32楼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上海市浦东新区世纪大道1600号32楼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祝健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姚盛盛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021-32229888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传真： </w:t>
            </w:r>
          </w:p>
        </w:tc>
        <w:tc>
          <w:tcPr>
            <w:tcW w:w="7440" w:type="dxa"/>
            <w:shd w:val="clear" w:color="auto" w:fill="auto"/>
            <w:hideMark/>
          </w:tcPr>
          <w:p w:rsidR="00AF04C8" w:rsidRPr="00AF04C8" w:rsidRDefault="00AF04C8">
            <w:pPr>
              <w:pStyle w:val="a3"/>
            </w:pPr>
            <w:r w:rsidRPr="00AF04C8">
              <w:rPr>
                <w:rFonts w:hint="eastAsia"/>
              </w:rPr>
              <w:t xml:space="preserve">021- 68728703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4001-962-502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http://www.ajzq.com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(206)英大证券有限责任公司</w:t>
      </w:r>
    </w:p>
    <w:tbl>
      <w:tblPr>
        <w:tblStyle w:val="ac"/>
        <w:tblW w:w="8353" w:type="dxa"/>
        <w:tblLook w:val="04A0" w:firstRow="1" w:lastRow="0" w:firstColumn="1" w:lastColumn="0" w:noHBand="0" w:noVBand="1"/>
      </w:tblPr>
      <w:tblGrid>
        <w:gridCol w:w="2302"/>
        <w:gridCol w:w="6051"/>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深圳市福田区深南中路华能大厦三十、三十一层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深圳市福田区深南中路华能大厦三十、三十一层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吴骏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吴尔晖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0755-83007159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0755-83007034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4000-188-688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http://www.ydsc.com.cn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(207)财达证券有限责任公司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河北省石家庄市桥西区自强路35号庄家金融大厦23至26层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河北省石家庄市桥西区自强路35号庄家金融大厦23至26层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翟建强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刘亚静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0311-66006393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0311-66006249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4006128888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http://www.S10000.com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(208)大通证券股份有限公司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辽宁省大连市中山区人民路24号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辽宁省大连市沙河口区会展路129号大连期货大厦39层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于宏民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谢立军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0411-39673202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0411-39673219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4008169169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http://www.daton.com.cn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(209)首创证券有限责任公司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北京市西城区德胜门外大街115号德胜尚城E座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北京市西城区德胜门外大街115号德胜尚城E座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毕劲松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李淑敏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010-59366077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400 620 0620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www.sczq.com.cn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lastRenderedPageBreak/>
        <w:t>(210)太平洋证券股份有限公司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云南省昆明市青年路389号志远大厦18层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北京市西城区北展北街九号华远企业号D座三单元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李长伟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陈征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0871-68885858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0871-68898100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400-665-0999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http://www.tpyzq.com/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(211)联储证券有限责任公司</w:t>
      </w:r>
    </w:p>
    <w:tbl>
      <w:tblPr>
        <w:tblStyle w:val="ac"/>
        <w:tblW w:w="8353" w:type="dxa"/>
        <w:tblLook w:val="04A0" w:firstRow="1" w:lastRow="0" w:firstColumn="1" w:lastColumn="0" w:noHBand="0" w:noVBand="1"/>
      </w:tblPr>
      <w:tblGrid>
        <w:gridCol w:w="2290"/>
        <w:gridCol w:w="6063"/>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深圳市福田区华强北路圣廷苑酒店B座26楼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深圳市福田区华强北路圣廷苑酒店B座26楼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吕春卫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张婉婷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010-86499765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0755-82075835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4006206868/010-56177851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http://www.lczq.com/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(212)华瑞保险销售有限公司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上海市嘉定区南翔镇众仁路399号运通星财富广场1号楼B座13、14层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上海市浦东区向城路288号国华金融大厦8楼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路昊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张爽爽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021-68595976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021-68595766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4001115818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www.huaruisales.com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(213)玄元保险代理有限公司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中国（上海）自由贸易试验区张杨路707号1105室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中国（上海）自由贸易试验区张杨路707号1105室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马永谙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卢亚博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021-50701053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021-50701053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4000808208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www.licaimofang.com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(214)阳光人寿保险股份有限公司</w:t>
      </w:r>
    </w:p>
    <w:tbl>
      <w:tblPr>
        <w:tblStyle w:val="ac"/>
        <w:tblW w:w="8353" w:type="dxa"/>
        <w:tblLook w:val="04A0" w:firstRow="1" w:lastRow="0" w:firstColumn="1" w:lastColumn="0" w:noHBand="0" w:noVBand="1"/>
      </w:tblPr>
      <w:tblGrid>
        <w:gridCol w:w="2277"/>
        <w:gridCol w:w="607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海南省三亚市迎宾路360-1号三亚阳光金融广场16层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北京市朝阳区朝外大街20号联合大厦701A室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李科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王超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010-59053660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010-85632773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95510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http://fund.sinosig.com/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(215)中国人寿保险股份有限公司</w:t>
      </w:r>
    </w:p>
    <w:tbl>
      <w:tblPr>
        <w:tblStyle w:val="ac"/>
        <w:tblW w:w="8353" w:type="dxa"/>
        <w:tblLook w:val="04A0" w:firstRow="1" w:lastRow="0" w:firstColumn="1" w:lastColumn="0" w:noHBand="0" w:noVBand="1"/>
      </w:tblPr>
      <w:tblGrid>
        <w:gridCol w:w="2337"/>
        <w:gridCol w:w="601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中国北京市西城区金融大街16号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中国北京市西城区金融大街16号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王滨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秦泽伟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010-63631539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010-66222276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95519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www.e-chinalife.com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(216)泉州银行股份有限公司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泉州市丰泽区云鹿路3号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泉州市丰泽区云鹿路3号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傅子能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董培姗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0595-22551071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0595-22505215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400-889-6312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www.qzccbank.com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(217)广东南粤银行股份有限公司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湛江经济技术开发区乐山路27号财富汇金融中心1层01、02号商铺、2层01号商铺、3层01号商铺、39-45层办公室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湛江经济技术开发区乐山大道60号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蒋丹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吴家团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0759-2631600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0759-2631600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961818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www.gdnybank.com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(218)龙江银行股份有限公司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黑龙江省哈尔滨市道里区友谊路436号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黑龙江省哈尔滨市道里区友谊路436号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张建辉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闫勇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lastRenderedPageBreak/>
              <w:t xml:space="preserve">电话： </w:t>
            </w:r>
          </w:p>
        </w:tc>
        <w:tc>
          <w:tcPr>
            <w:tcW w:w="7440" w:type="dxa"/>
            <w:shd w:val="clear" w:color="auto" w:fill="auto"/>
            <w:hideMark/>
          </w:tcPr>
          <w:p w:rsidR="00AF04C8" w:rsidRPr="00AF04C8" w:rsidRDefault="00AF04C8">
            <w:pPr>
              <w:pStyle w:val="a3"/>
            </w:pPr>
            <w:r w:rsidRPr="00AF04C8">
              <w:rPr>
                <w:rFonts w:hint="eastAsia"/>
              </w:rPr>
              <w:t xml:space="preserve">0451-85706107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0451-85706107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4006458888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www.lj-bank.com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(219)浙江乐清农村商业银行股份有限公司</w:t>
      </w:r>
    </w:p>
    <w:tbl>
      <w:tblPr>
        <w:tblStyle w:val="ac"/>
        <w:tblW w:w="8353" w:type="dxa"/>
        <w:tblLook w:val="04A0" w:firstRow="1" w:lastRow="0" w:firstColumn="1" w:lastColumn="0" w:noHBand="0" w:noVBand="1"/>
      </w:tblPr>
      <w:tblGrid>
        <w:gridCol w:w="2397"/>
        <w:gridCol w:w="5956"/>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浙江省乐清市城南街道伯乐西路99号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浙江省乐清市城南街道伯乐西路99号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高剑飞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金晓娇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0577-61566028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0577-61566063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96596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(220)青岛农村商业银行股份有限公司</w:t>
      </w:r>
    </w:p>
    <w:tbl>
      <w:tblPr>
        <w:tblStyle w:val="ac"/>
        <w:tblW w:w="8353" w:type="dxa"/>
        <w:tblLook w:val="04A0" w:firstRow="1" w:lastRow="0" w:firstColumn="1" w:lastColumn="0" w:noHBand="0" w:noVBand="1"/>
      </w:tblPr>
      <w:tblGrid>
        <w:gridCol w:w="2378"/>
        <w:gridCol w:w="597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山东省青岛市崂山区秦岭路6号1号楼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山东省青岛市崂山区秦岭路6号1号楼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刘仲生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严菲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0532-66957360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0532-66957229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0532-96668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www.qrcb.com.cn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(221)桂林银行股份有限公司</w:t>
      </w:r>
    </w:p>
    <w:tbl>
      <w:tblPr>
        <w:tblStyle w:val="ac"/>
        <w:tblW w:w="8353" w:type="dxa"/>
        <w:tblLook w:val="04A0" w:firstRow="1" w:lastRow="0" w:firstColumn="1" w:lastColumn="0" w:noHBand="0" w:noVBand="1"/>
      </w:tblPr>
      <w:tblGrid>
        <w:gridCol w:w="2314"/>
        <w:gridCol w:w="6039"/>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桂林市中山南路76号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桂林市中山南路76号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王能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周佩玲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0773-3810130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0773-3851691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400-86-96299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www.guilinbank.com.cn </w:t>
            </w:r>
          </w:p>
        </w:tc>
      </w:tr>
    </w:tbl>
    <w:p w:rsidR="00AF04C8" w:rsidRPr="00AF04C8" w:rsidRDefault="00AF04C8">
      <w:pPr>
        <w:pStyle w:val="a3"/>
        <w:spacing w:before="0" w:beforeAutospacing="0" w:after="0" w:afterAutospacing="0" w:line="360" w:lineRule="auto"/>
        <w:ind w:firstLine="420"/>
        <w:divId w:val="663320866"/>
        <w:rPr>
          <w:sz w:val="21"/>
          <w:szCs w:val="21"/>
        </w:rPr>
      </w:pPr>
      <w:r w:rsidRPr="00AF04C8">
        <w:rPr>
          <w:rFonts w:hint="eastAsia"/>
          <w:b/>
          <w:bCs/>
          <w:sz w:val="21"/>
          <w:szCs w:val="21"/>
        </w:rPr>
        <w:t>(222)德州银行股份有限公司</w:t>
      </w:r>
    </w:p>
    <w:tbl>
      <w:tblPr>
        <w:tblStyle w:val="ac"/>
        <w:tblW w:w="8353" w:type="dxa"/>
        <w:tblLook w:val="04A0" w:firstRow="1" w:lastRow="0" w:firstColumn="1" w:lastColumn="0" w:noHBand="0" w:noVBand="1"/>
      </w:tblPr>
      <w:tblGrid>
        <w:gridCol w:w="2368"/>
        <w:gridCol w:w="5985"/>
      </w:tblGrid>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注册地址： </w:t>
            </w:r>
          </w:p>
        </w:tc>
        <w:tc>
          <w:tcPr>
            <w:tcW w:w="7440" w:type="dxa"/>
            <w:shd w:val="clear" w:color="auto" w:fill="auto"/>
            <w:hideMark/>
          </w:tcPr>
          <w:p w:rsidR="00AF04C8" w:rsidRPr="00AF04C8" w:rsidRDefault="00AF04C8">
            <w:pPr>
              <w:pStyle w:val="a3"/>
            </w:pPr>
            <w:r w:rsidRPr="00AF04C8">
              <w:rPr>
                <w:rFonts w:hint="eastAsia"/>
              </w:rPr>
              <w:t xml:space="preserve">山东省德州市三八东路1266号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办公地址： </w:t>
            </w:r>
          </w:p>
        </w:tc>
        <w:tc>
          <w:tcPr>
            <w:tcW w:w="7440" w:type="dxa"/>
            <w:shd w:val="clear" w:color="auto" w:fill="auto"/>
            <w:hideMark/>
          </w:tcPr>
          <w:p w:rsidR="00AF04C8" w:rsidRPr="00AF04C8" w:rsidRDefault="00AF04C8">
            <w:pPr>
              <w:pStyle w:val="a3"/>
            </w:pPr>
            <w:r w:rsidRPr="00AF04C8">
              <w:rPr>
                <w:rFonts w:hint="eastAsia"/>
              </w:rPr>
              <w:t xml:space="preserve">山东省德州市三八东路1266号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法定代表人： </w:t>
            </w:r>
          </w:p>
        </w:tc>
        <w:tc>
          <w:tcPr>
            <w:tcW w:w="7440" w:type="dxa"/>
            <w:shd w:val="clear" w:color="auto" w:fill="auto"/>
            <w:hideMark/>
          </w:tcPr>
          <w:p w:rsidR="00AF04C8" w:rsidRPr="00AF04C8" w:rsidRDefault="00AF04C8">
            <w:pPr>
              <w:pStyle w:val="a3"/>
            </w:pPr>
            <w:r w:rsidRPr="00AF04C8">
              <w:rPr>
                <w:rFonts w:hint="eastAsia"/>
              </w:rPr>
              <w:t xml:space="preserve">孙玉芝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联系人： </w:t>
            </w:r>
          </w:p>
        </w:tc>
        <w:tc>
          <w:tcPr>
            <w:tcW w:w="7440" w:type="dxa"/>
            <w:shd w:val="clear" w:color="auto" w:fill="auto"/>
            <w:hideMark/>
          </w:tcPr>
          <w:p w:rsidR="00AF04C8" w:rsidRPr="00AF04C8" w:rsidRDefault="00AF04C8">
            <w:pPr>
              <w:pStyle w:val="a3"/>
            </w:pPr>
            <w:r w:rsidRPr="00AF04C8">
              <w:rPr>
                <w:rFonts w:hint="eastAsia"/>
              </w:rPr>
              <w:t xml:space="preserve">王方震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电话： </w:t>
            </w:r>
          </w:p>
        </w:tc>
        <w:tc>
          <w:tcPr>
            <w:tcW w:w="7440" w:type="dxa"/>
            <w:shd w:val="clear" w:color="auto" w:fill="auto"/>
            <w:hideMark/>
          </w:tcPr>
          <w:p w:rsidR="00AF04C8" w:rsidRPr="00AF04C8" w:rsidRDefault="00AF04C8">
            <w:pPr>
              <w:pStyle w:val="a3"/>
            </w:pPr>
            <w:r w:rsidRPr="00AF04C8">
              <w:rPr>
                <w:rFonts w:hint="eastAsia"/>
              </w:rPr>
              <w:t xml:space="preserve">0534-2297326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传真： </w:t>
            </w:r>
          </w:p>
        </w:tc>
        <w:tc>
          <w:tcPr>
            <w:tcW w:w="7440" w:type="dxa"/>
            <w:shd w:val="clear" w:color="auto" w:fill="auto"/>
            <w:hideMark/>
          </w:tcPr>
          <w:p w:rsidR="00AF04C8" w:rsidRPr="00AF04C8" w:rsidRDefault="00AF04C8">
            <w:pPr>
              <w:pStyle w:val="a3"/>
            </w:pPr>
            <w:r w:rsidRPr="00AF04C8">
              <w:rPr>
                <w:rFonts w:hint="eastAsia"/>
              </w:rPr>
              <w:t xml:space="preserve">0534-2297327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客户服务电话： </w:t>
            </w:r>
          </w:p>
        </w:tc>
        <w:tc>
          <w:tcPr>
            <w:tcW w:w="7440" w:type="dxa"/>
            <w:shd w:val="clear" w:color="auto" w:fill="auto"/>
            <w:hideMark/>
          </w:tcPr>
          <w:p w:rsidR="00AF04C8" w:rsidRPr="00AF04C8" w:rsidRDefault="00AF04C8">
            <w:pPr>
              <w:pStyle w:val="a3"/>
            </w:pPr>
            <w:r w:rsidRPr="00AF04C8">
              <w:rPr>
                <w:rFonts w:hint="eastAsia"/>
              </w:rPr>
              <w:t xml:space="preserve">40084-96588 </w:t>
            </w:r>
          </w:p>
        </w:tc>
      </w:tr>
      <w:tr w:rsidR="00AF04C8" w:rsidRPr="00AF04C8" w:rsidTr="00AF04C8">
        <w:trPr>
          <w:divId w:val="663320866"/>
        </w:trPr>
        <w:tc>
          <w:tcPr>
            <w:tcW w:w="3000" w:type="dxa"/>
            <w:shd w:val="clear" w:color="auto" w:fill="auto"/>
            <w:hideMark/>
          </w:tcPr>
          <w:p w:rsidR="00AF04C8" w:rsidRPr="00AF04C8" w:rsidRDefault="00AF04C8">
            <w:pPr>
              <w:pStyle w:val="a3"/>
            </w:pPr>
            <w:r w:rsidRPr="00AF04C8">
              <w:rPr>
                <w:rFonts w:hint="eastAsia"/>
              </w:rPr>
              <w:t xml:space="preserve">网址： </w:t>
            </w:r>
          </w:p>
        </w:tc>
        <w:tc>
          <w:tcPr>
            <w:tcW w:w="7440" w:type="dxa"/>
            <w:shd w:val="clear" w:color="auto" w:fill="auto"/>
            <w:hideMark/>
          </w:tcPr>
          <w:p w:rsidR="00AF04C8" w:rsidRPr="00AF04C8" w:rsidRDefault="00AF04C8">
            <w:pPr>
              <w:pStyle w:val="a3"/>
            </w:pPr>
            <w:r w:rsidRPr="00AF04C8">
              <w:rPr>
                <w:rFonts w:hint="eastAsia"/>
              </w:rPr>
              <w:t xml:space="preserve">www.dzbchina.com </w:t>
            </w:r>
          </w:p>
        </w:tc>
      </w:tr>
    </w:tbl>
    <w:p w:rsidR="00AF04C8" w:rsidRPr="00AF04C8" w:rsidRDefault="00AF04C8">
      <w:pPr>
        <w:divId w:val="663320866"/>
        <w:rPr>
          <w:rFonts w:ascii="宋体" w:eastAsia="宋体" w:hAnsi="宋体"/>
          <w:sz w:val="24"/>
          <w:szCs w:val="24"/>
        </w:rPr>
      </w:pPr>
      <w:bookmarkStart w:id="69" w:name="field_0_allproxysaletables_1_end"/>
      <w:bookmarkEnd w:id="69"/>
      <w:r w:rsidRPr="00AF04C8">
        <w:rPr>
          <w:rFonts w:ascii="宋体" w:eastAsia="宋体" w:hAnsi="宋体"/>
        </w:rPr>
        <w:t>基金管理人可根据有关法律、法规的要求，选择其他符合要求的机构代理销售本基金，</w:t>
      </w:r>
      <w:bookmarkStart w:id="70" w:name="chapter_level1_7_56_section_2_end"/>
      <w:bookmarkEnd w:id="70"/>
      <w:r w:rsidRPr="00AF04C8">
        <w:rPr>
          <w:rFonts w:ascii="宋体" w:eastAsia="宋体" w:hAnsi="宋体"/>
        </w:rPr>
        <w:t>并及</w:t>
      </w:r>
      <w:r w:rsidRPr="00AF04C8">
        <w:rPr>
          <w:rFonts w:ascii="宋体" w:eastAsia="宋体" w:hAnsi="宋体"/>
        </w:rPr>
        <w:lastRenderedPageBreak/>
        <w:t>时公告。 </w:t>
      </w:r>
    </w:p>
    <w:p w:rsidR="00AF04C8" w:rsidRPr="00AF04C8" w:rsidRDefault="00AF04C8">
      <w:pPr>
        <w:pStyle w:val="a3"/>
        <w:spacing w:before="0" w:beforeAutospacing="0" w:after="0" w:afterAutospacing="0" w:line="360" w:lineRule="auto"/>
        <w:ind w:firstLine="420"/>
        <w:divId w:val="1933314173"/>
        <w:rPr>
          <w:sz w:val="21"/>
          <w:szCs w:val="21"/>
        </w:rPr>
      </w:pPr>
      <w:bookmarkStart w:id="71" w:name="chapter_level1_7_56_section_3"/>
      <w:bookmarkEnd w:id="71"/>
      <w:r w:rsidRPr="00AF04C8">
        <w:rPr>
          <w:rStyle w:val="a4"/>
          <w:rFonts w:hint="eastAsia"/>
          <w:sz w:val="21"/>
          <w:szCs w:val="21"/>
        </w:rPr>
        <w:t>二、登记机构</w:t>
      </w:r>
    </w:p>
    <w:p w:rsidR="00AF04C8" w:rsidRPr="00AF04C8" w:rsidRDefault="00AF04C8">
      <w:pPr>
        <w:pStyle w:val="a3"/>
        <w:spacing w:before="0" w:beforeAutospacing="0" w:after="0" w:afterAutospacing="0" w:line="360" w:lineRule="auto"/>
        <w:ind w:firstLine="420"/>
        <w:divId w:val="1933314173"/>
        <w:rPr>
          <w:sz w:val="21"/>
          <w:szCs w:val="21"/>
        </w:rPr>
      </w:pPr>
      <w:bookmarkStart w:id="72" w:name="field_0_registercompanyinfo_1_start"/>
      <w:bookmarkEnd w:id="72"/>
      <w:r w:rsidRPr="00AF04C8">
        <w:rPr>
          <w:rFonts w:hint="eastAsia"/>
          <w:sz w:val="21"/>
          <w:szCs w:val="21"/>
        </w:rPr>
        <w:t xml:space="preserve">名称：博时基金管理有限公司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住所：深圳市福田区莲花街道福新社区益田路5999号基金大厦21层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办公地址：北京市建国门内大街18号恒基中心1座23层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法定代表人：江向阳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电话：（010）65171166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传真：（010）65187068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联系人：许鹏 </w:t>
      </w:r>
      <w:bookmarkStart w:id="73" w:name="field_0_registercompanyinfo_1_end"/>
      <w:bookmarkEnd w:id="73"/>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933314173"/>
        <w:rPr>
          <w:sz w:val="21"/>
          <w:szCs w:val="21"/>
        </w:rPr>
      </w:pPr>
    </w:p>
    <w:p w:rsidR="00AF04C8" w:rsidRPr="00AF04C8" w:rsidRDefault="00AF04C8">
      <w:pPr>
        <w:pStyle w:val="a3"/>
        <w:spacing w:before="0" w:beforeAutospacing="0" w:after="0" w:afterAutospacing="0" w:line="360" w:lineRule="auto"/>
        <w:ind w:firstLine="420"/>
        <w:divId w:val="1933314173"/>
        <w:rPr>
          <w:sz w:val="21"/>
          <w:szCs w:val="21"/>
        </w:rPr>
      </w:pPr>
      <w:r w:rsidRPr="00AF04C8">
        <w:rPr>
          <w:rStyle w:val="a4"/>
          <w:rFonts w:hint="eastAsia"/>
          <w:sz w:val="21"/>
          <w:szCs w:val="21"/>
        </w:rPr>
        <w:t>三、律师事务所和经办律师</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名称：国浩律师集团（北京）事务所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注册地址：北京市朝阳区东三环北路38号泰康金融大厦9层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办公地址：北京市朝阳区东三环北路38号泰康金融大厦9层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电话：010-65890699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传真：010-65176800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联系人：黄伟民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经办律师：黄伟民、陈周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Style w:val="a4"/>
          <w:rFonts w:hint="eastAsia"/>
          <w:sz w:val="21"/>
          <w:szCs w:val="21"/>
        </w:rPr>
        <w:t>四、会计师事务所和经办注册会计师</w:t>
      </w:r>
    </w:p>
    <w:p w:rsidR="00AF04C8" w:rsidRPr="00AF04C8" w:rsidRDefault="00AF04C8">
      <w:pPr>
        <w:pStyle w:val="a3"/>
        <w:spacing w:before="0" w:beforeAutospacing="0" w:after="0" w:afterAutospacing="0" w:line="360" w:lineRule="auto"/>
        <w:ind w:firstLine="420"/>
        <w:divId w:val="1933314173"/>
        <w:rPr>
          <w:sz w:val="21"/>
          <w:szCs w:val="21"/>
        </w:rPr>
      </w:pPr>
      <w:bookmarkStart w:id="74" w:name="field_0_accountingcompanyinfo_1_start"/>
      <w:bookmarkEnd w:id="74"/>
      <w:r w:rsidRPr="00AF04C8">
        <w:rPr>
          <w:rFonts w:hint="eastAsia"/>
          <w:sz w:val="21"/>
          <w:szCs w:val="21"/>
        </w:rPr>
        <w:t xml:space="preserve">名称：普华永道中天会计师事务所(特殊普通合伙）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住所：中国（上海）自由贸易试验区陆家嘴环路1318号星展银行大厦507单元01室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办公地址：上海市湖滨路202号普华永道中心11楼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执行事务合伙人：李丹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联系电话：（021）23238888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传真：（021）23238800  </w:t>
      </w:r>
    </w:p>
    <w:p w:rsidR="00AF04C8" w:rsidRPr="00AF04C8" w:rsidRDefault="00AF04C8">
      <w:pPr>
        <w:pStyle w:val="a3"/>
        <w:spacing w:before="0" w:beforeAutospacing="0" w:after="0" w:afterAutospacing="0" w:line="360" w:lineRule="auto"/>
        <w:ind w:firstLine="420"/>
        <w:divId w:val="1933314173"/>
        <w:rPr>
          <w:sz w:val="21"/>
          <w:szCs w:val="21"/>
        </w:rPr>
      </w:pPr>
      <w:r w:rsidRPr="00AF04C8">
        <w:rPr>
          <w:rFonts w:hint="eastAsia"/>
          <w:sz w:val="21"/>
          <w:szCs w:val="21"/>
        </w:rPr>
        <w:t xml:space="preserve">联系人：沈兆杰  </w:t>
      </w:r>
    </w:p>
    <w:p w:rsidR="00AF04C8" w:rsidRPr="00AF04C8" w:rsidRDefault="00AF04C8">
      <w:pPr>
        <w:pStyle w:val="a3"/>
        <w:spacing w:before="0" w:beforeAutospacing="0" w:after="0" w:afterAutospacing="0" w:line="360" w:lineRule="auto"/>
        <w:ind w:firstLine="420"/>
        <w:divId w:val="1933314173"/>
        <w:rPr>
          <w:sz w:val="21"/>
          <w:szCs w:val="21"/>
        </w:rPr>
      </w:pPr>
      <w:bookmarkStart w:id="75" w:name="chapter_level1_7_56_section_3_end"/>
      <w:bookmarkEnd w:id="75"/>
      <w:r w:rsidRPr="00AF04C8">
        <w:rPr>
          <w:rFonts w:hint="eastAsia"/>
          <w:sz w:val="21"/>
          <w:szCs w:val="21"/>
        </w:rPr>
        <w:t xml:space="preserve">经办注册会计师：张振波、沈兆杰  </w:t>
      </w:r>
      <w:bookmarkStart w:id="76" w:name="field_0_accountingcompanyinfo_1_end"/>
      <w:bookmarkEnd w:id="76"/>
      <w:r w:rsidRPr="00AF04C8">
        <w:rPr>
          <w:rFonts w:hint="eastAsia"/>
          <w:sz w:val="21"/>
          <w:szCs w:val="21"/>
        </w:rPr>
        <w:t xml:space="preserve">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77" w:name="chapter_level1_9_58"/>
      <w:bookmarkStart w:id="78" w:name="_Toc50984188"/>
      <w:r w:rsidRPr="00AF04C8">
        <w:rPr>
          <w:rFonts w:ascii="宋体" w:eastAsia="宋体" w:hAnsi="宋体" w:hint="eastAsia"/>
          <w:sz w:val="30"/>
        </w:rPr>
        <w:lastRenderedPageBreak/>
        <w:t>第六部分 基金的募集与基金合同的生效</w:t>
      </w:r>
      <w:bookmarkEnd w:id="77"/>
      <w:bookmarkEnd w:id="78"/>
    </w:p>
    <w:p w:rsidR="00AF04C8" w:rsidRPr="00AF04C8" w:rsidRDefault="00AF04C8">
      <w:pPr>
        <w:pStyle w:val="a3"/>
        <w:spacing w:before="0" w:beforeAutospacing="0" w:after="0" w:afterAutospacing="0" w:line="360" w:lineRule="auto"/>
        <w:ind w:firstLine="420"/>
        <w:divId w:val="2063094764"/>
        <w:rPr>
          <w:sz w:val="21"/>
          <w:szCs w:val="21"/>
        </w:rPr>
      </w:pPr>
      <w:bookmarkStart w:id="79" w:name="chapter_level1_9_58_section_1"/>
      <w:bookmarkEnd w:id="79"/>
      <w:r w:rsidRPr="00AF04C8">
        <w:rPr>
          <w:rStyle w:val="a4"/>
          <w:rFonts w:hint="eastAsia"/>
          <w:sz w:val="21"/>
          <w:szCs w:val="21"/>
        </w:rPr>
        <w:t>一、基金的募集</w:t>
      </w:r>
    </w:p>
    <w:p w:rsidR="00AF04C8" w:rsidRPr="00AF04C8" w:rsidRDefault="00AF04C8">
      <w:pPr>
        <w:pStyle w:val="a3"/>
        <w:spacing w:before="0" w:beforeAutospacing="0" w:after="0" w:afterAutospacing="0" w:line="360" w:lineRule="auto"/>
        <w:ind w:firstLine="420"/>
        <w:divId w:val="2063094764"/>
        <w:rPr>
          <w:sz w:val="21"/>
          <w:szCs w:val="21"/>
        </w:rPr>
      </w:pPr>
      <w:r w:rsidRPr="00AF04C8">
        <w:rPr>
          <w:rFonts w:hint="eastAsia"/>
          <w:sz w:val="21"/>
          <w:szCs w:val="21"/>
        </w:rPr>
        <w:t>基金管理人按照《基金法》、《运作办法》、《销售办法》、基金合同及其他有关规定募集本基金，并于</w:t>
      </w:r>
      <w:bookmarkStart w:id="80" w:name="field_2343_approveddate_2"/>
      <w:r w:rsidR="00AC55A5">
        <w:rPr>
          <w:sz w:val="21"/>
          <w:szCs w:val="21"/>
        </w:rPr>
        <w:t>2009年06月26日</w:t>
      </w:r>
      <w:bookmarkEnd w:id="80"/>
      <w:r w:rsidRPr="00AF04C8">
        <w:rPr>
          <w:rFonts w:hint="eastAsia"/>
          <w:sz w:val="21"/>
          <w:szCs w:val="21"/>
        </w:rPr>
        <w:t>经中国证监会证监许可</w:t>
      </w:r>
      <w:bookmarkStart w:id="81" w:name="field_2343_lotnumber_2"/>
      <w:r w:rsidR="00AC55A5">
        <w:rPr>
          <w:sz w:val="21"/>
          <w:szCs w:val="21"/>
        </w:rPr>
        <w:t>[2009]578</w:t>
      </w:r>
      <w:bookmarkEnd w:id="81"/>
      <w:r w:rsidRPr="00AF04C8">
        <w:rPr>
          <w:rFonts w:hint="eastAsia"/>
          <w:sz w:val="21"/>
          <w:szCs w:val="21"/>
        </w:rPr>
        <w:t>号文核准募集。本基金募集期从</w:t>
      </w:r>
      <w:bookmarkStart w:id="82" w:name="field_58_raisebegindate_1"/>
      <w:r w:rsidR="00AC55A5">
        <w:rPr>
          <w:sz w:val="21"/>
          <w:szCs w:val="21"/>
        </w:rPr>
        <w:t>2009年07月15日</w:t>
      </w:r>
      <w:bookmarkEnd w:id="82"/>
      <w:r w:rsidRPr="00AF04C8">
        <w:rPr>
          <w:rFonts w:hint="eastAsia"/>
          <w:sz w:val="21"/>
          <w:szCs w:val="21"/>
        </w:rPr>
        <w:t>起至</w:t>
      </w:r>
      <w:bookmarkStart w:id="83" w:name="field_58_raiseenddate_1"/>
      <w:r w:rsidR="00AC55A5">
        <w:rPr>
          <w:sz w:val="21"/>
          <w:szCs w:val="21"/>
        </w:rPr>
        <w:t>2009年08月07日</w:t>
      </w:r>
      <w:bookmarkEnd w:id="83"/>
      <w:r w:rsidRPr="00AF04C8">
        <w:rPr>
          <w:rFonts w:hint="eastAsia"/>
          <w:sz w:val="21"/>
          <w:szCs w:val="21"/>
        </w:rPr>
        <w:t>止，共募集</w:t>
      </w:r>
      <w:bookmarkStart w:id="84" w:name="field_58_raisetotal_1"/>
      <w:r w:rsidR="00AC55A5">
        <w:rPr>
          <w:sz w:val="21"/>
          <w:szCs w:val="21"/>
        </w:rPr>
        <w:t>8,803,501,251.15</w:t>
      </w:r>
      <w:bookmarkEnd w:id="84"/>
      <w:r w:rsidRPr="00AF04C8">
        <w:rPr>
          <w:rFonts w:hint="eastAsia"/>
          <w:sz w:val="21"/>
          <w:szCs w:val="21"/>
        </w:rPr>
        <w:t>份基金份额，有效认购户数为</w:t>
      </w:r>
      <w:bookmarkStart w:id="85" w:name="field_58_effectivetotal_1"/>
      <w:r w:rsidR="00AC55A5">
        <w:rPr>
          <w:sz w:val="21"/>
          <w:szCs w:val="21"/>
        </w:rPr>
        <w:t>136,515</w:t>
      </w:r>
      <w:bookmarkEnd w:id="85"/>
      <w:r w:rsidRPr="00AF04C8">
        <w:rPr>
          <w:rFonts w:hint="eastAsia"/>
          <w:sz w:val="21"/>
          <w:szCs w:val="21"/>
        </w:rPr>
        <w:t xml:space="preserve">户。 </w:t>
      </w:r>
    </w:p>
    <w:p w:rsidR="00AF04C8" w:rsidRPr="00AF04C8" w:rsidRDefault="00AF04C8">
      <w:pPr>
        <w:pStyle w:val="a3"/>
        <w:spacing w:before="0" w:beforeAutospacing="0" w:after="0" w:afterAutospacing="0" w:line="360" w:lineRule="auto"/>
        <w:ind w:firstLine="420"/>
        <w:divId w:val="2063094764"/>
        <w:rPr>
          <w:sz w:val="21"/>
          <w:szCs w:val="21"/>
        </w:rPr>
      </w:pPr>
      <w:r w:rsidRPr="00AF04C8">
        <w:rPr>
          <w:rFonts w:hint="eastAsia"/>
          <w:sz w:val="21"/>
          <w:szCs w:val="21"/>
        </w:rPr>
        <w:t>本基金运作方式为</w:t>
      </w:r>
      <w:bookmarkStart w:id="86" w:name="field_58_operation_1"/>
      <w:r w:rsidR="00AC55A5">
        <w:rPr>
          <w:rFonts w:hint="eastAsia"/>
          <w:sz w:val="21"/>
          <w:szCs w:val="21"/>
        </w:rPr>
        <w:t>契约型开放式</w:t>
      </w:r>
      <w:bookmarkEnd w:id="86"/>
      <w:r w:rsidRPr="00AF04C8">
        <w:rPr>
          <w:rFonts w:hint="eastAsia"/>
          <w:sz w:val="21"/>
          <w:szCs w:val="21"/>
        </w:rPr>
        <w:t>，存续期间为</w:t>
      </w:r>
      <w:bookmarkStart w:id="87" w:name="field_58_duration_1"/>
      <w:r w:rsidR="00AC55A5">
        <w:rPr>
          <w:rFonts w:hint="eastAsia"/>
          <w:sz w:val="21"/>
          <w:szCs w:val="21"/>
        </w:rPr>
        <w:t>不定期</w:t>
      </w:r>
      <w:bookmarkEnd w:id="87"/>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2063094764"/>
        <w:rPr>
          <w:sz w:val="21"/>
          <w:szCs w:val="21"/>
        </w:rPr>
      </w:pPr>
      <w:r w:rsidRPr="00AF04C8">
        <w:rPr>
          <w:rStyle w:val="a4"/>
          <w:rFonts w:hint="eastAsia"/>
          <w:sz w:val="21"/>
          <w:szCs w:val="21"/>
        </w:rPr>
        <w:t>二、基金合同的生效</w:t>
      </w:r>
    </w:p>
    <w:p w:rsidR="00AF04C8" w:rsidRPr="00AF04C8" w:rsidRDefault="00AF04C8">
      <w:pPr>
        <w:pStyle w:val="a3"/>
        <w:spacing w:before="0" w:beforeAutospacing="0" w:after="0" w:afterAutospacing="0" w:line="360" w:lineRule="auto"/>
        <w:ind w:firstLine="420"/>
        <w:divId w:val="2063094764"/>
        <w:rPr>
          <w:sz w:val="21"/>
          <w:szCs w:val="21"/>
        </w:rPr>
      </w:pPr>
      <w:bookmarkStart w:id="88" w:name="chapter_level1_9_58_section_1_end"/>
      <w:bookmarkEnd w:id="88"/>
      <w:r w:rsidRPr="00AF04C8">
        <w:rPr>
          <w:rFonts w:hint="eastAsia"/>
          <w:sz w:val="21"/>
          <w:szCs w:val="21"/>
        </w:rPr>
        <w:t>本基金的基金合同已于</w:t>
      </w:r>
      <w:bookmarkStart w:id="89" w:name="field_58_foundday_1"/>
      <w:r w:rsidR="00AC55A5">
        <w:rPr>
          <w:sz w:val="21"/>
          <w:szCs w:val="21"/>
        </w:rPr>
        <w:t>2009年08月11日</w:t>
      </w:r>
      <w:bookmarkEnd w:id="89"/>
      <w:r w:rsidRPr="00AF04C8">
        <w:rPr>
          <w:rFonts w:hint="eastAsia"/>
          <w:sz w:val="21"/>
          <w:szCs w:val="21"/>
        </w:rPr>
        <w:t xml:space="preserve">正式生效。 </w:t>
      </w:r>
    </w:p>
    <w:p w:rsidR="00AF04C8" w:rsidRPr="00AF04C8" w:rsidRDefault="00AF04C8">
      <w:pPr>
        <w:pStyle w:val="a3"/>
        <w:spacing w:before="0" w:beforeAutospacing="0" w:after="0" w:afterAutospacing="0" w:line="360" w:lineRule="auto"/>
        <w:ind w:firstLine="420"/>
        <w:divId w:val="1847162923"/>
        <w:rPr>
          <w:sz w:val="21"/>
          <w:szCs w:val="21"/>
        </w:rPr>
      </w:pPr>
      <w:bookmarkStart w:id="90" w:name="chapter_level1_9_58_section_2"/>
      <w:bookmarkEnd w:id="90"/>
      <w:r w:rsidRPr="00AF04C8">
        <w:rPr>
          <w:rStyle w:val="a4"/>
          <w:rFonts w:hint="eastAsia"/>
          <w:sz w:val="21"/>
          <w:szCs w:val="21"/>
        </w:rPr>
        <w:t>三、基金存续期内的基金份额持有人数量和资金额</w:t>
      </w:r>
    </w:p>
    <w:p w:rsidR="00AF04C8" w:rsidRPr="00AF04C8" w:rsidRDefault="00AF04C8">
      <w:pPr>
        <w:pStyle w:val="a3"/>
        <w:spacing w:before="0" w:beforeAutospacing="0" w:after="0" w:afterAutospacing="0" w:line="360" w:lineRule="auto"/>
        <w:ind w:firstLine="420"/>
        <w:divId w:val="1847162923"/>
        <w:rPr>
          <w:sz w:val="21"/>
          <w:szCs w:val="21"/>
        </w:rPr>
      </w:pPr>
      <w:r w:rsidRPr="00AF04C8">
        <w:rPr>
          <w:rFonts w:hint="eastAsia"/>
          <w:sz w:val="21"/>
          <w:szCs w:val="21"/>
        </w:rPr>
        <w:t>基金合同生效后，基金份额持有人数量不满</w:t>
      </w:r>
      <w:bookmarkStart w:id="91" w:name="field_58_minsubnumber_1"/>
      <w:r w:rsidR="00AC55A5">
        <w:rPr>
          <w:sz w:val="21"/>
          <w:szCs w:val="21"/>
        </w:rPr>
        <w:t>200</w:t>
      </w:r>
      <w:bookmarkEnd w:id="91"/>
      <w:r w:rsidRPr="00AF04C8">
        <w:rPr>
          <w:rFonts w:hint="eastAsia"/>
          <w:sz w:val="21"/>
          <w:szCs w:val="21"/>
        </w:rPr>
        <w:t>人或者基金资产净值低于5,000万元的，基金管理人应当及时报告中国证监会；连续20个工作日出现前述情形</w:t>
      </w:r>
      <w:bookmarkStart w:id="92" w:name="chapter_level1_9_58_section_2_end"/>
      <w:bookmarkEnd w:id="92"/>
      <w:r w:rsidRPr="00AF04C8">
        <w:rPr>
          <w:rFonts w:hint="eastAsia"/>
          <w:sz w:val="21"/>
          <w:szCs w:val="21"/>
        </w:rPr>
        <w:t xml:space="preserve">的，基金管理人应当向中国证监会说明原因并报送解决方案。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93" w:name="chapter_level1_10_59"/>
      <w:bookmarkStart w:id="94" w:name="_Toc50984189"/>
      <w:r w:rsidRPr="00AF04C8">
        <w:rPr>
          <w:rFonts w:ascii="宋体" w:eastAsia="宋体" w:hAnsi="宋体" w:hint="eastAsia"/>
          <w:sz w:val="30"/>
        </w:rPr>
        <w:lastRenderedPageBreak/>
        <w:t>第七部分  基金份额的申购、赎回与转换</w:t>
      </w:r>
      <w:bookmarkEnd w:id="93"/>
      <w:bookmarkEnd w:id="94"/>
    </w:p>
    <w:p w:rsidR="00AF04C8" w:rsidRPr="00AF04C8" w:rsidRDefault="00AF04C8">
      <w:pPr>
        <w:pStyle w:val="a3"/>
        <w:spacing w:before="0" w:beforeAutospacing="0" w:after="0" w:afterAutospacing="0" w:line="360" w:lineRule="auto"/>
        <w:ind w:firstLine="420"/>
        <w:divId w:val="555774578"/>
        <w:rPr>
          <w:sz w:val="21"/>
          <w:szCs w:val="21"/>
        </w:rPr>
      </w:pPr>
      <w:bookmarkStart w:id="95" w:name="chapter_level1_10_59_section_1"/>
      <w:bookmarkEnd w:id="95"/>
      <w:r w:rsidRPr="00AF04C8">
        <w:rPr>
          <w:rStyle w:val="a4"/>
          <w:rFonts w:hint="eastAsia"/>
          <w:sz w:val="21"/>
          <w:szCs w:val="21"/>
        </w:rPr>
        <w:t>一、申购与赎回的场所 </w:t>
      </w:r>
    </w:p>
    <w:p w:rsidR="00AF04C8" w:rsidRPr="00AF04C8" w:rsidRDefault="00AF04C8">
      <w:pPr>
        <w:pStyle w:val="a3"/>
        <w:spacing w:before="0" w:beforeAutospacing="0" w:after="0" w:afterAutospacing="0" w:line="360" w:lineRule="auto"/>
        <w:ind w:firstLine="420"/>
        <w:divId w:val="555774578"/>
        <w:rPr>
          <w:sz w:val="21"/>
          <w:szCs w:val="21"/>
        </w:rPr>
      </w:pPr>
      <w:r w:rsidRPr="00AF04C8">
        <w:rPr>
          <w:rFonts w:hint="eastAsia"/>
          <w:sz w:val="21"/>
          <w:szCs w:val="21"/>
        </w:rPr>
        <w:t xml:space="preserve">本基金的销售机构包括基金管理人和基金管理人委托的代销机构。   </w:t>
      </w:r>
    </w:p>
    <w:p w:rsidR="00AF04C8" w:rsidRPr="00AF04C8" w:rsidRDefault="00AF04C8">
      <w:pPr>
        <w:pStyle w:val="a3"/>
        <w:spacing w:before="0" w:beforeAutospacing="0" w:after="0" w:afterAutospacing="0" w:line="360" w:lineRule="auto"/>
        <w:ind w:firstLine="420"/>
        <w:divId w:val="555774578"/>
        <w:rPr>
          <w:sz w:val="21"/>
          <w:szCs w:val="21"/>
        </w:rPr>
      </w:pPr>
      <w:r w:rsidRPr="00AF04C8">
        <w:rPr>
          <w:rFonts w:hint="eastAsia"/>
          <w:sz w:val="21"/>
          <w:szCs w:val="21"/>
        </w:rPr>
        <w:t>基金投资者应当在销售机构办理基金销售业务的营业场所或按销售机构提供的其他方式办理基金份额的申购与赎回。基金管理人可根据情况变更或增减基金代销机构，并在基金</w:t>
      </w:r>
      <w:bookmarkStart w:id="96" w:name="chapter_level1_10_59_section_1_end"/>
      <w:bookmarkEnd w:id="96"/>
      <w:r w:rsidRPr="00AF04C8">
        <w:rPr>
          <w:rFonts w:hint="eastAsia"/>
          <w:sz w:val="21"/>
          <w:szCs w:val="21"/>
        </w:rPr>
        <w:t xml:space="preserve">管理人网站公示。 </w:t>
      </w:r>
    </w:p>
    <w:p w:rsidR="00AF04C8" w:rsidRPr="00AF04C8" w:rsidRDefault="00AF04C8">
      <w:pPr>
        <w:pStyle w:val="a3"/>
        <w:spacing w:before="0" w:beforeAutospacing="0" w:after="0" w:afterAutospacing="0" w:line="360" w:lineRule="auto"/>
        <w:ind w:firstLine="420"/>
        <w:divId w:val="2098554203"/>
        <w:rPr>
          <w:sz w:val="21"/>
          <w:szCs w:val="21"/>
        </w:rPr>
      </w:pPr>
      <w:bookmarkStart w:id="97" w:name="chapter_level1_10_59_section_2"/>
      <w:bookmarkEnd w:id="97"/>
      <w:r w:rsidRPr="00AF04C8">
        <w:rPr>
          <w:rStyle w:val="a4"/>
          <w:rFonts w:hint="eastAsia"/>
          <w:sz w:val="21"/>
          <w:szCs w:val="21"/>
        </w:rPr>
        <w:t>二、申购、赎回开始日及业务办理时间</w:t>
      </w:r>
    </w:p>
    <w:p w:rsidR="00AF04C8" w:rsidRPr="00AF04C8" w:rsidRDefault="00AF04C8">
      <w:pPr>
        <w:pStyle w:val="a3"/>
        <w:spacing w:before="0" w:beforeAutospacing="0" w:after="0" w:afterAutospacing="0" w:line="360" w:lineRule="auto"/>
        <w:ind w:firstLine="420"/>
        <w:divId w:val="2098554203"/>
        <w:rPr>
          <w:sz w:val="21"/>
          <w:szCs w:val="21"/>
        </w:rPr>
      </w:pPr>
      <w:r w:rsidRPr="00AF04C8">
        <w:rPr>
          <w:rFonts w:hint="eastAsia"/>
          <w:sz w:val="21"/>
          <w:szCs w:val="21"/>
        </w:rPr>
        <w:t>本基金于2009年8月11日基金合同生效并开始运作。根据《</w:t>
      </w:r>
      <w:bookmarkStart w:id="98" w:name="field_49_productfullname_9"/>
      <w:r w:rsidR="00AC55A5">
        <w:rPr>
          <w:rFonts w:hint="eastAsia"/>
          <w:sz w:val="21"/>
          <w:szCs w:val="21"/>
        </w:rPr>
        <w:t>博时策略灵活配置混合型证券投资基金</w:t>
      </w:r>
      <w:bookmarkEnd w:id="98"/>
      <w:r w:rsidRPr="00AF04C8">
        <w:rPr>
          <w:rFonts w:hint="eastAsia"/>
          <w:sz w:val="21"/>
          <w:szCs w:val="21"/>
        </w:rPr>
        <w:t>基金合同》和《</w:t>
      </w:r>
      <w:bookmarkStart w:id="99" w:name="field_49_productfullname_10"/>
      <w:r w:rsidR="00AC55A5">
        <w:rPr>
          <w:rFonts w:hint="eastAsia"/>
          <w:sz w:val="21"/>
          <w:szCs w:val="21"/>
        </w:rPr>
        <w:t>博时策略灵活配置混合型证券投资基金</w:t>
      </w:r>
      <w:bookmarkEnd w:id="99"/>
      <w:r w:rsidRPr="00AF04C8">
        <w:rPr>
          <w:rFonts w:hint="eastAsia"/>
          <w:sz w:val="21"/>
          <w:szCs w:val="21"/>
        </w:rPr>
        <w:t xml:space="preserve">招募说明书》的有关规定，本基金定于2009年9月11日起开始办理日常申购、赎回和转换业务，基金代码为050012。 </w:t>
      </w:r>
    </w:p>
    <w:p w:rsidR="00AF04C8" w:rsidRPr="00AF04C8" w:rsidRDefault="00AF04C8">
      <w:pPr>
        <w:pStyle w:val="a3"/>
        <w:spacing w:before="0" w:beforeAutospacing="0" w:after="0" w:afterAutospacing="0" w:line="360" w:lineRule="auto"/>
        <w:ind w:firstLine="420"/>
        <w:divId w:val="2098554203"/>
        <w:rPr>
          <w:sz w:val="21"/>
          <w:szCs w:val="21"/>
        </w:rPr>
      </w:pPr>
      <w:r w:rsidRPr="00AF04C8">
        <w:rPr>
          <w:rFonts w:hint="eastAsia"/>
          <w:sz w:val="21"/>
          <w:szCs w:val="21"/>
        </w:rPr>
        <w:t xml:space="preserve">本基金日常申购、赎回业务的开放日为上海证券交易所和深圳证券交易所交易日（基金管理人公告暂停申购或赎回时除外）。开放日对投资者的业务办理时间是9：30-15：00，具体以销售网点的公告和安排为准。 </w:t>
      </w:r>
    </w:p>
    <w:p w:rsidR="00AF04C8" w:rsidRPr="00AF04C8" w:rsidRDefault="00AF04C8">
      <w:pPr>
        <w:pStyle w:val="a3"/>
        <w:spacing w:before="0" w:beforeAutospacing="0" w:after="0" w:afterAutospacing="0" w:line="360" w:lineRule="auto"/>
        <w:ind w:firstLine="420"/>
        <w:divId w:val="2098554203"/>
        <w:rPr>
          <w:sz w:val="21"/>
          <w:szCs w:val="21"/>
        </w:rPr>
      </w:pPr>
      <w:r w:rsidRPr="00AF04C8">
        <w:rPr>
          <w:rFonts w:hint="eastAsia"/>
          <w:sz w:val="21"/>
          <w:szCs w:val="21"/>
        </w:rPr>
        <w:t>若出现新的证券交易市场或交易所交易时间更改或实际情况需要，基金管理人可对申购、</w:t>
      </w:r>
      <w:bookmarkStart w:id="100" w:name="chapter_level1_10_59_section_2_end"/>
      <w:bookmarkEnd w:id="100"/>
      <w:r w:rsidRPr="00AF04C8">
        <w:rPr>
          <w:rFonts w:hint="eastAsia"/>
          <w:sz w:val="21"/>
          <w:szCs w:val="21"/>
        </w:rPr>
        <w:t xml:space="preserve">赎回时间进行调整，但此项调整应依照《信息披露办法》的有关规定在指定媒介上公告。 </w:t>
      </w:r>
    </w:p>
    <w:p w:rsidR="00AF04C8" w:rsidRPr="00AF04C8" w:rsidRDefault="00AF04C8">
      <w:pPr>
        <w:pStyle w:val="a3"/>
        <w:spacing w:before="0" w:beforeAutospacing="0" w:after="0" w:afterAutospacing="0" w:line="360" w:lineRule="auto"/>
        <w:ind w:firstLine="420"/>
        <w:divId w:val="218640326"/>
        <w:rPr>
          <w:sz w:val="21"/>
          <w:szCs w:val="21"/>
        </w:rPr>
      </w:pPr>
      <w:bookmarkStart w:id="101" w:name="chapter_level1_10_59_section_3"/>
      <w:bookmarkEnd w:id="101"/>
      <w:r w:rsidRPr="00AF04C8">
        <w:rPr>
          <w:rStyle w:val="a4"/>
          <w:rFonts w:hint="eastAsia"/>
          <w:sz w:val="21"/>
          <w:szCs w:val="21"/>
        </w:rPr>
        <w:t>三、申购与赎回的数额限制</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1、通过代销机构购买的，首次购买基金份额的最低金额为</w:t>
      </w:r>
      <w:bookmarkStart w:id="102" w:name="field_59_dealerfirstpurminamount_1"/>
      <w:r w:rsidR="00AC55A5">
        <w:rPr>
          <w:sz w:val="21"/>
          <w:szCs w:val="21"/>
        </w:rPr>
        <w:t>10</w:t>
      </w:r>
      <w:bookmarkEnd w:id="102"/>
      <w:r w:rsidRPr="00AF04C8">
        <w:rPr>
          <w:rFonts w:hint="eastAsia"/>
          <w:sz w:val="21"/>
          <w:szCs w:val="21"/>
        </w:rPr>
        <w:t>元，追加购买最低金额为</w:t>
      </w:r>
      <w:bookmarkStart w:id="103" w:name="field_59_dealerlaterpurminamount_1"/>
      <w:r w:rsidR="00AC55A5">
        <w:rPr>
          <w:sz w:val="21"/>
          <w:szCs w:val="21"/>
        </w:rPr>
        <w:t>10</w:t>
      </w:r>
      <w:bookmarkEnd w:id="103"/>
      <w:r w:rsidRPr="00AF04C8">
        <w:rPr>
          <w:rFonts w:hint="eastAsia"/>
          <w:sz w:val="21"/>
          <w:szCs w:val="21"/>
        </w:rPr>
        <w:t>元，各代销机构可根据自己的情况调整首次最低申购金额和最低追加申购金额限制；通过直销机构购买的，首次购买基金份额的最低金额为</w:t>
      </w:r>
      <w:bookmarkStart w:id="104" w:name="field_59_directfirstpurminamount_1"/>
      <w:r w:rsidR="00AC55A5">
        <w:rPr>
          <w:sz w:val="21"/>
          <w:szCs w:val="21"/>
        </w:rPr>
        <w:t>10</w:t>
      </w:r>
      <w:bookmarkEnd w:id="104"/>
      <w:r w:rsidRPr="00AF04C8">
        <w:rPr>
          <w:rFonts w:hint="eastAsia"/>
          <w:sz w:val="21"/>
          <w:szCs w:val="21"/>
        </w:rPr>
        <w:t>元，追加购买最低金额为</w:t>
      </w:r>
      <w:bookmarkStart w:id="105" w:name="field_59_directlaterpurminamount_1"/>
      <w:r w:rsidR="00AC55A5">
        <w:rPr>
          <w:sz w:val="21"/>
          <w:szCs w:val="21"/>
        </w:rPr>
        <w:t>10</w:t>
      </w:r>
      <w:bookmarkEnd w:id="105"/>
      <w:r w:rsidRPr="00AF04C8">
        <w:rPr>
          <w:rFonts w:hint="eastAsia"/>
          <w:sz w:val="21"/>
          <w:szCs w:val="21"/>
        </w:rPr>
        <w:t xml:space="preserve">元；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2、每个交易账户最低持有基金份额余额为</w:t>
      </w:r>
      <w:bookmarkStart w:id="106" w:name="field_59_minholdshare_1"/>
      <w:r w:rsidR="00AC55A5">
        <w:rPr>
          <w:sz w:val="21"/>
          <w:szCs w:val="21"/>
        </w:rPr>
        <w:t>10</w:t>
      </w:r>
      <w:bookmarkEnd w:id="106"/>
      <w:r w:rsidRPr="00AF04C8">
        <w:rPr>
          <w:rFonts w:hint="eastAsia"/>
          <w:sz w:val="21"/>
          <w:szCs w:val="21"/>
        </w:rPr>
        <w:t>份，若某笔赎回导致单个交易账户的基金份额余额少于</w:t>
      </w:r>
      <w:bookmarkStart w:id="107" w:name="field_59_minholdshare_2"/>
      <w:r w:rsidR="00AC55A5">
        <w:rPr>
          <w:sz w:val="21"/>
          <w:szCs w:val="21"/>
        </w:rPr>
        <w:t>10</w:t>
      </w:r>
      <w:bookmarkEnd w:id="107"/>
      <w:r w:rsidRPr="00AF04C8">
        <w:rPr>
          <w:rFonts w:hint="eastAsia"/>
          <w:sz w:val="21"/>
          <w:szCs w:val="21"/>
        </w:rPr>
        <w:t xml:space="preserve">份时，余额部分基金份额必须一同赎回；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3、基金管理人可根据有关法律规定和市场情况，调整申购金额、赎回份额和账户最低持有余额的数量限制，基金管理人必须最迟在调整前2日在指定媒介上公告；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lastRenderedPageBreak/>
        <w:t xml:space="preserve">5、基金管理人可根据市场情况，在法律法规允许的情况下，调整上述对申购的金额和赎回的份额的数量限制，基金管理人必须在调整生效前依照《信息披露办法》的有关规定在指定媒介上公告。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四、申购与赎回的原则</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1、“未知价”原则，即申购、赎回价格以申请当日收市后计算的基金份额净值为基准进行计算；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2、“金额申购、份额赎回”原则，即申购以金额申请，赎回以份额申请；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3、赎回遵循“先进先出”原则，即按照投资人认购、申购的先后次序进行顺序赎回；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4、当日的申购与赎回申请可以在基金管理人规定的时间以内撤销；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基金管理人可根据基金运作的实际情况依法对上述原则进行调整。基金管理人必须在新规则开始实施前依照《信息披露办法》的有关规定在指定媒介上公告。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五、申购与赎回的程序</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1、申购和赎回的申请方式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投资人必须根据销售机构规定的程序，在开放日的具体业务办理时间内提出申购或赎回的申请。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投资人在提交申购申请时须按销售机构规定的方式备足申购资金，投资人在提交赎回申请时须持有足够的基金份额余额，否则所提交的申购、赎回申请无效。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2、申购和赎回申请的确认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基金管理人应以交易时间结束前受理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基金销售机构对申购申请的受理并不代表申请一定成功，而仅代表销售机构确实接收到申请。申购的确认以登记机构确认结果为准。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3、申购和赎回的款项支付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申购采用销售机构规定的方式全额缴款。若申购不成功或无效，基金管理人或基金管理人指定的代销机构将投资人已缴付的申购款项退还给投资人。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投资人赎回申请成功后，基金管理人将在T＋7日（包括该日）内支付赎回款项。在发生巨额赎回时，款项的支付办法参照基金合同有关条款处理。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六、申购费率、赎回费率</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lastRenderedPageBreak/>
        <w:t xml:space="preserve">1、申购和赎回费率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表1：基金的申购费率结构表 </w:t>
      </w:r>
    </w:p>
    <w:tbl>
      <w:tblPr>
        <w:tblStyle w:val="ac"/>
        <w:tblW w:w="0" w:type="auto"/>
        <w:tblLook w:val="04A0" w:firstRow="1" w:lastRow="0" w:firstColumn="1" w:lastColumn="0" w:noHBand="0" w:noVBand="1"/>
      </w:tblPr>
      <w:tblGrid>
        <w:gridCol w:w="2736"/>
        <w:gridCol w:w="2496"/>
      </w:tblGrid>
      <w:tr w:rsidR="00AF04C8" w:rsidRPr="00AF04C8" w:rsidTr="00AF04C8">
        <w:trPr>
          <w:divId w:val="289629835"/>
        </w:trPr>
        <w:tc>
          <w:tcPr>
            <w:tcW w:w="0" w:type="auto"/>
            <w:shd w:val="clear" w:color="auto" w:fill="auto"/>
            <w:hideMark/>
          </w:tcPr>
          <w:p w:rsidR="00AF04C8" w:rsidRPr="00AF04C8" w:rsidRDefault="00AF04C8">
            <w:pPr>
              <w:pStyle w:val="a3"/>
            </w:pPr>
            <w:r w:rsidRPr="00AF04C8">
              <w:rPr>
                <w:rFonts w:hint="eastAsia"/>
              </w:rPr>
              <w:t xml:space="preserve">申购金额（M） </w:t>
            </w:r>
          </w:p>
        </w:tc>
        <w:tc>
          <w:tcPr>
            <w:tcW w:w="0" w:type="auto"/>
            <w:shd w:val="clear" w:color="auto" w:fill="auto"/>
            <w:hideMark/>
          </w:tcPr>
          <w:p w:rsidR="00AF04C8" w:rsidRPr="00AF04C8" w:rsidRDefault="00AF04C8">
            <w:pPr>
              <w:pStyle w:val="a3"/>
            </w:pPr>
            <w:r w:rsidRPr="00AF04C8">
              <w:rPr>
                <w:rFonts w:hint="eastAsia"/>
              </w:rPr>
              <w:t xml:space="preserve">申购费率 </w:t>
            </w:r>
          </w:p>
        </w:tc>
      </w:tr>
      <w:tr w:rsidR="00AF04C8" w:rsidRPr="00AF04C8" w:rsidTr="00AF04C8">
        <w:trPr>
          <w:divId w:val="289629835"/>
        </w:trPr>
        <w:tc>
          <w:tcPr>
            <w:tcW w:w="0" w:type="auto"/>
            <w:shd w:val="clear" w:color="auto" w:fill="auto"/>
            <w:hideMark/>
          </w:tcPr>
          <w:p w:rsidR="00AF04C8" w:rsidRPr="00AF04C8" w:rsidRDefault="00AF04C8">
            <w:pPr>
              <w:pStyle w:val="a3"/>
            </w:pPr>
            <w:r w:rsidRPr="00AF04C8">
              <w:rPr>
                <w:rFonts w:hint="eastAsia"/>
              </w:rPr>
              <w:t xml:space="preserve">M &lt;50万元 </w:t>
            </w:r>
          </w:p>
        </w:tc>
        <w:tc>
          <w:tcPr>
            <w:tcW w:w="0" w:type="auto"/>
            <w:shd w:val="clear" w:color="auto" w:fill="auto"/>
            <w:hideMark/>
          </w:tcPr>
          <w:p w:rsidR="00AF04C8" w:rsidRPr="00AF04C8" w:rsidRDefault="00AF04C8">
            <w:pPr>
              <w:pStyle w:val="a3"/>
            </w:pPr>
            <w:r w:rsidRPr="00AF04C8">
              <w:rPr>
                <w:rFonts w:hint="eastAsia"/>
              </w:rPr>
              <w:t xml:space="preserve">1.50% </w:t>
            </w:r>
          </w:p>
        </w:tc>
      </w:tr>
      <w:tr w:rsidR="00AF04C8" w:rsidRPr="00AF04C8" w:rsidTr="00AF04C8">
        <w:trPr>
          <w:divId w:val="289629835"/>
        </w:trPr>
        <w:tc>
          <w:tcPr>
            <w:tcW w:w="0" w:type="auto"/>
            <w:shd w:val="clear" w:color="auto" w:fill="auto"/>
            <w:hideMark/>
          </w:tcPr>
          <w:p w:rsidR="00AF04C8" w:rsidRPr="00AF04C8" w:rsidRDefault="00AF04C8">
            <w:pPr>
              <w:pStyle w:val="a3"/>
            </w:pPr>
            <w:r w:rsidRPr="00AF04C8">
              <w:rPr>
                <w:rFonts w:hint="eastAsia"/>
              </w:rPr>
              <w:t xml:space="preserve">50万元≤M &lt;100万元 </w:t>
            </w:r>
          </w:p>
        </w:tc>
        <w:tc>
          <w:tcPr>
            <w:tcW w:w="0" w:type="auto"/>
            <w:shd w:val="clear" w:color="auto" w:fill="auto"/>
            <w:hideMark/>
          </w:tcPr>
          <w:p w:rsidR="00AF04C8" w:rsidRPr="00AF04C8" w:rsidRDefault="00AF04C8">
            <w:pPr>
              <w:pStyle w:val="a3"/>
            </w:pPr>
            <w:r w:rsidRPr="00AF04C8">
              <w:rPr>
                <w:rFonts w:hint="eastAsia"/>
              </w:rPr>
              <w:t xml:space="preserve">1.00% </w:t>
            </w:r>
          </w:p>
        </w:tc>
      </w:tr>
      <w:tr w:rsidR="00AF04C8" w:rsidRPr="00AF04C8" w:rsidTr="00AF04C8">
        <w:trPr>
          <w:divId w:val="289629835"/>
        </w:trPr>
        <w:tc>
          <w:tcPr>
            <w:tcW w:w="0" w:type="auto"/>
            <w:shd w:val="clear" w:color="auto" w:fill="auto"/>
            <w:hideMark/>
          </w:tcPr>
          <w:p w:rsidR="00AF04C8" w:rsidRPr="00AF04C8" w:rsidRDefault="00AF04C8">
            <w:pPr>
              <w:pStyle w:val="a3"/>
            </w:pPr>
            <w:r w:rsidRPr="00AF04C8">
              <w:rPr>
                <w:rFonts w:hint="eastAsia"/>
              </w:rPr>
              <w:t xml:space="preserve">100万元≤M &lt;500万元 </w:t>
            </w:r>
          </w:p>
        </w:tc>
        <w:tc>
          <w:tcPr>
            <w:tcW w:w="0" w:type="auto"/>
            <w:shd w:val="clear" w:color="auto" w:fill="auto"/>
            <w:hideMark/>
          </w:tcPr>
          <w:p w:rsidR="00AF04C8" w:rsidRPr="00AF04C8" w:rsidRDefault="00AF04C8">
            <w:pPr>
              <w:pStyle w:val="a3"/>
            </w:pPr>
            <w:r w:rsidRPr="00AF04C8">
              <w:rPr>
                <w:rFonts w:hint="eastAsia"/>
              </w:rPr>
              <w:t xml:space="preserve">0.60% </w:t>
            </w:r>
          </w:p>
        </w:tc>
      </w:tr>
      <w:tr w:rsidR="00AF04C8" w:rsidRPr="00AF04C8" w:rsidTr="00AF04C8">
        <w:trPr>
          <w:divId w:val="289629835"/>
        </w:trPr>
        <w:tc>
          <w:tcPr>
            <w:tcW w:w="0" w:type="auto"/>
            <w:shd w:val="clear" w:color="auto" w:fill="auto"/>
            <w:hideMark/>
          </w:tcPr>
          <w:p w:rsidR="00AF04C8" w:rsidRPr="00AF04C8" w:rsidRDefault="00AF04C8">
            <w:pPr>
              <w:pStyle w:val="a3"/>
            </w:pPr>
            <w:r w:rsidRPr="00AF04C8">
              <w:rPr>
                <w:rFonts w:hint="eastAsia"/>
              </w:rPr>
              <w:t xml:space="preserve">M ≥500万元 </w:t>
            </w:r>
          </w:p>
        </w:tc>
        <w:tc>
          <w:tcPr>
            <w:tcW w:w="0" w:type="auto"/>
            <w:shd w:val="clear" w:color="auto" w:fill="auto"/>
            <w:hideMark/>
          </w:tcPr>
          <w:p w:rsidR="00AF04C8" w:rsidRPr="00AF04C8" w:rsidRDefault="00AF04C8">
            <w:pPr>
              <w:pStyle w:val="a3"/>
            </w:pPr>
            <w:r w:rsidRPr="00AF04C8">
              <w:rPr>
                <w:rFonts w:hint="eastAsia"/>
              </w:rPr>
              <w:t xml:space="preserve">收取固定费用1000元 </w:t>
            </w:r>
          </w:p>
        </w:tc>
      </w:tr>
    </w:tbl>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表2：本基金的赎回费率表 </w:t>
      </w:r>
    </w:p>
    <w:tbl>
      <w:tblPr>
        <w:tblStyle w:val="ac"/>
        <w:tblW w:w="0" w:type="auto"/>
        <w:tblLook w:val="04A0" w:firstRow="1" w:lastRow="0" w:firstColumn="1" w:lastColumn="0" w:noHBand="0" w:noVBand="1"/>
      </w:tblPr>
      <w:tblGrid>
        <w:gridCol w:w="2736"/>
        <w:gridCol w:w="1176"/>
      </w:tblGrid>
      <w:tr w:rsidR="00AF04C8" w:rsidRPr="00AF04C8" w:rsidTr="00AF04C8">
        <w:trPr>
          <w:divId w:val="166600153"/>
        </w:trPr>
        <w:tc>
          <w:tcPr>
            <w:tcW w:w="0" w:type="auto"/>
            <w:shd w:val="clear" w:color="auto" w:fill="auto"/>
            <w:hideMark/>
          </w:tcPr>
          <w:p w:rsidR="00AF04C8" w:rsidRPr="00AF04C8" w:rsidRDefault="00AF04C8">
            <w:pPr>
              <w:pStyle w:val="a3"/>
            </w:pPr>
            <w:r w:rsidRPr="00AF04C8">
              <w:rPr>
                <w:rFonts w:hint="eastAsia"/>
              </w:rPr>
              <w:t xml:space="preserve">持有基金份额期限（Y） </w:t>
            </w:r>
          </w:p>
        </w:tc>
        <w:tc>
          <w:tcPr>
            <w:tcW w:w="0" w:type="auto"/>
            <w:shd w:val="clear" w:color="auto" w:fill="auto"/>
            <w:hideMark/>
          </w:tcPr>
          <w:p w:rsidR="00AF04C8" w:rsidRPr="00AF04C8" w:rsidRDefault="00AF04C8">
            <w:pPr>
              <w:pStyle w:val="a3"/>
            </w:pPr>
            <w:r w:rsidRPr="00AF04C8">
              <w:rPr>
                <w:rFonts w:hint="eastAsia"/>
              </w:rPr>
              <w:t xml:space="preserve">赎回费率 </w:t>
            </w:r>
          </w:p>
        </w:tc>
      </w:tr>
      <w:tr w:rsidR="00AF04C8" w:rsidRPr="00AF04C8" w:rsidTr="00AF04C8">
        <w:trPr>
          <w:divId w:val="166600153"/>
        </w:trPr>
        <w:tc>
          <w:tcPr>
            <w:tcW w:w="0" w:type="auto"/>
            <w:shd w:val="clear" w:color="auto" w:fill="auto"/>
            <w:hideMark/>
          </w:tcPr>
          <w:p w:rsidR="00AF04C8" w:rsidRPr="00AF04C8" w:rsidRDefault="00AF04C8">
            <w:pPr>
              <w:pStyle w:val="a3"/>
            </w:pPr>
            <w:r w:rsidRPr="00AF04C8">
              <w:rPr>
                <w:rFonts w:hint="eastAsia"/>
              </w:rPr>
              <w:t xml:space="preserve">Y &lt; 7天 </w:t>
            </w:r>
          </w:p>
        </w:tc>
        <w:tc>
          <w:tcPr>
            <w:tcW w:w="0" w:type="auto"/>
            <w:shd w:val="clear" w:color="auto" w:fill="auto"/>
            <w:hideMark/>
          </w:tcPr>
          <w:p w:rsidR="00AF04C8" w:rsidRPr="00AF04C8" w:rsidRDefault="00AF04C8">
            <w:pPr>
              <w:pStyle w:val="a3"/>
            </w:pPr>
            <w:r w:rsidRPr="00AF04C8">
              <w:rPr>
                <w:rFonts w:hint="eastAsia"/>
              </w:rPr>
              <w:t xml:space="preserve">1.50% </w:t>
            </w:r>
          </w:p>
        </w:tc>
      </w:tr>
      <w:tr w:rsidR="00AF04C8" w:rsidRPr="00AF04C8" w:rsidTr="00AF04C8">
        <w:trPr>
          <w:divId w:val="166600153"/>
        </w:trPr>
        <w:tc>
          <w:tcPr>
            <w:tcW w:w="0" w:type="auto"/>
            <w:shd w:val="clear" w:color="auto" w:fill="auto"/>
            <w:hideMark/>
          </w:tcPr>
          <w:p w:rsidR="00AF04C8" w:rsidRPr="00AF04C8" w:rsidRDefault="00AF04C8">
            <w:pPr>
              <w:pStyle w:val="a3"/>
            </w:pPr>
            <w:r w:rsidRPr="00AF04C8">
              <w:rPr>
                <w:rFonts w:hint="eastAsia"/>
              </w:rPr>
              <w:t xml:space="preserve">7天≤Y&lt;两年 </w:t>
            </w:r>
          </w:p>
        </w:tc>
        <w:tc>
          <w:tcPr>
            <w:tcW w:w="0" w:type="auto"/>
            <w:shd w:val="clear" w:color="auto" w:fill="auto"/>
            <w:hideMark/>
          </w:tcPr>
          <w:p w:rsidR="00AF04C8" w:rsidRPr="00AF04C8" w:rsidRDefault="00AF04C8">
            <w:pPr>
              <w:pStyle w:val="a3"/>
            </w:pPr>
            <w:r w:rsidRPr="00AF04C8">
              <w:rPr>
                <w:rFonts w:hint="eastAsia"/>
              </w:rPr>
              <w:t xml:space="preserve">0.50% </w:t>
            </w:r>
          </w:p>
        </w:tc>
      </w:tr>
      <w:tr w:rsidR="00AF04C8" w:rsidRPr="00AF04C8" w:rsidTr="00AF04C8">
        <w:trPr>
          <w:divId w:val="166600153"/>
        </w:trPr>
        <w:tc>
          <w:tcPr>
            <w:tcW w:w="0" w:type="auto"/>
            <w:shd w:val="clear" w:color="auto" w:fill="auto"/>
            <w:hideMark/>
          </w:tcPr>
          <w:p w:rsidR="00AF04C8" w:rsidRPr="00AF04C8" w:rsidRDefault="00AF04C8">
            <w:pPr>
              <w:pStyle w:val="a3"/>
            </w:pPr>
            <w:r w:rsidRPr="00AF04C8">
              <w:rPr>
                <w:rFonts w:hint="eastAsia"/>
              </w:rPr>
              <w:t xml:space="preserve">两年≤Y &lt;三年 </w:t>
            </w:r>
          </w:p>
        </w:tc>
        <w:tc>
          <w:tcPr>
            <w:tcW w:w="0" w:type="auto"/>
            <w:shd w:val="clear" w:color="auto" w:fill="auto"/>
            <w:hideMark/>
          </w:tcPr>
          <w:p w:rsidR="00AF04C8" w:rsidRPr="00AF04C8" w:rsidRDefault="00AF04C8">
            <w:pPr>
              <w:pStyle w:val="a3"/>
            </w:pPr>
            <w:r w:rsidRPr="00AF04C8">
              <w:rPr>
                <w:rFonts w:hint="eastAsia"/>
              </w:rPr>
              <w:t xml:space="preserve">0.25% </w:t>
            </w:r>
          </w:p>
        </w:tc>
      </w:tr>
      <w:tr w:rsidR="00AF04C8" w:rsidRPr="00AF04C8" w:rsidTr="00AF04C8">
        <w:trPr>
          <w:divId w:val="166600153"/>
        </w:trPr>
        <w:tc>
          <w:tcPr>
            <w:tcW w:w="0" w:type="auto"/>
            <w:shd w:val="clear" w:color="auto" w:fill="auto"/>
            <w:hideMark/>
          </w:tcPr>
          <w:p w:rsidR="00AF04C8" w:rsidRPr="00AF04C8" w:rsidRDefault="00AF04C8">
            <w:pPr>
              <w:pStyle w:val="a3"/>
            </w:pPr>
            <w:r w:rsidRPr="00AF04C8">
              <w:rPr>
                <w:rFonts w:hint="eastAsia"/>
              </w:rPr>
              <w:t xml:space="preserve">Y≥三年 </w:t>
            </w:r>
          </w:p>
        </w:tc>
        <w:tc>
          <w:tcPr>
            <w:tcW w:w="0" w:type="auto"/>
            <w:shd w:val="clear" w:color="auto" w:fill="auto"/>
            <w:hideMark/>
          </w:tcPr>
          <w:p w:rsidR="00AF04C8" w:rsidRPr="00AF04C8" w:rsidRDefault="00AF04C8">
            <w:pPr>
              <w:pStyle w:val="a3"/>
            </w:pPr>
            <w:r w:rsidRPr="00AF04C8">
              <w:rPr>
                <w:rFonts w:hint="eastAsia"/>
              </w:rPr>
              <w:t xml:space="preserve">0 </w:t>
            </w:r>
          </w:p>
        </w:tc>
      </w:tr>
    </w:tbl>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注：1年指365天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申购费用由投资人承担，不列入基金财产，主要用于本基金的市场推广、销售、注册登记等各项费用。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赎回费用由赎回基金份额的基金份额持有人承担，在基金份额持有人赎回基金份额时收取。对持续持有期少于7日的基金份额投资人收取的赎回费全额计入基金财产；对其他投资者收取的赎回费中不低于赎回费总额的25%应归基金财产，其余用于支付注册登记费和其他必要的手续费。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2、基金管理人可以根据《基金合同》的相关约定调整费率或收费方式，基金管理人最迟应于新的费率或收费方式实施日前2日在指定媒介上公告。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七、申购份额与赎回金额的计算方式</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1、申购份额的计算方式：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基金份额申购价格＝基金份额净值×（1＋申购费率）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申购份额＝申购金额/基金份额申购价格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申购份额的计算结果均按照四舍五入方法，保留小数点后两位，由此误差产生的损失由基金财产承担，产生的收益归基金财产所有。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例1：假定T日基金份额净值为1.056元，某投资人本次申购本基金50万元，对应的本次申购费率为1.0%，该投资人可得到的基金份额为：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申购价格＝1.056×（1+1.0%）＝1.06656元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申购份额＝500,000/1.06656＝468,796.88份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lastRenderedPageBreak/>
        <w:t xml:space="preserve">即：投资人投资50万元申购本基金，假定申购当日基金份额净值为1.056元，可得到468,796.88份基金份额。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2、 赎回金额的计算方式：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赎回费用＝基金份额净值×赎回费率×赎回份额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赎回金额＝基金份额净值×赎回份额－赎回费用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例2：某投资人赎回本基金30万份基金份额，持有时间为一年两个月，对应的赎回费率为0.50%，假设赎回当日基金份额净值是1.106元，则其可得到的赎回金额计算过程为：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赎回费用＝1.106×0.50%×300,000＝1,659.00元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赎回金额＝1.106×300,000-1,659.00＝330,141.00元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即：投资人赎回本基金30万份基金份额，假设赎回当日基金份额净值是1.106元，持有期所对应的赎回费率为0.5%，则其可得到的赎回金额为330,141.00元。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3、本基金份额净值的计算，保留到小数点后3位，小数点后第4位四舍五入，由此产生的误差在基金财产中列支。T日的基金份额净值在当天收市后计算，并按照基金合同约定公告。遇特殊情况，经中国证监会同意，可以适当延迟计算或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4、申购份额余额的处理方式：申购的有效份额为净申购金额除以当日的基金份额净值，有效份额单位为份。上述计算结果均按四舍五入方法，保留到小数点后两位。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5、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6、申购费用由投资人承担，并应在投资人申购基金份额时收取，不列入基金财产，主要用于本基金的市场推广、销售、注册登记等各项费用。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7、赎回费用由赎回基金份额的基金份额持有人承担，在基金份额持有人赎回基金份额时收取。不低于赎回费总额的25%应归基金财产，其余用于支付登记结算费和其他必要的手续费。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八、申购与赎回的注册登记</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投资者申购基金成功后，基金登记机构在T+1日为投资者登记权益并办理注册登记手续，投资者自T+2日（含该日）后有权赎回该部分基金份额。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投资者赎回基金成功后，基金登记机构在T+1日为投资者办理扣除权益的注册登记手续。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lastRenderedPageBreak/>
        <w:t xml:space="preserve">基金管理人可以在法律法规允许的范围内，对上述注册登记办理时间进行调整，但不得实质影响投资者的合法权益，并最迟于开始实施前按规定在指定媒介公告。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九、拒绝或暂停申购的情形及处理</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发生下列情况时，基金管理人可拒绝或暂停接受投资人的申购申请：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1、因不可抗力导致基金无法正常运作。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2、证券交易所交易时间非正常停市，导致基金管理人无法计算当日基金资产净值。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3、发生基金合同规定的暂停基金资产估值情况。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4、基金管理人认为接受某笔或某些申购申请可能会影响或损害现有基金份额持有人利益或对存量基金份额持有人利益构成潜在重大不利影响时。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5、基金资产规模过大，使基金管理人无法找到合适的投资品种，或其他可能对基金业绩产生负面影响，从而损害现有基金份额持有人利益的情形。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6、基金管理人接受某笔或者某些申购申请有可能导致单一投资者持有基金份额的比例达到或者超过50%，或者变相规避50%集中度的情形时。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8、法律法规规定或中国证监会认定的其他情形。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发生上述第1、2、3、5、7、8项暂停申购情形时，基金管理人应当根据有关规定在指定媒体上刊登暂停申购公告。如果投资人的申购申请被拒绝，被拒绝的申购款项将退还给投资人。在暂停申购的情况消除时，基金管理人应及时恢复申购业务的办理。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十、暂停赎回或延缓支付赎回款项的情形及处理</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发生下列情形时，基金管理人可暂停接受投资人的赎回申请或延缓支付赎回款项：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1、因不可抗力导致基金无法正常运作。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2、证券交易所交易时间非正常停市，导致基金管理人无法计算当日基金资产净值。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3、连续两个或两个以上开放日发生巨额赎回。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4、发生基金合同规定的暂停基金资产估值情况。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lastRenderedPageBreak/>
        <w:t xml:space="preserve">6、法律法规规定或中国证监会认定的其他情形。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发生上述情形时，基金管理人应按规定报中国证监会备案，已接受的赎回申请，基金管理人应足额支付；如暂时不能足额支付，未支付部分可延期支付。若连续两个或两个以上开放日发生巨额赎回，延期支付最长不得超过20个工作日，并在指定媒介上公告。投资人在申请赎回时可事先选择将当日可能未获受理部分予以撤销。在暂停赎回的情况消除时，基金管理人应及时恢复赎回业务的办理并予以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十一、巨额赎回的情形及处理方式</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1、巨额赎回的认定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8" w:name="field_49_mintredeemscale_2"/>
      <w:r w:rsidR="00AC55A5">
        <w:rPr>
          <w:sz w:val="21"/>
          <w:szCs w:val="21"/>
        </w:rPr>
        <w:t>10</w:t>
      </w:r>
      <w:bookmarkEnd w:id="108"/>
      <w:r w:rsidRPr="00AF04C8">
        <w:rPr>
          <w:rFonts w:hint="eastAsia"/>
          <w:sz w:val="21"/>
          <w:szCs w:val="21"/>
        </w:rPr>
        <w:t xml:space="preserve">%，即认为是发生了巨额赎回。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2、巨额赎回的处理方式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当基金出现巨额赎回时，基金管理人可以根据基金当时的资产组合状况决定全额赎回或部分延期赎回。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（1）全额赎回：当基金管理人认为有能力支付投资人的全部赎回申请时，按正常赎回程序执行。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9" w:name="field_49_mintredeemscale_3"/>
      <w:r w:rsidR="00AC55A5">
        <w:rPr>
          <w:sz w:val="21"/>
          <w:szCs w:val="21"/>
        </w:rPr>
        <w:t>10</w:t>
      </w:r>
      <w:bookmarkEnd w:id="109"/>
      <w:r w:rsidRPr="00AF04C8">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(3)本基金发生巨额赎回时，对于单个基金份额持有人当日赎回申请超过上一开放日基金总份额</w:t>
      </w:r>
      <w:bookmarkStart w:id="110" w:name="field_49_mintredeemscale_4"/>
      <w:r w:rsidR="00AC55A5">
        <w:rPr>
          <w:sz w:val="21"/>
          <w:szCs w:val="21"/>
        </w:rPr>
        <w:t>10</w:t>
      </w:r>
      <w:bookmarkEnd w:id="110"/>
      <w:r w:rsidRPr="00AF04C8">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w:t>
      </w:r>
      <w:r w:rsidRPr="00AF04C8">
        <w:rPr>
          <w:rFonts w:hint="eastAsia"/>
          <w:sz w:val="21"/>
          <w:szCs w:val="21"/>
        </w:rPr>
        <w:lastRenderedPageBreak/>
        <w:t>对于该基金份额持有人申请赎回的份额中未超过上一开放日基金总份额</w:t>
      </w:r>
      <w:bookmarkStart w:id="111" w:name="field_49_mintredeemscale_5"/>
      <w:r w:rsidR="00AC55A5">
        <w:rPr>
          <w:sz w:val="21"/>
          <w:szCs w:val="21"/>
        </w:rPr>
        <w:t>10</w:t>
      </w:r>
      <w:bookmarkEnd w:id="111"/>
      <w:r w:rsidRPr="00AF04C8">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(4）暂停赎回：连续2日以上（含本数）发生巨额赎回，如基金管理人认为有必要，可暂停接受基金的赎回申请；已经接受的赎回申请可以延缓支付赎回款项，但不得超过20个工作日，并应当在指定媒介上进行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3、巨额赎回的公告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当发生上述巨额赎回并延期或暂停办理时，基金管理人应当通过邮寄、传真或者招募说明书规定的其他方式在3个交易日内通知基金份额持有人，说明有关处理方法，并在2日内在指定媒介上刊登公告。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Style w:val="a4"/>
          <w:rFonts w:hint="eastAsia"/>
          <w:sz w:val="21"/>
          <w:szCs w:val="21"/>
        </w:rPr>
        <w:t>十二、暂停申购或赎回的公告和重新开放申购或赎回的公告</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1、发生上述暂停申购或赎回情况的，基金管理人应在规定期限内在指定媒介上刊登暂停公告。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2、如发生暂停的时间为1日，基金管理人应于重新开放日，在指定媒介上刊登基金重新开放申购或赎回公告，并公布最近1个开放日的基金份额净值。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 xml:space="preserve">3、如发生暂停的时间超过1日但少于2周，暂停结束，基金重新开放申购或赎回时，基金管理人应提前2日在指定媒介上刊登基金重新开放申购或赎回公告，并公告最近1个开放日的基金份额净值。   </w:t>
      </w:r>
    </w:p>
    <w:p w:rsidR="00AF04C8" w:rsidRPr="00AF04C8" w:rsidRDefault="00AF04C8">
      <w:pPr>
        <w:pStyle w:val="a3"/>
        <w:spacing w:before="0" w:beforeAutospacing="0" w:after="0" w:afterAutospacing="0" w:line="360" w:lineRule="auto"/>
        <w:ind w:firstLine="420"/>
        <w:divId w:val="218640326"/>
        <w:rPr>
          <w:sz w:val="21"/>
          <w:szCs w:val="21"/>
        </w:rPr>
      </w:pPr>
      <w:r w:rsidRPr="00AF04C8">
        <w:rPr>
          <w:rFonts w:hint="eastAsia"/>
          <w:sz w:val="21"/>
          <w:szCs w:val="21"/>
        </w:rPr>
        <w:t>4、如发生暂停的时间超过2周，暂停期间，基金管理人应每2周至少刊登暂停公告1次。暂停结束，基金重新开放申购或赎回时，基金管理人应提前2日在指定媒介上连续刊登</w:t>
      </w:r>
      <w:bookmarkStart w:id="112" w:name="chapter_level1_10_59_section_3_end"/>
      <w:bookmarkEnd w:id="112"/>
      <w:r w:rsidRPr="00AF04C8">
        <w:rPr>
          <w:rFonts w:hint="eastAsia"/>
          <w:sz w:val="21"/>
          <w:szCs w:val="21"/>
        </w:rPr>
        <w:t xml:space="preserve">基金重新开放申购或赎回公告，并公告最近1个开放日的基金份额净值。 </w:t>
      </w:r>
    </w:p>
    <w:p w:rsidR="00AF04C8" w:rsidRPr="00AF04C8" w:rsidRDefault="00AF04C8">
      <w:pPr>
        <w:pStyle w:val="a3"/>
        <w:spacing w:before="0" w:beforeAutospacing="0" w:after="0" w:afterAutospacing="0" w:line="360" w:lineRule="auto"/>
        <w:ind w:firstLine="420"/>
        <w:divId w:val="1558783482"/>
        <w:rPr>
          <w:sz w:val="21"/>
          <w:szCs w:val="21"/>
        </w:rPr>
      </w:pPr>
      <w:bookmarkStart w:id="113" w:name="chapter_level1_10_59_section_4"/>
      <w:bookmarkEnd w:id="113"/>
      <w:r w:rsidRPr="00AF04C8">
        <w:rPr>
          <w:rStyle w:val="a4"/>
          <w:rFonts w:hint="eastAsia"/>
          <w:sz w:val="21"/>
          <w:szCs w:val="21"/>
        </w:rPr>
        <w:t>十三、基金转换</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自2009年9月11日起，本基金管理人和销售机构共同推出本基金的基金转换业务，具体适用基金详见公告。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（一）转换费用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基金转换费用由转出基金赎回费和申购费补差两部分构成，其中：申购费补差具体收取情况，视每次转换时的两只基金的申购费率的差异情况而定。基金转换费用由基金份额持有人承担。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lastRenderedPageBreak/>
        <w:t xml:space="preserve">（二）业务规则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1、基金转换只能在同一销售机构进行。转换的两只基金必须都是该销售人代理的同一基金管理人管理的、在同一登记机构处注册登记的基金。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3、基金转换的目标基金份额按新交易计算持有时间。基金转出视为赎回，转入视为申购。基金转换后可赎回的时间为T＋2日。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4、基金分红时再投资的份额可在权益登记日的T＋2日提交基金转换申请。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5、基金转换以申请当日基金份额净值为基础计算。投资者采用“份额转换”的原则提交申请。转出基金份额必须是可用份额，并遵循“先进先出”的原则。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（三）暂停基金转换的情形及处理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基金转换视同为转出基金的赎回和转入基金的申购，因此有关转出基金和转入基金暂停或拒绝申购、暂停赎回的有关规定适用于基金转换。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（四）重要提示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 xml:space="preserve">1、本基金转换业务适用于可以销售包括本基金在内的两只以上（含两只），且基金登记机构为同一机构的博时旗下基金的销售机构。 </w:t>
      </w:r>
    </w:p>
    <w:p w:rsidR="00AF04C8" w:rsidRPr="00AF04C8" w:rsidRDefault="00AF04C8">
      <w:pPr>
        <w:pStyle w:val="a3"/>
        <w:spacing w:before="0" w:beforeAutospacing="0" w:after="0" w:afterAutospacing="0" w:line="360" w:lineRule="auto"/>
        <w:ind w:firstLine="420"/>
        <w:divId w:val="1558783482"/>
        <w:rPr>
          <w:sz w:val="21"/>
          <w:szCs w:val="21"/>
        </w:rPr>
      </w:pPr>
      <w:r w:rsidRPr="00AF04C8">
        <w:rPr>
          <w:rFonts w:hint="eastAsia"/>
          <w:sz w:val="21"/>
          <w:szCs w:val="21"/>
        </w:rPr>
        <w:t>2、转换业务的收费计算公式及举例参见2010年3月16日刊登于本公司网站的《</w:t>
      </w:r>
      <w:bookmarkStart w:id="114" w:name="field_49_managerorgfullname_6"/>
      <w:r w:rsidR="00AC55A5">
        <w:rPr>
          <w:rFonts w:hint="eastAsia"/>
          <w:sz w:val="21"/>
          <w:szCs w:val="21"/>
        </w:rPr>
        <w:t>博时基金管理有限公司</w:t>
      </w:r>
      <w:bookmarkEnd w:id="114"/>
      <w:r w:rsidRPr="00AF04C8">
        <w:rPr>
          <w:rFonts w:hint="eastAsia"/>
          <w:sz w:val="21"/>
          <w:szCs w:val="21"/>
        </w:rPr>
        <w:t xml:space="preserve">关于旗下开放式基金转换业务的公告》。 </w:t>
      </w:r>
    </w:p>
    <w:p w:rsidR="00AF04C8" w:rsidRPr="00AF04C8" w:rsidRDefault="00AF04C8">
      <w:pPr>
        <w:pStyle w:val="a3"/>
        <w:spacing w:before="0" w:beforeAutospacing="0" w:after="0" w:afterAutospacing="0" w:line="360" w:lineRule="auto"/>
        <w:ind w:firstLine="420"/>
        <w:divId w:val="1558783482"/>
        <w:rPr>
          <w:sz w:val="21"/>
          <w:szCs w:val="21"/>
        </w:rPr>
      </w:pPr>
      <w:bookmarkStart w:id="115" w:name="chapter_level1_10_59_section_4_end"/>
      <w:bookmarkEnd w:id="115"/>
      <w:r w:rsidRPr="00AF04C8">
        <w:rPr>
          <w:rFonts w:hint="eastAsia"/>
          <w:sz w:val="21"/>
          <w:szCs w:val="21"/>
        </w:rPr>
        <w:t xml:space="preserve">3、本公司管理基金的转换业务的解释权归本公司。 </w:t>
      </w:r>
    </w:p>
    <w:p w:rsidR="00AF04C8" w:rsidRPr="00AF04C8" w:rsidRDefault="00AF04C8">
      <w:pPr>
        <w:pStyle w:val="a3"/>
        <w:spacing w:before="0" w:beforeAutospacing="0" w:after="0" w:afterAutospacing="0" w:line="360" w:lineRule="auto"/>
        <w:ind w:firstLine="420"/>
        <w:divId w:val="1642348191"/>
        <w:rPr>
          <w:sz w:val="21"/>
          <w:szCs w:val="21"/>
        </w:rPr>
      </w:pPr>
      <w:bookmarkStart w:id="116" w:name="chapter_level1_10_59_section_5"/>
      <w:bookmarkEnd w:id="116"/>
      <w:r w:rsidRPr="00AF04C8">
        <w:rPr>
          <w:rStyle w:val="a4"/>
          <w:rFonts w:hint="eastAsia"/>
          <w:sz w:val="21"/>
          <w:szCs w:val="21"/>
        </w:rPr>
        <w:t>十四、基金的非交易过户</w:t>
      </w:r>
    </w:p>
    <w:p w:rsidR="00AF04C8" w:rsidRPr="00AF04C8" w:rsidRDefault="00AF04C8">
      <w:pPr>
        <w:pStyle w:val="a3"/>
        <w:spacing w:before="0" w:beforeAutospacing="0" w:after="0" w:afterAutospacing="0" w:line="360" w:lineRule="auto"/>
        <w:ind w:firstLine="420"/>
        <w:divId w:val="1642348191"/>
        <w:rPr>
          <w:sz w:val="21"/>
          <w:szCs w:val="21"/>
        </w:rPr>
      </w:pPr>
      <w:r w:rsidRPr="00AF04C8">
        <w:rPr>
          <w:rFonts w:hint="eastAsia"/>
          <w:sz w:val="21"/>
          <w:szCs w:val="21"/>
        </w:rPr>
        <w:t xml:space="preserve">基金的非交易过户是指基金登记机构受理继承、捐赠和司法强制执行而产生的非交易过户以及登记机构认可、符合法律法规的其它非交易过户。无论在上述何种情况下，接受划转的主体必须是依法可以持有本基金基金份额的投资人。 </w:t>
      </w:r>
    </w:p>
    <w:p w:rsidR="00AF04C8" w:rsidRPr="00AF04C8" w:rsidRDefault="00AF04C8">
      <w:pPr>
        <w:pStyle w:val="a3"/>
        <w:spacing w:before="0" w:beforeAutospacing="0" w:after="0" w:afterAutospacing="0" w:line="360" w:lineRule="auto"/>
        <w:ind w:firstLine="420"/>
        <w:divId w:val="1642348191"/>
        <w:rPr>
          <w:sz w:val="21"/>
          <w:szCs w:val="21"/>
        </w:rPr>
      </w:pPr>
      <w:r w:rsidRPr="00AF04C8">
        <w:rPr>
          <w:rFonts w:hint="eastAsia"/>
          <w:sz w:val="2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w:t>
      </w:r>
      <w:r w:rsidRPr="00AF04C8">
        <w:rPr>
          <w:rFonts w:hint="eastAsia"/>
          <w:sz w:val="21"/>
          <w:szCs w:val="21"/>
        </w:rPr>
        <w:lastRenderedPageBreak/>
        <w:t xml:space="preserve">人或其他组织。办理非交易过户必须提供基金登记机构要求提供的相关资料，对于符合条件的非交易过户申请按基金登记机构的规定办理，并按基金登记机构规定的标准收费。 </w:t>
      </w:r>
    </w:p>
    <w:p w:rsidR="00AF04C8" w:rsidRPr="00AF04C8" w:rsidRDefault="00AF04C8">
      <w:pPr>
        <w:pStyle w:val="a3"/>
        <w:spacing w:before="0" w:beforeAutospacing="0" w:after="0" w:afterAutospacing="0" w:line="360" w:lineRule="auto"/>
        <w:ind w:firstLine="420"/>
        <w:divId w:val="1642348191"/>
        <w:rPr>
          <w:sz w:val="21"/>
          <w:szCs w:val="21"/>
        </w:rPr>
      </w:pPr>
      <w:r w:rsidRPr="00AF04C8">
        <w:rPr>
          <w:rStyle w:val="a4"/>
          <w:rFonts w:hint="eastAsia"/>
          <w:sz w:val="21"/>
          <w:szCs w:val="21"/>
        </w:rPr>
        <w:t>十五、基金的转托管</w:t>
      </w:r>
    </w:p>
    <w:p w:rsidR="00AF04C8" w:rsidRPr="00AF04C8" w:rsidRDefault="00AF04C8">
      <w:pPr>
        <w:pStyle w:val="a3"/>
        <w:spacing w:before="0" w:beforeAutospacing="0" w:after="0" w:afterAutospacing="0" w:line="360" w:lineRule="auto"/>
        <w:ind w:firstLine="420"/>
        <w:divId w:val="1642348191"/>
        <w:rPr>
          <w:sz w:val="21"/>
          <w:szCs w:val="21"/>
        </w:rPr>
      </w:pPr>
      <w:r w:rsidRPr="00AF04C8">
        <w:rPr>
          <w:rFonts w:hint="eastAsia"/>
          <w:sz w:val="21"/>
          <w:szCs w:val="21"/>
        </w:rPr>
        <w:t>基金份额持有人可办理已持有基金份额在不同销售机构之间的转托管，基金销售机构可</w:t>
      </w:r>
      <w:bookmarkStart w:id="117" w:name="chapter_level1_10_59_section_5_end"/>
      <w:bookmarkEnd w:id="117"/>
      <w:r w:rsidRPr="00AF04C8">
        <w:rPr>
          <w:rFonts w:hint="eastAsia"/>
          <w:sz w:val="21"/>
          <w:szCs w:val="21"/>
        </w:rPr>
        <w:t xml:space="preserve">以按照规定的标准收取转托管费。 </w:t>
      </w:r>
    </w:p>
    <w:p w:rsidR="00AF04C8" w:rsidRPr="00AF04C8" w:rsidRDefault="00AF04C8">
      <w:pPr>
        <w:pStyle w:val="a3"/>
        <w:spacing w:before="0" w:beforeAutospacing="0" w:after="0" w:afterAutospacing="0" w:line="360" w:lineRule="auto"/>
        <w:ind w:firstLine="420"/>
        <w:divId w:val="1834685287"/>
        <w:rPr>
          <w:sz w:val="21"/>
          <w:szCs w:val="21"/>
        </w:rPr>
      </w:pPr>
      <w:bookmarkStart w:id="118" w:name="chapter_level1_10_59_section_6"/>
      <w:bookmarkEnd w:id="118"/>
      <w:r w:rsidRPr="00AF04C8">
        <w:rPr>
          <w:rFonts w:hint="eastAsia"/>
          <w:b/>
          <w:bCs/>
          <w:sz w:val="21"/>
          <w:szCs w:val="21"/>
        </w:rPr>
        <w:t>十六、定期定额投资计划</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根据《</w:t>
      </w:r>
      <w:bookmarkStart w:id="119" w:name="field_49_productfullname_11"/>
      <w:r w:rsidR="00AC55A5">
        <w:rPr>
          <w:rFonts w:hint="eastAsia"/>
          <w:sz w:val="21"/>
          <w:szCs w:val="21"/>
        </w:rPr>
        <w:t>博时策略灵活配置混合型证券投资基金</w:t>
      </w:r>
      <w:bookmarkEnd w:id="119"/>
      <w:r w:rsidRPr="00AF04C8">
        <w:rPr>
          <w:rFonts w:hint="eastAsia"/>
          <w:sz w:val="21"/>
          <w:szCs w:val="21"/>
        </w:rPr>
        <w:t>基金合同》和《</w:t>
      </w:r>
      <w:bookmarkStart w:id="120" w:name="field_49_productfullname_12"/>
      <w:r w:rsidR="00AC55A5">
        <w:rPr>
          <w:rFonts w:hint="eastAsia"/>
          <w:sz w:val="21"/>
          <w:szCs w:val="21"/>
        </w:rPr>
        <w:t>博时策略灵活配置混合型证券投资基金</w:t>
      </w:r>
      <w:bookmarkEnd w:id="120"/>
      <w:r w:rsidRPr="00AF04C8">
        <w:rPr>
          <w:rFonts w:hint="eastAsia"/>
          <w:sz w:val="21"/>
          <w:szCs w:val="21"/>
        </w:rPr>
        <w:t xml:space="preserve">招募说明书》的有关规定，本基金定于2009年9月11日起开始办理基金定期定额投资业务，基金代码为050012。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（一）适用投资者范围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依法可以投资证券投资基金的个人投资者、机构投资者及合格境外机构投资者。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（二）定期定额申购费率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本基金定期定额投资的申购费率与普通申购业务的费率相同。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本基金申购费率具体为：  </w:t>
      </w:r>
    </w:p>
    <w:p w:rsidR="00AF04C8" w:rsidRPr="00AF04C8" w:rsidRDefault="00AF04C8">
      <w:pPr>
        <w:pStyle w:val="a3"/>
        <w:spacing w:before="0" w:beforeAutospacing="0" w:after="0" w:afterAutospacing="0" w:line="360" w:lineRule="auto"/>
        <w:ind w:firstLine="420"/>
        <w:jc w:val="center"/>
        <w:divId w:val="1834685287"/>
        <w:rPr>
          <w:sz w:val="21"/>
          <w:szCs w:val="21"/>
        </w:rPr>
      </w:pPr>
      <w:r w:rsidRPr="00AF04C8">
        <w:rPr>
          <w:rFonts w:hint="eastAsia"/>
          <w:sz w:val="21"/>
          <w:szCs w:val="21"/>
        </w:rPr>
        <w:t xml:space="preserve">表3：本基金的申购费率结构表  </w:t>
      </w:r>
    </w:p>
    <w:tbl>
      <w:tblPr>
        <w:tblStyle w:val="ac"/>
        <w:tblW w:w="6804" w:type="dxa"/>
        <w:tblLook w:val="04A0" w:firstRow="1" w:lastRow="0" w:firstColumn="1" w:lastColumn="0" w:noHBand="0" w:noVBand="1"/>
      </w:tblPr>
      <w:tblGrid>
        <w:gridCol w:w="3403"/>
        <w:gridCol w:w="3401"/>
      </w:tblGrid>
      <w:tr w:rsidR="00AF04C8" w:rsidRPr="00AF04C8" w:rsidTr="00AF04C8">
        <w:trPr>
          <w:divId w:val="467474997"/>
        </w:trPr>
        <w:tc>
          <w:tcPr>
            <w:tcW w:w="3405" w:type="dxa"/>
            <w:shd w:val="clear" w:color="auto" w:fill="auto"/>
            <w:hideMark/>
          </w:tcPr>
          <w:p w:rsidR="00AF04C8" w:rsidRPr="00AF04C8" w:rsidRDefault="00AF04C8">
            <w:pPr>
              <w:pStyle w:val="a3"/>
              <w:jc w:val="center"/>
            </w:pPr>
            <w:r w:rsidRPr="00AF04C8">
              <w:rPr>
                <w:rFonts w:hint="eastAsia"/>
              </w:rPr>
              <w:t xml:space="preserve">申购金额（M）  </w:t>
            </w:r>
          </w:p>
        </w:tc>
        <w:tc>
          <w:tcPr>
            <w:tcW w:w="3405" w:type="dxa"/>
            <w:shd w:val="clear" w:color="auto" w:fill="auto"/>
            <w:hideMark/>
          </w:tcPr>
          <w:p w:rsidR="00AF04C8" w:rsidRPr="00AF04C8" w:rsidRDefault="00AF04C8">
            <w:pPr>
              <w:pStyle w:val="a3"/>
              <w:jc w:val="center"/>
            </w:pPr>
            <w:r w:rsidRPr="00AF04C8">
              <w:rPr>
                <w:rFonts w:hint="eastAsia"/>
              </w:rPr>
              <w:t xml:space="preserve">申购费率  </w:t>
            </w:r>
          </w:p>
        </w:tc>
      </w:tr>
      <w:tr w:rsidR="00AF04C8" w:rsidRPr="00AF04C8" w:rsidTr="00AF04C8">
        <w:trPr>
          <w:divId w:val="467474997"/>
        </w:trPr>
        <w:tc>
          <w:tcPr>
            <w:tcW w:w="3405" w:type="dxa"/>
            <w:shd w:val="clear" w:color="auto" w:fill="auto"/>
            <w:hideMark/>
          </w:tcPr>
          <w:p w:rsidR="00AF04C8" w:rsidRPr="00AF04C8" w:rsidRDefault="00AF04C8">
            <w:pPr>
              <w:pStyle w:val="a3"/>
              <w:jc w:val="center"/>
            </w:pPr>
            <w:r w:rsidRPr="00AF04C8">
              <w:rPr>
                <w:rFonts w:hint="eastAsia"/>
              </w:rPr>
              <w:t xml:space="preserve">M &lt; 50万元  </w:t>
            </w:r>
          </w:p>
        </w:tc>
        <w:tc>
          <w:tcPr>
            <w:tcW w:w="3405" w:type="dxa"/>
            <w:shd w:val="clear" w:color="auto" w:fill="auto"/>
            <w:hideMark/>
          </w:tcPr>
          <w:p w:rsidR="00AF04C8" w:rsidRPr="00AF04C8" w:rsidRDefault="00AF04C8">
            <w:pPr>
              <w:pStyle w:val="a3"/>
              <w:jc w:val="center"/>
            </w:pPr>
            <w:r w:rsidRPr="00AF04C8">
              <w:rPr>
                <w:rFonts w:hint="eastAsia"/>
              </w:rPr>
              <w:t xml:space="preserve">1.50%  </w:t>
            </w:r>
          </w:p>
        </w:tc>
      </w:tr>
      <w:tr w:rsidR="00AF04C8" w:rsidRPr="00AF04C8" w:rsidTr="00AF04C8">
        <w:trPr>
          <w:divId w:val="467474997"/>
        </w:trPr>
        <w:tc>
          <w:tcPr>
            <w:tcW w:w="3405" w:type="dxa"/>
            <w:shd w:val="clear" w:color="auto" w:fill="auto"/>
            <w:hideMark/>
          </w:tcPr>
          <w:p w:rsidR="00AF04C8" w:rsidRPr="00AF04C8" w:rsidRDefault="00AF04C8">
            <w:pPr>
              <w:pStyle w:val="a3"/>
              <w:jc w:val="center"/>
            </w:pPr>
            <w:r w:rsidRPr="00AF04C8">
              <w:rPr>
                <w:rFonts w:hint="eastAsia"/>
              </w:rPr>
              <w:t xml:space="preserve">50万元 ≤ M &lt;100万元  </w:t>
            </w:r>
          </w:p>
        </w:tc>
        <w:tc>
          <w:tcPr>
            <w:tcW w:w="3405" w:type="dxa"/>
            <w:shd w:val="clear" w:color="auto" w:fill="auto"/>
            <w:hideMark/>
          </w:tcPr>
          <w:p w:rsidR="00AF04C8" w:rsidRPr="00AF04C8" w:rsidRDefault="00AF04C8">
            <w:pPr>
              <w:pStyle w:val="a3"/>
              <w:jc w:val="center"/>
            </w:pPr>
            <w:r w:rsidRPr="00AF04C8">
              <w:rPr>
                <w:rFonts w:hint="eastAsia"/>
              </w:rPr>
              <w:t xml:space="preserve">1.00%  </w:t>
            </w:r>
          </w:p>
        </w:tc>
      </w:tr>
      <w:tr w:rsidR="00AF04C8" w:rsidRPr="00AF04C8" w:rsidTr="00AF04C8">
        <w:trPr>
          <w:divId w:val="467474997"/>
        </w:trPr>
        <w:tc>
          <w:tcPr>
            <w:tcW w:w="3405" w:type="dxa"/>
            <w:shd w:val="clear" w:color="auto" w:fill="auto"/>
            <w:hideMark/>
          </w:tcPr>
          <w:p w:rsidR="00AF04C8" w:rsidRPr="00AF04C8" w:rsidRDefault="00AF04C8">
            <w:pPr>
              <w:pStyle w:val="a3"/>
              <w:jc w:val="center"/>
            </w:pPr>
            <w:r w:rsidRPr="00AF04C8">
              <w:rPr>
                <w:rFonts w:hint="eastAsia"/>
              </w:rPr>
              <w:t xml:space="preserve">100万元 ≤ M &lt;500万元  </w:t>
            </w:r>
          </w:p>
        </w:tc>
        <w:tc>
          <w:tcPr>
            <w:tcW w:w="3405" w:type="dxa"/>
            <w:shd w:val="clear" w:color="auto" w:fill="auto"/>
            <w:hideMark/>
          </w:tcPr>
          <w:p w:rsidR="00AF04C8" w:rsidRPr="00AF04C8" w:rsidRDefault="00AF04C8">
            <w:pPr>
              <w:pStyle w:val="a3"/>
              <w:jc w:val="center"/>
            </w:pPr>
            <w:r w:rsidRPr="00AF04C8">
              <w:rPr>
                <w:rFonts w:hint="eastAsia"/>
              </w:rPr>
              <w:t xml:space="preserve">0.60%  </w:t>
            </w:r>
          </w:p>
        </w:tc>
      </w:tr>
      <w:tr w:rsidR="00AF04C8" w:rsidRPr="00AF04C8" w:rsidTr="00AF04C8">
        <w:trPr>
          <w:divId w:val="467474997"/>
        </w:trPr>
        <w:tc>
          <w:tcPr>
            <w:tcW w:w="3405" w:type="dxa"/>
            <w:shd w:val="clear" w:color="auto" w:fill="auto"/>
            <w:hideMark/>
          </w:tcPr>
          <w:p w:rsidR="00AF04C8" w:rsidRPr="00AF04C8" w:rsidRDefault="00AF04C8">
            <w:pPr>
              <w:pStyle w:val="a3"/>
              <w:jc w:val="center"/>
            </w:pPr>
            <w:r w:rsidRPr="00AF04C8">
              <w:rPr>
                <w:rFonts w:hint="eastAsia"/>
              </w:rPr>
              <w:t xml:space="preserve">M ≥ 500万元  </w:t>
            </w:r>
          </w:p>
        </w:tc>
        <w:tc>
          <w:tcPr>
            <w:tcW w:w="3405" w:type="dxa"/>
            <w:shd w:val="clear" w:color="auto" w:fill="auto"/>
            <w:hideMark/>
          </w:tcPr>
          <w:p w:rsidR="00AF04C8" w:rsidRPr="00AF04C8" w:rsidRDefault="00AF04C8">
            <w:pPr>
              <w:pStyle w:val="a3"/>
              <w:jc w:val="center"/>
            </w:pPr>
            <w:r w:rsidRPr="00AF04C8">
              <w:rPr>
                <w:rFonts w:hint="eastAsia"/>
              </w:rPr>
              <w:t xml:space="preserve">收取固定费用1000元  </w:t>
            </w:r>
          </w:p>
        </w:tc>
      </w:tr>
    </w:tbl>
    <w:p w:rsidR="00AF04C8" w:rsidRPr="00AF04C8" w:rsidRDefault="00AF04C8">
      <w:pPr>
        <w:pStyle w:val="a3"/>
        <w:spacing w:before="0" w:beforeAutospacing="0" w:after="0" w:afterAutospacing="0" w:line="360" w:lineRule="auto"/>
        <w:ind w:firstLine="420"/>
        <w:jc w:val="center"/>
        <w:divId w:val="1834685287"/>
        <w:rPr>
          <w:sz w:val="21"/>
          <w:szCs w:val="21"/>
        </w:rPr>
      </w:pP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（三）扣款日期和扣款金额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投资者须遵循各销售机构有关扣款日期的规定，并与销售机构约定每月扣款金额，但最低每次不少于人民币10元（含10元）。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（四）重要提示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1、凡申请办理本基金“定期定额投资计划”的投资者须首先开立本公司开放式基金基金账户。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t xml:space="preserve">2、本基金定期定额投资计划的每月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者的基金账户。  </w:t>
      </w:r>
    </w:p>
    <w:p w:rsidR="00AF04C8" w:rsidRPr="00AF04C8" w:rsidRDefault="00AF04C8">
      <w:pPr>
        <w:pStyle w:val="a3"/>
        <w:spacing w:before="0" w:beforeAutospacing="0" w:after="0" w:afterAutospacing="0" w:line="360" w:lineRule="auto"/>
        <w:ind w:firstLine="420"/>
        <w:divId w:val="1834685287"/>
        <w:rPr>
          <w:sz w:val="21"/>
          <w:szCs w:val="21"/>
        </w:rPr>
      </w:pPr>
      <w:r w:rsidRPr="00AF04C8">
        <w:rPr>
          <w:rFonts w:hint="eastAsia"/>
          <w:sz w:val="21"/>
          <w:szCs w:val="21"/>
        </w:rPr>
        <w:lastRenderedPageBreak/>
        <w:t>（五）本公司网上直销交易已开通本基金的定期投资业务，详情可登录本公司网站www.bosera.com参阅《</w:t>
      </w:r>
      <w:bookmarkStart w:id="121" w:name="field_49_managerorgfullname_7"/>
      <w:r w:rsidR="00AC55A5">
        <w:rPr>
          <w:rFonts w:hint="eastAsia"/>
          <w:sz w:val="21"/>
          <w:szCs w:val="21"/>
        </w:rPr>
        <w:t>博时基金管理有限公司</w:t>
      </w:r>
      <w:bookmarkEnd w:id="121"/>
      <w:r w:rsidRPr="00AF04C8">
        <w:rPr>
          <w:rFonts w:hint="eastAsia"/>
          <w:sz w:val="21"/>
          <w:szCs w:val="21"/>
        </w:rPr>
        <w:t>直销定期投资业务</w:t>
      </w:r>
      <w:bookmarkStart w:id="122" w:name="chapter_level1_10_59_section_6_end"/>
      <w:bookmarkEnd w:id="122"/>
      <w:r w:rsidRPr="00AF04C8">
        <w:rPr>
          <w:rFonts w:hint="eastAsia"/>
          <w:sz w:val="21"/>
          <w:szCs w:val="21"/>
        </w:rPr>
        <w:t xml:space="preserve">规则》，也可拨打博时一线通：95105568（免长途费）了解或咨询相关情况。  </w:t>
      </w:r>
    </w:p>
    <w:p w:rsidR="00AF04C8" w:rsidRPr="00AF04C8" w:rsidRDefault="00AF04C8">
      <w:pPr>
        <w:pStyle w:val="a3"/>
        <w:spacing w:before="0" w:beforeAutospacing="0" w:after="0" w:afterAutospacing="0" w:line="360" w:lineRule="auto"/>
        <w:ind w:firstLine="420"/>
        <w:divId w:val="1915967555"/>
        <w:rPr>
          <w:sz w:val="21"/>
          <w:szCs w:val="21"/>
        </w:rPr>
      </w:pPr>
      <w:bookmarkStart w:id="123" w:name="chapter_level1_10_59_section_7"/>
      <w:bookmarkEnd w:id="123"/>
      <w:r w:rsidRPr="00AF04C8">
        <w:rPr>
          <w:rStyle w:val="a4"/>
          <w:rFonts w:hint="eastAsia"/>
          <w:sz w:val="21"/>
          <w:szCs w:val="21"/>
        </w:rPr>
        <w:t>十七、基金的冻结和解冻</w:t>
      </w:r>
    </w:p>
    <w:p w:rsidR="00AF04C8" w:rsidRPr="00AF04C8" w:rsidRDefault="00AF04C8">
      <w:pPr>
        <w:pStyle w:val="a3"/>
        <w:spacing w:before="0" w:beforeAutospacing="0" w:after="0" w:afterAutospacing="0" w:line="360" w:lineRule="auto"/>
        <w:ind w:firstLine="420"/>
        <w:divId w:val="1915967555"/>
        <w:rPr>
          <w:sz w:val="21"/>
          <w:szCs w:val="21"/>
        </w:rPr>
      </w:pPr>
      <w:r w:rsidRPr="00AF04C8">
        <w:rPr>
          <w:rFonts w:hint="eastAsia"/>
          <w:sz w:val="21"/>
          <w:szCs w:val="21"/>
        </w:rPr>
        <w:t>基金登记机构只受理国家有权机关依法要求的基金份额的冻结与解冻，以及登记机构认</w:t>
      </w:r>
      <w:bookmarkStart w:id="124" w:name="chapter_level1_10_59_section_7_end"/>
      <w:bookmarkEnd w:id="124"/>
      <w:r w:rsidRPr="00AF04C8">
        <w:rPr>
          <w:rFonts w:hint="eastAsia"/>
          <w:sz w:val="21"/>
          <w:szCs w:val="21"/>
        </w:rPr>
        <w:t xml:space="preserve">可、符合法律法规的其他情况下的冻结与解冻。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25" w:name="chapter_level1_11_60"/>
      <w:bookmarkStart w:id="126" w:name="_Toc50984190"/>
      <w:r w:rsidRPr="00AF04C8">
        <w:rPr>
          <w:rFonts w:ascii="宋体" w:eastAsia="宋体" w:hAnsi="宋体" w:hint="eastAsia"/>
          <w:sz w:val="30"/>
        </w:rPr>
        <w:lastRenderedPageBreak/>
        <w:t>第八部分  基金的投资</w:t>
      </w:r>
      <w:bookmarkEnd w:id="125"/>
      <w:bookmarkEnd w:id="126"/>
    </w:p>
    <w:p w:rsidR="00AF04C8" w:rsidRPr="00AF04C8" w:rsidRDefault="00AF04C8">
      <w:pPr>
        <w:pStyle w:val="a3"/>
        <w:spacing w:before="0" w:beforeAutospacing="0" w:after="0" w:afterAutospacing="0" w:line="360" w:lineRule="auto"/>
        <w:ind w:firstLine="420"/>
        <w:divId w:val="238176177"/>
        <w:rPr>
          <w:sz w:val="21"/>
          <w:szCs w:val="21"/>
        </w:rPr>
      </w:pPr>
      <w:bookmarkStart w:id="127" w:name="chapter_level1_11_60_section_1"/>
      <w:bookmarkEnd w:id="127"/>
      <w:r w:rsidRPr="00AF04C8">
        <w:rPr>
          <w:rStyle w:val="a4"/>
          <w:rFonts w:hint="eastAsia"/>
          <w:sz w:val="21"/>
          <w:szCs w:val="21"/>
        </w:rPr>
        <w:t>一、投资目标</w:t>
      </w:r>
    </w:p>
    <w:p w:rsidR="00AF04C8" w:rsidRPr="00AF04C8" w:rsidRDefault="00AF04C8">
      <w:pPr>
        <w:pStyle w:val="a3"/>
        <w:spacing w:before="0" w:beforeAutospacing="0" w:after="0" w:afterAutospacing="0" w:line="360" w:lineRule="auto"/>
        <w:ind w:firstLine="420"/>
        <w:divId w:val="238176177"/>
        <w:rPr>
          <w:sz w:val="21"/>
          <w:szCs w:val="21"/>
        </w:rPr>
      </w:pPr>
      <w:bookmarkStart w:id="128" w:name="field_60_investmenttarget_1_start"/>
      <w:bookmarkEnd w:id="128"/>
      <w:r w:rsidRPr="00AF04C8">
        <w:rPr>
          <w:rFonts w:hint="eastAsia"/>
          <w:sz w:val="21"/>
          <w:szCs w:val="21"/>
        </w:rPr>
        <w:t xml:space="preserve">通过运用多种投资策略，在股票和债券之间灵活配置资产，并对成长、价值风格突出的股票进行均衡配置，以追求基金资产的长期稳健增值。 </w:t>
      </w:r>
      <w:bookmarkStart w:id="129" w:name="field_60_investmenttarget_1_end"/>
      <w:bookmarkEnd w:id="129"/>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Style w:val="a4"/>
          <w:rFonts w:hint="eastAsia"/>
          <w:sz w:val="21"/>
          <w:szCs w:val="21"/>
        </w:rPr>
        <w:t>二、投资范围</w:t>
      </w:r>
    </w:p>
    <w:p w:rsidR="00AF04C8" w:rsidRPr="00AF04C8" w:rsidRDefault="00AF04C8">
      <w:pPr>
        <w:pStyle w:val="a3"/>
        <w:spacing w:before="0" w:beforeAutospacing="0" w:after="0" w:afterAutospacing="0" w:line="360" w:lineRule="auto"/>
        <w:ind w:firstLine="420"/>
        <w:divId w:val="238176177"/>
        <w:rPr>
          <w:sz w:val="21"/>
          <w:szCs w:val="21"/>
        </w:rPr>
      </w:pPr>
      <w:bookmarkStart w:id="130" w:name="field_60_investmentrange_1_start"/>
      <w:bookmarkEnd w:id="130"/>
      <w:r w:rsidRPr="00AF04C8">
        <w:rPr>
          <w:rFonts w:hint="eastAsia"/>
          <w:sz w:val="21"/>
          <w:szCs w:val="21"/>
        </w:rPr>
        <w:t>本基金的投资范围为具有良好流动性的金融工具，包括</w:t>
      </w:r>
      <w:r w:rsidR="001974DF">
        <w:rPr>
          <w:rFonts w:hint="eastAsia"/>
          <w:sz w:val="21"/>
          <w:szCs w:val="21"/>
        </w:rPr>
        <w:t>国内依法公开发行上市的股票（含存托凭证）</w:t>
      </w:r>
      <w:r w:rsidRPr="00AF04C8">
        <w:rPr>
          <w:rFonts w:hint="eastAsia"/>
          <w:sz w:val="21"/>
          <w:szCs w:val="21"/>
        </w:rPr>
        <w:t xml:space="preserve">、固定收益类证券、现金、短期金融工具、权证及法律法规或中国证监会允许基金投资的其他金融工具。如果法律法规或监管机构以后允许基金投资其他品种，本基金管理人在履行适当程序后，可以将其纳入本基金的投资范围。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本基金投资组合中</w:t>
      </w:r>
      <w:r w:rsidR="001974DF">
        <w:rPr>
          <w:rFonts w:hint="eastAsia"/>
          <w:sz w:val="21"/>
          <w:szCs w:val="21"/>
        </w:rPr>
        <w:t>股票（含存托凭证）投资比例为基金资产的30%—80%</w:t>
      </w:r>
      <w:r w:rsidRPr="00AF04C8">
        <w:rPr>
          <w:rFonts w:hint="eastAsia"/>
          <w:sz w:val="21"/>
          <w:szCs w:val="21"/>
        </w:rPr>
        <w:t xml:space="preserve">（权证投资比例不得超过基金资产的3%并计入股票投资比例）；债券投资比例为基金资产的20%—70%，债券投资范围主要包括国债、金融债、公司债、中央银行票据、企业债、短期融资券、回购（包括正回购和逆回购）、可转换债券、资产证券化产品等；现金或者到期日在一年以内的政府债券投资比例合计不低于基金资产净值的5%，其中，现金不包括结算备付金、存出保证金、应收申购款等。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因基金规模或市场变化等因素导致本基金投资组合不符合上述规定的，基金管理人将在合理期限内做出调整以符合上述规定。法律、法规另有规定的，从其规定。 </w:t>
      </w:r>
      <w:bookmarkStart w:id="131" w:name="field_60_investmentrange_1_end"/>
      <w:bookmarkEnd w:id="131"/>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Style w:val="a4"/>
          <w:rFonts w:hint="eastAsia"/>
          <w:sz w:val="21"/>
          <w:szCs w:val="21"/>
        </w:rPr>
        <w:t>三、投资理念</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股票市场随着经济基本面的变化呈现周期性波动，在股票和债券资产上的积极配置可以保留决策的灵活性。价值、成长风格突出的资产可以获得较高超额收益，而价值、成长的混合则可降低风格带来的风险。在不同的市场环境下，成长股和价值股的相对表现存在周期性特征，将资产在成长股和价值股上进行相对均衡配置，可以在降低组合风险的同时，提高组合的收益水平。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Style w:val="a4"/>
          <w:rFonts w:hint="eastAsia"/>
          <w:sz w:val="21"/>
          <w:szCs w:val="21"/>
        </w:rPr>
        <w:t>四、投资策略</w:t>
      </w:r>
    </w:p>
    <w:p w:rsidR="00AF04C8" w:rsidRPr="00AF04C8" w:rsidRDefault="00AF04C8">
      <w:pPr>
        <w:pStyle w:val="a3"/>
        <w:spacing w:before="0" w:beforeAutospacing="0" w:after="0" w:afterAutospacing="0" w:line="360" w:lineRule="auto"/>
        <w:ind w:firstLine="420"/>
        <w:divId w:val="238176177"/>
        <w:rPr>
          <w:sz w:val="21"/>
          <w:szCs w:val="21"/>
        </w:rPr>
      </w:pPr>
      <w:bookmarkStart w:id="132" w:name="field_60_investmentstrategy_1_start"/>
      <w:bookmarkEnd w:id="132"/>
      <w:r w:rsidRPr="00AF04C8">
        <w:rPr>
          <w:rFonts w:hint="eastAsia"/>
          <w:sz w:val="21"/>
          <w:szCs w:val="21"/>
        </w:rPr>
        <w:t xml:space="preserve">1、资产配置策略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lastRenderedPageBreak/>
        <w:t xml:space="preserve">2、股票投资策略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在股票投资方面，本基金遵循三个投资步骤：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（1）对股票的风格特征进行评估，从股票池中选择成长与价值特性突出的股票。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根据一系列指标对市场上所有股票的风格特征进行评估。成长股的重要评估指标是考察公司的成长性。价值投资的核心思想是寻找市场上被低估的股票。通过以上评估，初步筛选出成长与价值股票池。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（2）对股票的基本面素质进行筛选，应用基本面分析方法，确定优质成长股与优质价值股的评价标准，在第一步选择出的具有鲜明风格的股票名单中，进一步分析，选出基本面较好的股票。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1）成长股的筛选过程及标准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成长性风格特征的评估标准主要是考察公司成长性。包括：短期及中长期经营业绩是否可持续增长。短期内，公司利润的增长速度高于同行业平均水平，并将在中长期继续保持较高增长。成长股票更重要的筛选标准是评判其成长质量及可持续性，并且选择其中估值水平合理的标的作为投资对象。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2）价值股的筛选过程及标准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对价值股投资的重点是考察低价股业务基本面的素质，以一定时间内公司经营可以得到改善，从而股价被低估的情况有望扭转的股票作为投资标的。为了控制所选择的价值股的质量，投资过程中着重考察企业的基本素质，剔除基本面情况较差、短期内无法改善而不被市场认同的股票。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（3）进行成长与价值的风格配置。本基金将根据对市场的判断，动态地调整成长股与价值股的投资比重，追求在可控风险前提下的稳健回报。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 </w:t>
      </w:r>
    </w:p>
    <w:p w:rsidR="003D1427" w:rsidRPr="003D1427" w:rsidRDefault="003D1427" w:rsidP="003D1427">
      <w:pPr>
        <w:snapToGrid w:val="0"/>
        <w:spacing w:line="360" w:lineRule="auto"/>
        <w:ind w:firstLine="420"/>
        <w:divId w:val="238176177"/>
        <w:rPr>
          <w:rFonts w:ascii="Arial" w:hAnsi="Arial" w:cs="Arial"/>
          <w:color w:val="000000"/>
          <w:szCs w:val="21"/>
        </w:rPr>
      </w:pPr>
      <w:r w:rsidRPr="003D1427">
        <w:rPr>
          <w:rFonts w:ascii="Arial" w:hAnsi="Arial" w:cs="Arial" w:hint="eastAsia"/>
          <w:color w:val="000000"/>
          <w:szCs w:val="21"/>
        </w:rPr>
        <w:t>3</w:t>
      </w:r>
      <w:r w:rsidRPr="003D1427">
        <w:rPr>
          <w:rFonts w:ascii="Arial" w:hAnsi="Arial" w:cs="Arial" w:hint="eastAsia"/>
          <w:color w:val="000000"/>
          <w:szCs w:val="21"/>
        </w:rPr>
        <w:t>、存托凭证投资策略</w:t>
      </w:r>
    </w:p>
    <w:p w:rsidR="003D1427" w:rsidRPr="00FF33CA" w:rsidRDefault="003D1427" w:rsidP="003D1427">
      <w:pPr>
        <w:pStyle w:val="a3"/>
        <w:spacing w:before="0" w:beforeAutospacing="0" w:after="0" w:afterAutospacing="0" w:line="360" w:lineRule="auto"/>
        <w:ind w:firstLine="420"/>
        <w:divId w:val="238176177"/>
        <w:rPr>
          <w:rFonts w:ascii="Arial" w:hAnsi="Arial" w:cs="Arial"/>
          <w:color w:val="000000"/>
          <w:sz w:val="21"/>
          <w:szCs w:val="21"/>
        </w:rPr>
      </w:pPr>
      <w:r w:rsidRPr="00FF33CA">
        <w:rPr>
          <w:rFonts w:ascii="Arial" w:hAnsi="Arial" w:cs="Arial" w:hint="eastAsia"/>
          <w:color w:val="000000"/>
          <w:sz w:val="21"/>
          <w:szCs w:val="21"/>
        </w:rPr>
        <w:t>本基金将根据本基金的投资目标和股票投资策略，基于对基础证券投资价值的深入研究判断，进行存托凭证的投资。</w:t>
      </w:r>
    </w:p>
    <w:p w:rsidR="00AF04C8" w:rsidRPr="00AF04C8" w:rsidRDefault="003D1427" w:rsidP="003D1427">
      <w:pPr>
        <w:pStyle w:val="a3"/>
        <w:spacing w:before="0" w:beforeAutospacing="0" w:after="0" w:afterAutospacing="0" w:line="360" w:lineRule="auto"/>
        <w:ind w:firstLine="420"/>
        <w:divId w:val="238176177"/>
        <w:rPr>
          <w:sz w:val="21"/>
          <w:szCs w:val="21"/>
        </w:rPr>
      </w:pPr>
      <w:r>
        <w:rPr>
          <w:sz w:val="21"/>
          <w:szCs w:val="21"/>
        </w:rPr>
        <w:t>4</w:t>
      </w:r>
      <w:r w:rsidR="00AF04C8" w:rsidRPr="00AF04C8">
        <w:rPr>
          <w:rFonts w:hint="eastAsia"/>
          <w:sz w:val="21"/>
          <w:szCs w:val="21"/>
        </w:rPr>
        <w:t xml:space="preserve">、固定收益证券投资策略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lastRenderedPageBreak/>
        <w:t xml:space="preserve">在固定收益证券投资方面，本基金以高票息债券作为主要投资对象，并通过信用、久期和凸性等的灵活配置，进行相对积极主动的操作，力争获取超越于所对应的债券基准的收益。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（1）自上而下的分析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1）根据各种宏观经济指标及金融数据，对未来的财政政策及货币政策做出判断或预测。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2）根据货币市场运行状况及央行票据发行到期情况，对债券市场短期利率走势进行判断。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3）根据近期债券市场的发行状况及各交易主体的资金需求特点，对债券的发行利率进行判断，进而对债券市场的走势进行分析。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4）根据近期的资金供需状况，对债券市场的回购利率进行分析。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（2）自下而上的分析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1）根据债券市场的当前交易数据，估计出债券市场当前的期限结构，并对隐含远期利率、当期利差水平等进行分析，进而对未来的期限结构变动做出判断。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 xml:space="preserve">2）根据债券市场的历史交易数据，估计出债券市场的历史期限结构，并对历史利率水平、历史利差水平等进行分析，进而对未来的期限结构变动做出判断。 </w:t>
      </w:r>
    </w:p>
    <w:p w:rsidR="00AF04C8" w:rsidRPr="00AF04C8" w:rsidRDefault="003D1427">
      <w:pPr>
        <w:pStyle w:val="a3"/>
        <w:spacing w:before="0" w:beforeAutospacing="0" w:after="0" w:afterAutospacing="0" w:line="360" w:lineRule="auto"/>
        <w:ind w:firstLine="420"/>
        <w:divId w:val="238176177"/>
        <w:rPr>
          <w:sz w:val="21"/>
          <w:szCs w:val="21"/>
        </w:rPr>
      </w:pPr>
      <w:r>
        <w:rPr>
          <w:sz w:val="21"/>
          <w:szCs w:val="21"/>
        </w:rPr>
        <w:t>5</w:t>
      </w:r>
      <w:r w:rsidR="00AF04C8" w:rsidRPr="00AF04C8">
        <w:rPr>
          <w:rFonts w:hint="eastAsia"/>
          <w:sz w:val="21"/>
          <w:szCs w:val="21"/>
        </w:rPr>
        <w:t xml:space="preserve">、权证投资策略 </w:t>
      </w:r>
    </w:p>
    <w:p w:rsidR="00AF04C8" w:rsidRPr="00AF04C8" w:rsidRDefault="00AF04C8">
      <w:pPr>
        <w:pStyle w:val="a3"/>
        <w:spacing w:before="0" w:beforeAutospacing="0" w:after="0" w:afterAutospacing="0" w:line="360" w:lineRule="auto"/>
        <w:ind w:firstLine="420"/>
        <w:divId w:val="238176177"/>
        <w:rPr>
          <w:sz w:val="21"/>
          <w:szCs w:val="21"/>
        </w:rPr>
      </w:pPr>
      <w:r w:rsidRPr="00AF04C8">
        <w:rPr>
          <w:rFonts w:hint="eastAsia"/>
          <w:sz w:val="21"/>
          <w:szCs w:val="21"/>
        </w:rPr>
        <w:t>权证为本基金辅助性投资工具，投资原则为有利于基金资产增值、控制下跌风险、实现</w:t>
      </w:r>
      <w:bookmarkStart w:id="133" w:name="chapter_level1_11_60_section_1_end"/>
      <w:bookmarkEnd w:id="133"/>
      <w:r w:rsidRPr="00AF04C8">
        <w:rPr>
          <w:rFonts w:hint="eastAsia"/>
          <w:sz w:val="21"/>
          <w:szCs w:val="21"/>
        </w:rPr>
        <w:t xml:space="preserve">保值和锁定收益。本基金将主要投资满足成长和价值优选条件的公司发行的权证。 </w:t>
      </w:r>
      <w:bookmarkStart w:id="134" w:name="field_60_investmentstrategy_1_end"/>
      <w:bookmarkEnd w:id="134"/>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2032603662"/>
        <w:rPr>
          <w:sz w:val="21"/>
          <w:szCs w:val="21"/>
        </w:rPr>
      </w:pPr>
      <w:bookmarkStart w:id="135" w:name="chapter_level1_11_60_section_2"/>
      <w:bookmarkEnd w:id="135"/>
      <w:r w:rsidRPr="00AF04C8">
        <w:rPr>
          <w:rStyle w:val="a4"/>
          <w:rFonts w:hint="eastAsia"/>
          <w:sz w:val="21"/>
          <w:szCs w:val="21"/>
        </w:rPr>
        <w:t>五、投资决策依据和决策程序</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1、投资决策依据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（1）国家有关法律、法规和基金合同的有关规定。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（2）宏观经济发展环境、微观企业经济运行态势和证券市场走势。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2、投资决策机制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本基金的投资决策机制为投资决策委员会领导下的基金经理负责制。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（1）投资决策委员会负责制定基金投资方面的整体战略和原则；审定基金季度资产配置和调整计划；审定基金季度投资检讨报告；决定基金禁止的投资事项等。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（2）基金经理根据相关报告负责资产配置、个股/个债配置、投资组合的构建和日常管理。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3、投资决策程序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lastRenderedPageBreak/>
        <w:t xml:space="preserve">（1）研究部、股票投资部和交易部通过自身研究及借助外部研究机构形成有关上市公司分析、行业分析、宏观分析、市场分析以及数据模拟的各类报告，为本基金的投资管理提供决策依据。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（2）投资决策委员会依据上述报告对基金的投资方向、资产配置比例等提出指导性意见。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（3）基金经理根据投资决策委员会的决议，参考上述报告，并结合自身对证券市场和上市公司的分析判断，形成基金投资计划。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（4）交易部依据基金经理小组的指令，制定交易策略，统一执行证券投资组合计划，进行具体品种的交易。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（5）监察法律部对投资组合计划的执行过程进行监控。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（6）基金管理人在确保基金份额持有人利益的前提下有权根据环境变化和实际需要对上述投资程序做出调整。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Style w:val="a4"/>
          <w:rFonts w:hint="eastAsia"/>
          <w:sz w:val="21"/>
          <w:szCs w:val="21"/>
        </w:rPr>
        <w:t>六、投资限制</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1、禁止行为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为维护基金份额持有人的合法权益，本基金禁止从事下列行为：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 承销证券；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（2） 向他人贷款或提供担保；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（3） 从事承担无限责任的投资；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（4） 买卖其他基金份额，但国务院另有规定的除外；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（5） 向基金管理人、基金托管人出资或者买卖其基金管理人、基金托管人发行的股票或债券；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（6） 买卖与基金管理人、基金托管人有控股关系的股东或者与基金管理人、基金托管人有其他重大利害关系的公司发行的证券或者承销期内承销的证券；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（7） 从事内幕交易、操纵证券价格及其他不正当的证券交易活动；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（8） 当时有效的法律法规、中国证监会及《基金合同》规定禁止从事的其他行为。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如法律法规或监管部门取消上述禁止性规定，本基金不受上述规定的限制。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2、投资组合限制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本基金的投资组合将遵循以下限制：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lastRenderedPageBreak/>
        <w:t xml:space="preserve">本基金在投资策略上兼顾投资原则以及开放式基金的固有特点，通过分散投资降低基金财产的非系统性风险，保持基金组合良好的流动性。基金的投资组合将遵循以下限制：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（1） 本基金</w:t>
      </w:r>
      <w:r w:rsidR="003D1427">
        <w:rPr>
          <w:rFonts w:hint="eastAsia"/>
          <w:sz w:val="21"/>
          <w:szCs w:val="21"/>
        </w:rPr>
        <w:t>持有一家上市公司的股票（含存托凭证）</w:t>
      </w:r>
      <w:r w:rsidRPr="00AF04C8">
        <w:rPr>
          <w:rFonts w:hint="eastAsia"/>
          <w:sz w:val="21"/>
          <w:szCs w:val="21"/>
        </w:rPr>
        <w:t xml:space="preserve">，其市值不超过基金资产净值的10%；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（2） 本基金持有的全部权证，其市值不得超过基金资产净值的3%；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（3） 本基金管理人管理的全部基金持有一家公司发行的证券</w:t>
      </w:r>
      <w:r w:rsidR="003D1427">
        <w:rPr>
          <w:rFonts w:hint="eastAsia"/>
          <w:sz w:val="21"/>
          <w:szCs w:val="21"/>
        </w:rPr>
        <w:t>（含存托凭证）</w:t>
      </w:r>
      <w:r w:rsidRPr="00AF04C8">
        <w:rPr>
          <w:rFonts w:hint="eastAsia"/>
          <w:sz w:val="21"/>
          <w:szCs w:val="21"/>
        </w:rPr>
        <w:t xml:space="preserve">，不超过该证券的10%；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（4） 本基金管理人管理的全部基金持有的同一权证，不得超过该权证的10%；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（5） 进入全国银行间同业市场进行债券回购的资金余额不得超过基金资产净值的40%；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（6） 本基金</w:t>
      </w:r>
      <w:r w:rsidR="001974DF">
        <w:rPr>
          <w:rFonts w:hint="eastAsia"/>
          <w:sz w:val="21"/>
          <w:szCs w:val="21"/>
        </w:rPr>
        <w:t>股票（含存托凭证）投资比例为基金资产的30%—80%</w:t>
      </w:r>
      <w:r w:rsidRPr="00AF04C8">
        <w:rPr>
          <w:rFonts w:hint="eastAsia"/>
          <w:sz w:val="21"/>
          <w:szCs w:val="21"/>
        </w:rPr>
        <w:t xml:space="preserve">（权证投资比例不超过基金资产净值的3%并计入股票投资比例）。债券投资比例为基金资产的20%—70%。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（7）  基金保留的现金或者到期日在一年以内的政府债券的比例最低不低于基金资产净值的5％，其中，现金不包括结算备付金、存出保证金、应收申购款等；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（8） 本基金投资于资产支持证券的比例不超过基金资产净值的20%；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（9） 基金财产参与股票发行申购，本基金所申报的金额不超过本基金的总资产，本基金所申报的股票数量不超过拟发行股票公司本次发行股票的总量；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（10） 本基金在任何交易日买入权证的总金额，不得超过上一交易日基金资产净值的0.5%。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（11） 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（12） 本基金主动投资于流动性受限资产的市值合计不得超过本基金资产净值的15%；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（13） 本基金与私募类证券资管产品及中国证监会认定的其他主体为交易对手开展逆回购交易的，可接受质押品的资质要求应当与基金合同约定的投资范围保持一致；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（14） 法律法规及中国证监会规定的和《基金合同》约定的其他投资限制。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lastRenderedPageBreak/>
        <w:t xml:space="preserve">如法律法规或监管部门取消上述限制，则本基金不受上述限制约束。相应地，本基金投资范围中现金及现金等价物的比例限制随之调整。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除上述第（7）、（12）、（13）项外，因证券市场波动、上市公司合并、基金规模变动、股权分置改革中支付对价等基金管理人之外的因素致使基金投资比例不符合上述规定的，将在10个交易日内进行调整。 </w:t>
      </w:r>
    </w:p>
    <w:p w:rsidR="00AF04C8" w:rsidRPr="00AF04C8" w:rsidRDefault="00AF04C8">
      <w:pPr>
        <w:pStyle w:val="a3"/>
        <w:spacing w:before="0" w:beforeAutospacing="0" w:after="0" w:afterAutospacing="0" w:line="360" w:lineRule="auto"/>
        <w:ind w:firstLine="420"/>
        <w:divId w:val="2032603662"/>
        <w:rPr>
          <w:sz w:val="21"/>
          <w:szCs w:val="21"/>
        </w:rPr>
      </w:pPr>
      <w:r w:rsidRPr="00AF04C8">
        <w:rPr>
          <w:rFonts w:hint="eastAsia"/>
          <w:sz w:val="21"/>
          <w:szCs w:val="21"/>
        </w:rPr>
        <w:t xml:space="preserve">基金管理人应当自基金合同生效之日起6个月内使基金的投资组合比例符合基金合同的有关约定。基金托管人对基金的投资的监督与检查自基金合同生效之日起开始。 </w:t>
      </w:r>
    </w:p>
    <w:p w:rsidR="00AF04C8" w:rsidRPr="00AF04C8" w:rsidRDefault="00AF04C8">
      <w:pPr>
        <w:pStyle w:val="a3"/>
        <w:spacing w:before="0" w:beforeAutospacing="0" w:after="0" w:afterAutospacing="0" w:line="360" w:lineRule="auto"/>
        <w:ind w:firstLine="420"/>
        <w:divId w:val="2032603662"/>
        <w:rPr>
          <w:sz w:val="21"/>
          <w:szCs w:val="21"/>
        </w:rPr>
      </w:pPr>
      <w:bookmarkStart w:id="136" w:name="chapter_level1_11_60_section_2_end"/>
      <w:bookmarkEnd w:id="136"/>
      <w:r w:rsidRPr="00AF04C8">
        <w:rPr>
          <w:rStyle w:val="a4"/>
          <w:rFonts w:hint="eastAsia"/>
          <w:sz w:val="21"/>
          <w:szCs w:val="21"/>
        </w:rPr>
        <w:t>七、业绩比较基准</w:t>
      </w:r>
    </w:p>
    <w:p w:rsidR="00AF04C8" w:rsidRPr="00AF04C8" w:rsidRDefault="00AF04C8">
      <w:pPr>
        <w:pStyle w:val="a3"/>
        <w:spacing w:before="0" w:beforeAutospacing="0" w:after="0" w:afterAutospacing="0" w:line="360" w:lineRule="auto"/>
        <w:ind w:firstLine="420"/>
        <w:divId w:val="1116943169"/>
        <w:rPr>
          <w:sz w:val="21"/>
          <w:szCs w:val="21"/>
        </w:rPr>
      </w:pPr>
      <w:bookmarkStart w:id="137" w:name="chapter_level1_11_60_section_3"/>
      <w:bookmarkEnd w:id="137"/>
      <w:r w:rsidRPr="00AF04C8">
        <w:rPr>
          <w:rFonts w:hint="eastAsia"/>
          <w:sz w:val="21"/>
          <w:szCs w:val="21"/>
        </w:rPr>
        <w:t>本基金的业绩比较基准为：</w:t>
      </w:r>
      <w:bookmarkStart w:id="138" w:name="field_60_benchmark_1_start"/>
      <w:bookmarkEnd w:id="138"/>
      <w:r w:rsidRPr="00AF04C8">
        <w:rPr>
          <w:rFonts w:hint="eastAsia"/>
          <w:sz w:val="21"/>
          <w:szCs w:val="21"/>
        </w:rPr>
        <w:t xml:space="preserve">沪深300指数收益率×60%＋中国债券总指数收益率×40%。 </w:t>
      </w:r>
    </w:p>
    <w:p w:rsidR="00AF04C8" w:rsidRPr="00AF04C8" w:rsidRDefault="00AF04C8">
      <w:pPr>
        <w:pStyle w:val="a3"/>
        <w:spacing w:before="0" w:beforeAutospacing="0" w:after="0" w:afterAutospacing="0" w:line="360" w:lineRule="auto"/>
        <w:ind w:firstLine="420"/>
        <w:divId w:val="1116943169"/>
        <w:rPr>
          <w:sz w:val="21"/>
          <w:szCs w:val="21"/>
        </w:rPr>
      </w:pPr>
      <w:bookmarkStart w:id="139" w:name="field_60_benchmark_1_end"/>
      <w:bookmarkEnd w:id="139"/>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116943169"/>
        <w:rPr>
          <w:sz w:val="21"/>
          <w:szCs w:val="21"/>
        </w:rPr>
      </w:pPr>
      <w:r w:rsidRPr="00AF04C8">
        <w:rPr>
          <w:rFonts w:hint="eastAsia"/>
          <w:sz w:val="21"/>
          <w:szCs w:val="21"/>
        </w:rPr>
        <w:t xml:space="preserve">本基金为混合型基金。在综合考虑了基金股票组合的构建、投资标的以及市场上可得的股票指数的编制方法后，我们选择市场认同度较高并且将要作为指数期货标的的沪深300指数作为本基金股票组合的业绩基准。债券组合则采用中国债券总指数作为业绩基准。本基金的股票投资比例区间为30%-80%，取60％为基准指数中股票投资所代表的权重，其余40%为基准指数中债券投资所对应的权重。因此，本基金的业绩比较基准确定为“沪深300指数收益率×60%＋中国债券总指数收益率×40%”。 </w:t>
      </w:r>
    </w:p>
    <w:p w:rsidR="00AF04C8" w:rsidRPr="00AF04C8" w:rsidRDefault="00AF04C8">
      <w:pPr>
        <w:pStyle w:val="a3"/>
        <w:spacing w:before="0" w:beforeAutospacing="0" w:after="0" w:afterAutospacing="0" w:line="360" w:lineRule="auto"/>
        <w:ind w:firstLine="420"/>
        <w:divId w:val="1116943169"/>
        <w:rPr>
          <w:sz w:val="21"/>
          <w:szCs w:val="21"/>
        </w:rPr>
      </w:pPr>
      <w:r w:rsidRPr="00AF04C8">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40" w:name="chapter_level1_11_60_section_3_end"/>
      <w:bookmarkEnd w:id="140"/>
      <w:r w:rsidRPr="00AF04C8">
        <w:rPr>
          <w:rFonts w:hint="eastAsia"/>
          <w:sz w:val="21"/>
          <w:szCs w:val="21"/>
        </w:rPr>
        <w:t xml:space="preserve">在报中国证监会备案后调整或变更业绩比较基准并及时公告。 </w:t>
      </w:r>
    </w:p>
    <w:p w:rsidR="00AF04C8" w:rsidRPr="00AF04C8" w:rsidRDefault="00AF04C8">
      <w:pPr>
        <w:pStyle w:val="a3"/>
        <w:spacing w:before="0" w:beforeAutospacing="0" w:after="0" w:afterAutospacing="0" w:line="360" w:lineRule="auto"/>
        <w:ind w:firstLine="420"/>
        <w:divId w:val="1936785470"/>
        <w:rPr>
          <w:sz w:val="21"/>
          <w:szCs w:val="21"/>
        </w:rPr>
      </w:pPr>
      <w:bookmarkStart w:id="141" w:name="chapter_level1_11_60_section_4"/>
      <w:bookmarkEnd w:id="141"/>
      <w:r w:rsidRPr="00AF04C8">
        <w:rPr>
          <w:rStyle w:val="a4"/>
          <w:rFonts w:hint="eastAsia"/>
          <w:sz w:val="21"/>
          <w:szCs w:val="21"/>
        </w:rPr>
        <w:t>八、风险收益特征</w:t>
      </w:r>
    </w:p>
    <w:p w:rsidR="00AF04C8" w:rsidRPr="00AF04C8" w:rsidRDefault="00AF04C8">
      <w:pPr>
        <w:pStyle w:val="a3"/>
        <w:spacing w:before="0" w:beforeAutospacing="0" w:after="0" w:afterAutospacing="0" w:line="360" w:lineRule="auto"/>
        <w:ind w:firstLine="420"/>
        <w:divId w:val="1936785470"/>
        <w:rPr>
          <w:sz w:val="21"/>
          <w:szCs w:val="21"/>
        </w:rPr>
      </w:pPr>
      <w:bookmarkStart w:id="142" w:name="field_60_riskyield_1_start"/>
      <w:bookmarkEnd w:id="142"/>
      <w:r w:rsidRPr="00AF04C8">
        <w:rPr>
          <w:rFonts w:hint="eastAsia"/>
          <w:sz w:val="21"/>
          <w:szCs w:val="21"/>
        </w:rPr>
        <w:t xml:space="preserve">本基金为混合型基金，混合型基金的风险高于货币市场基金和债券型基金，低于股票型基金，属于较高风险、较高收益的品种。 </w:t>
      </w:r>
      <w:bookmarkStart w:id="143" w:name="field_60_riskyield_1_end"/>
      <w:bookmarkEnd w:id="143"/>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936785470"/>
        <w:rPr>
          <w:sz w:val="21"/>
          <w:szCs w:val="21"/>
        </w:rPr>
      </w:pPr>
      <w:r w:rsidRPr="00AF04C8">
        <w:rPr>
          <w:rStyle w:val="a4"/>
          <w:rFonts w:hint="eastAsia"/>
          <w:sz w:val="21"/>
          <w:szCs w:val="21"/>
        </w:rPr>
        <w:t>九、基金管理人代表基金行使股东权利的处理原则及方法</w:t>
      </w:r>
    </w:p>
    <w:p w:rsidR="00AF04C8" w:rsidRPr="00AF04C8" w:rsidRDefault="00AF04C8">
      <w:pPr>
        <w:pStyle w:val="a3"/>
        <w:spacing w:before="0" w:beforeAutospacing="0" w:after="0" w:afterAutospacing="0" w:line="360" w:lineRule="auto"/>
        <w:ind w:firstLine="420"/>
        <w:divId w:val="1936785470"/>
        <w:rPr>
          <w:sz w:val="21"/>
          <w:szCs w:val="21"/>
        </w:rPr>
      </w:pPr>
      <w:r w:rsidRPr="00AF04C8">
        <w:rPr>
          <w:rFonts w:hint="eastAsia"/>
          <w:sz w:val="21"/>
          <w:szCs w:val="21"/>
        </w:rPr>
        <w:t xml:space="preserve">1、基金管理人按照国家有关规定代表基金独立行使股东权利，保护基金份额持有人的利益； </w:t>
      </w:r>
    </w:p>
    <w:p w:rsidR="00AF04C8" w:rsidRPr="00AF04C8" w:rsidRDefault="00AF04C8">
      <w:pPr>
        <w:pStyle w:val="a3"/>
        <w:spacing w:before="0" w:beforeAutospacing="0" w:after="0" w:afterAutospacing="0" w:line="360" w:lineRule="auto"/>
        <w:ind w:firstLine="420"/>
        <w:divId w:val="1936785470"/>
        <w:rPr>
          <w:sz w:val="21"/>
          <w:szCs w:val="21"/>
        </w:rPr>
      </w:pPr>
      <w:r w:rsidRPr="00AF04C8">
        <w:rPr>
          <w:rFonts w:hint="eastAsia"/>
          <w:sz w:val="21"/>
          <w:szCs w:val="21"/>
        </w:rPr>
        <w:t xml:space="preserve">2、不谋求对上市公司的控股，不参与所投资上市公司的经营管理； </w:t>
      </w:r>
    </w:p>
    <w:p w:rsidR="00AF04C8" w:rsidRPr="00AF04C8" w:rsidRDefault="00AF04C8">
      <w:pPr>
        <w:pStyle w:val="a3"/>
        <w:spacing w:before="0" w:beforeAutospacing="0" w:after="0" w:afterAutospacing="0" w:line="360" w:lineRule="auto"/>
        <w:ind w:firstLine="420"/>
        <w:divId w:val="1936785470"/>
        <w:rPr>
          <w:sz w:val="21"/>
          <w:szCs w:val="21"/>
        </w:rPr>
      </w:pPr>
      <w:r w:rsidRPr="00AF04C8">
        <w:rPr>
          <w:rFonts w:hint="eastAsia"/>
          <w:sz w:val="21"/>
          <w:szCs w:val="21"/>
        </w:rPr>
        <w:t xml:space="preserve">3、有利于基金财产的安全与增值； </w:t>
      </w:r>
    </w:p>
    <w:p w:rsidR="00AF04C8" w:rsidRPr="00AF04C8" w:rsidRDefault="00AF04C8">
      <w:pPr>
        <w:pStyle w:val="a3"/>
        <w:spacing w:before="0" w:beforeAutospacing="0" w:after="0" w:afterAutospacing="0" w:line="360" w:lineRule="auto"/>
        <w:ind w:firstLine="420"/>
        <w:divId w:val="1936785470"/>
        <w:rPr>
          <w:sz w:val="21"/>
          <w:szCs w:val="21"/>
        </w:rPr>
      </w:pPr>
      <w:r w:rsidRPr="00AF04C8">
        <w:rPr>
          <w:rFonts w:hint="eastAsia"/>
          <w:sz w:val="21"/>
          <w:szCs w:val="21"/>
        </w:rPr>
        <w:t xml:space="preserve">4、不通过关联交易为自身、雇员、授权代理人或任何存在利害关系的第三人牟取任何不当利益。 </w:t>
      </w:r>
    </w:p>
    <w:p w:rsidR="00AF04C8" w:rsidRPr="00AF04C8" w:rsidRDefault="00AF04C8">
      <w:pPr>
        <w:pStyle w:val="a3"/>
        <w:spacing w:before="0" w:beforeAutospacing="0" w:after="0" w:afterAutospacing="0" w:line="360" w:lineRule="auto"/>
        <w:ind w:firstLine="420"/>
        <w:divId w:val="1936785470"/>
        <w:rPr>
          <w:sz w:val="21"/>
          <w:szCs w:val="21"/>
        </w:rPr>
      </w:pPr>
      <w:r w:rsidRPr="00AF04C8">
        <w:rPr>
          <w:rStyle w:val="a4"/>
          <w:rFonts w:hint="eastAsia"/>
          <w:sz w:val="21"/>
          <w:szCs w:val="21"/>
        </w:rPr>
        <w:lastRenderedPageBreak/>
        <w:t>十、基金的融资融券</w:t>
      </w:r>
    </w:p>
    <w:p w:rsidR="00AF04C8" w:rsidRPr="00AF04C8" w:rsidRDefault="00AF04C8">
      <w:pPr>
        <w:pStyle w:val="a3"/>
        <w:spacing w:before="0" w:beforeAutospacing="0" w:after="0" w:afterAutospacing="0" w:line="360" w:lineRule="auto"/>
        <w:ind w:firstLine="420"/>
        <w:divId w:val="1936785470"/>
        <w:rPr>
          <w:sz w:val="21"/>
          <w:szCs w:val="21"/>
        </w:rPr>
      </w:pPr>
      <w:bookmarkStart w:id="144" w:name="chapter_level1_11_60_section_4_end"/>
      <w:bookmarkEnd w:id="144"/>
      <w:r w:rsidRPr="00AF04C8">
        <w:rPr>
          <w:rFonts w:hint="eastAsia"/>
          <w:sz w:val="21"/>
          <w:szCs w:val="21"/>
        </w:rPr>
        <w:t xml:space="preserve">本基金可以按照国家的有关规定进行融资、融券。 </w:t>
      </w:r>
    </w:p>
    <w:p w:rsidR="00AF04C8" w:rsidRPr="00AF04C8" w:rsidRDefault="00AF04C8">
      <w:pPr>
        <w:pStyle w:val="a3"/>
        <w:spacing w:before="0" w:beforeAutospacing="0" w:after="0" w:afterAutospacing="0" w:line="360" w:lineRule="auto"/>
        <w:ind w:firstLine="420"/>
        <w:divId w:val="1930501234"/>
        <w:rPr>
          <w:sz w:val="21"/>
          <w:szCs w:val="21"/>
        </w:rPr>
      </w:pPr>
      <w:bookmarkStart w:id="145" w:name="chapter_level1_11_60_section_5"/>
      <w:bookmarkStart w:id="146" w:name="chapter_level1_11_60_section_5_end"/>
      <w:bookmarkEnd w:id="145"/>
      <w:bookmarkEnd w:id="146"/>
      <w:r w:rsidRPr="00AF04C8">
        <w:rPr>
          <w:rStyle w:val="a4"/>
          <w:rFonts w:hint="eastAsia"/>
          <w:sz w:val="21"/>
          <w:szCs w:val="21"/>
        </w:rPr>
        <w:t>十一、基金投资组合报告</w:t>
      </w:r>
    </w:p>
    <w:p w:rsidR="00AF04C8" w:rsidRPr="00AF04C8" w:rsidRDefault="00AF04C8">
      <w:pPr>
        <w:pStyle w:val="a3"/>
        <w:spacing w:before="0" w:beforeAutospacing="0" w:after="0" w:afterAutospacing="0" w:line="360" w:lineRule="auto"/>
        <w:ind w:firstLine="420"/>
        <w:divId w:val="645670739"/>
        <w:rPr>
          <w:sz w:val="21"/>
          <w:szCs w:val="21"/>
        </w:rPr>
      </w:pPr>
      <w:bookmarkStart w:id="147" w:name="chapter_level1_11_60_section_6"/>
      <w:bookmarkEnd w:id="147"/>
      <w:r w:rsidRPr="00AF04C8">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基金托管人根据基金合同规定，复核了本报告中的净值表现和投资组合报告等内容，保证复核内容不存在虚假记载、误导性陈述或者重大遗漏。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本投资组合报告所载数据截至</w:t>
      </w:r>
      <w:bookmarkStart w:id="148" w:name="field_2343_financeendday_2"/>
      <w:r w:rsidR="00AC55A5">
        <w:rPr>
          <w:sz w:val="21"/>
          <w:szCs w:val="21"/>
        </w:rPr>
        <w:t>2020年06月30日</w:t>
      </w:r>
      <w:bookmarkEnd w:id="148"/>
      <w:r w:rsidRPr="00AF04C8">
        <w:rPr>
          <w:rFonts w:hint="eastAsia"/>
          <w:sz w:val="21"/>
          <w:szCs w:val="21"/>
        </w:rPr>
        <w:t xml:space="preserve">，本报告中所列财务数据未经审计。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 报告期末基金资产组合情况 </w:t>
      </w:r>
    </w:p>
    <w:tbl>
      <w:tblPr>
        <w:tblStyle w:val="ac"/>
        <w:tblW w:w="5000" w:type="pct"/>
        <w:tblLook w:val="04A0" w:firstRow="1" w:lastRow="0" w:firstColumn="1" w:lastColumn="0" w:noHBand="0" w:noVBand="1"/>
      </w:tblPr>
      <w:tblGrid>
        <w:gridCol w:w="730"/>
        <w:gridCol w:w="3248"/>
        <w:gridCol w:w="2333"/>
        <w:gridCol w:w="2205"/>
      </w:tblGrid>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序号 </w:t>
            </w:r>
          </w:p>
        </w:tc>
        <w:tc>
          <w:tcPr>
            <w:tcW w:w="4425" w:type="dxa"/>
            <w:shd w:val="clear" w:color="auto" w:fill="auto"/>
            <w:hideMark/>
          </w:tcPr>
          <w:p w:rsidR="00AF04C8" w:rsidRPr="00AF04C8" w:rsidRDefault="00AF04C8">
            <w:pPr>
              <w:pStyle w:val="a3"/>
              <w:jc w:val="center"/>
            </w:pPr>
            <w:r w:rsidRPr="00AF04C8">
              <w:rPr>
                <w:rFonts w:hint="eastAsia"/>
              </w:rPr>
              <w:t xml:space="preserve">项目 </w:t>
            </w:r>
          </w:p>
        </w:tc>
        <w:tc>
          <w:tcPr>
            <w:tcW w:w="2535" w:type="dxa"/>
            <w:shd w:val="clear" w:color="auto" w:fill="auto"/>
            <w:hideMark/>
          </w:tcPr>
          <w:p w:rsidR="00AF04C8" w:rsidRPr="00AF04C8" w:rsidRDefault="00AF04C8">
            <w:pPr>
              <w:pStyle w:val="a3"/>
              <w:jc w:val="center"/>
            </w:pPr>
            <w:r w:rsidRPr="00AF04C8">
              <w:rPr>
                <w:rFonts w:hint="eastAsia"/>
              </w:rPr>
              <w:t xml:space="preserve">金额(元) </w:t>
            </w:r>
          </w:p>
        </w:tc>
        <w:tc>
          <w:tcPr>
            <w:tcW w:w="2790" w:type="dxa"/>
            <w:shd w:val="clear" w:color="auto" w:fill="auto"/>
            <w:hideMark/>
          </w:tcPr>
          <w:p w:rsidR="00AF04C8" w:rsidRPr="00AF04C8" w:rsidRDefault="00AF04C8">
            <w:pPr>
              <w:pStyle w:val="a3"/>
              <w:jc w:val="center"/>
            </w:pPr>
            <w:r w:rsidRPr="00AF04C8">
              <w:rPr>
                <w:rFonts w:hint="eastAsia"/>
              </w:rPr>
              <w:t xml:space="preserve">占基金总资产的比例(%)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1 </w:t>
            </w:r>
          </w:p>
        </w:tc>
        <w:tc>
          <w:tcPr>
            <w:tcW w:w="4425" w:type="dxa"/>
            <w:shd w:val="clear" w:color="auto" w:fill="auto"/>
            <w:hideMark/>
          </w:tcPr>
          <w:p w:rsidR="00AF04C8" w:rsidRPr="00AF04C8" w:rsidRDefault="00AF04C8">
            <w:pPr>
              <w:pStyle w:val="a3"/>
            </w:pPr>
            <w:r w:rsidRPr="00AF04C8">
              <w:rPr>
                <w:rFonts w:hint="eastAsia"/>
              </w:rPr>
              <w:t xml:space="preserve">权益投资 </w:t>
            </w:r>
          </w:p>
        </w:tc>
        <w:tc>
          <w:tcPr>
            <w:tcW w:w="2535" w:type="dxa"/>
            <w:shd w:val="clear" w:color="auto" w:fill="auto"/>
            <w:hideMark/>
          </w:tcPr>
          <w:p w:rsidR="00AF04C8" w:rsidRPr="00AF04C8" w:rsidRDefault="00AF04C8">
            <w:pPr>
              <w:pStyle w:val="a3"/>
              <w:jc w:val="right"/>
            </w:pPr>
            <w:r w:rsidRPr="00AF04C8">
              <w:rPr>
                <w:rFonts w:hint="eastAsia"/>
              </w:rPr>
              <w:t xml:space="preserve">331,169,392.28 </w:t>
            </w:r>
          </w:p>
        </w:tc>
        <w:tc>
          <w:tcPr>
            <w:tcW w:w="2790" w:type="dxa"/>
            <w:shd w:val="clear" w:color="auto" w:fill="auto"/>
            <w:hideMark/>
          </w:tcPr>
          <w:p w:rsidR="00AF04C8" w:rsidRPr="00AF04C8" w:rsidRDefault="00AF04C8">
            <w:pPr>
              <w:pStyle w:val="a3"/>
              <w:jc w:val="right"/>
            </w:pPr>
            <w:r w:rsidRPr="00AF04C8">
              <w:rPr>
                <w:rFonts w:hint="eastAsia"/>
              </w:rPr>
              <w:t xml:space="preserve">76.95 </w:t>
            </w:r>
          </w:p>
        </w:tc>
      </w:tr>
      <w:tr w:rsidR="00AF04C8" w:rsidRPr="00AF04C8" w:rsidTr="00AF04C8">
        <w:trPr>
          <w:divId w:val="364133656"/>
        </w:trPr>
        <w:tc>
          <w:tcPr>
            <w:tcW w:w="855" w:type="dxa"/>
            <w:shd w:val="clear" w:color="auto" w:fill="auto"/>
            <w:hideMark/>
          </w:tcPr>
          <w:p w:rsidR="00AF04C8" w:rsidRPr="00AF04C8" w:rsidRDefault="00AF04C8">
            <w:pPr>
              <w:rPr>
                <w:rFonts w:ascii="宋体" w:eastAsia="宋体" w:hAnsi="宋体" w:cs="宋体"/>
                <w:sz w:val="24"/>
                <w:szCs w:val="24"/>
              </w:rPr>
            </w:pPr>
          </w:p>
        </w:tc>
        <w:tc>
          <w:tcPr>
            <w:tcW w:w="4425" w:type="dxa"/>
            <w:shd w:val="clear" w:color="auto" w:fill="auto"/>
            <w:hideMark/>
          </w:tcPr>
          <w:p w:rsidR="00AF04C8" w:rsidRPr="00AF04C8" w:rsidRDefault="00AF04C8">
            <w:pPr>
              <w:pStyle w:val="a3"/>
            </w:pPr>
            <w:r w:rsidRPr="00AF04C8">
              <w:rPr>
                <w:rFonts w:hint="eastAsia"/>
              </w:rPr>
              <w:t xml:space="preserve">其中：股票 </w:t>
            </w:r>
          </w:p>
        </w:tc>
        <w:tc>
          <w:tcPr>
            <w:tcW w:w="2535" w:type="dxa"/>
            <w:shd w:val="clear" w:color="auto" w:fill="auto"/>
            <w:hideMark/>
          </w:tcPr>
          <w:p w:rsidR="00AF04C8" w:rsidRPr="00AF04C8" w:rsidRDefault="00AF04C8">
            <w:pPr>
              <w:pStyle w:val="a3"/>
              <w:jc w:val="right"/>
            </w:pPr>
            <w:r w:rsidRPr="00AF04C8">
              <w:rPr>
                <w:rFonts w:hint="eastAsia"/>
              </w:rPr>
              <w:t xml:space="preserve">331,169,392.28 </w:t>
            </w:r>
          </w:p>
        </w:tc>
        <w:tc>
          <w:tcPr>
            <w:tcW w:w="2790" w:type="dxa"/>
            <w:shd w:val="clear" w:color="auto" w:fill="auto"/>
            <w:hideMark/>
          </w:tcPr>
          <w:p w:rsidR="00AF04C8" w:rsidRPr="00AF04C8" w:rsidRDefault="00AF04C8">
            <w:pPr>
              <w:pStyle w:val="a3"/>
              <w:jc w:val="right"/>
            </w:pPr>
            <w:r w:rsidRPr="00AF04C8">
              <w:rPr>
                <w:rFonts w:hint="eastAsia"/>
              </w:rPr>
              <w:t xml:space="preserve">76.95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2 </w:t>
            </w:r>
          </w:p>
        </w:tc>
        <w:tc>
          <w:tcPr>
            <w:tcW w:w="4425" w:type="dxa"/>
            <w:shd w:val="clear" w:color="auto" w:fill="auto"/>
            <w:hideMark/>
          </w:tcPr>
          <w:p w:rsidR="00AF04C8" w:rsidRPr="00AF04C8" w:rsidRDefault="00AF04C8">
            <w:pPr>
              <w:pStyle w:val="a3"/>
            </w:pPr>
            <w:r w:rsidRPr="00AF04C8">
              <w:rPr>
                <w:rFonts w:hint="eastAsia"/>
              </w:rPr>
              <w:t xml:space="preserve">基金投资 </w:t>
            </w:r>
          </w:p>
        </w:tc>
        <w:tc>
          <w:tcPr>
            <w:tcW w:w="2535" w:type="dxa"/>
            <w:shd w:val="clear" w:color="auto" w:fill="auto"/>
            <w:hideMark/>
          </w:tcPr>
          <w:p w:rsidR="00AF04C8" w:rsidRPr="00AF04C8" w:rsidRDefault="00AF04C8">
            <w:pPr>
              <w:pStyle w:val="a3"/>
              <w:jc w:val="right"/>
            </w:pPr>
            <w:r w:rsidRPr="00AF04C8">
              <w:rPr>
                <w:rFonts w:hint="eastAsia"/>
              </w:rPr>
              <w:t xml:space="preserve">- </w:t>
            </w:r>
          </w:p>
        </w:tc>
        <w:tc>
          <w:tcPr>
            <w:tcW w:w="279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3 </w:t>
            </w:r>
          </w:p>
        </w:tc>
        <w:tc>
          <w:tcPr>
            <w:tcW w:w="4425" w:type="dxa"/>
            <w:shd w:val="clear" w:color="auto" w:fill="auto"/>
            <w:hideMark/>
          </w:tcPr>
          <w:p w:rsidR="00AF04C8" w:rsidRPr="00AF04C8" w:rsidRDefault="00AF04C8">
            <w:pPr>
              <w:pStyle w:val="a3"/>
            </w:pPr>
            <w:r w:rsidRPr="00AF04C8">
              <w:rPr>
                <w:rFonts w:hint="eastAsia"/>
              </w:rPr>
              <w:t xml:space="preserve">固定收益投资 </w:t>
            </w:r>
          </w:p>
        </w:tc>
        <w:tc>
          <w:tcPr>
            <w:tcW w:w="2535" w:type="dxa"/>
            <w:shd w:val="clear" w:color="auto" w:fill="auto"/>
            <w:hideMark/>
          </w:tcPr>
          <w:p w:rsidR="00AF04C8" w:rsidRPr="00AF04C8" w:rsidRDefault="00AF04C8">
            <w:pPr>
              <w:pStyle w:val="a3"/>
              <w:jc w:val="right"/>
            </w:pPr>
            <w:r w:rsidRPr="00AF04C8">
              <w:rPr>
                <w:rFonts w:hint="eastAsia"/>
              </w:rPr>
              <w:t xml:space="preserve">84,589,377.20 </w:t>
            </w:r>
          </w:p>
        </w:tc>
        <w:tc>
          <w:tcPr>
            <w:tcW w:w="2790" w:type="dxa"/>
            <w:shd w:val="clear" w:color="auto" w:fill="auto"/>
            <w:hideMark/>
          </w:tcPr>
          <w:p w:rsidR="00AF04C8" w:rsidRPr="00AF04C8" w:rsidRDefault="00AF04C8">
            <w:pPr>
              <w:pStyle w:val="a3"/>
              <w:jc w:val="right"/>
            </w:pPr>
            <w:r w:rsidRPr="00AF04C8">
              <w:rPr>
                <w:rFonts w:hint="eastAsia"/>
              </w:rPr>
              <w:t xml:space="preserve">19.65 </w:t>
            </w:r>
          </w:p>
        </w:tc>
      </w:tr>
      <w:tr w:rsidR="00AF04C8" w:rsidRPr="00AF04C8" w:rsidTr="00AF04C8">
        <w:trPr>
          <w:divId w:val="364133656"/>
        </w:trPr>
        <w:tc>
          <w:tcPr>
            <w:tcW w:w="855" w:type="dxa"/>
            <w:shd w:val="clear" w:color="auto" w:fill="auto"/>
            <w:hideMark/>
          </w:tcPr>
          <w:p w:rsidR="00AF04C8" w:rsidRPr="00AF04C8" w:rsidRDefault="00AF04C8">
            <w:pPr>
              <w:rPr>
                <w:rFonts w:ascii="宋体" w:eastAsia="宋体" w:hAnsi="宋体" w:cs="宋体"/>
                <w:sz w:val="24"/>
                <w:szCs w:val="24"/>
              </w:rPr>
            </w:pPr>
          </w:p>
        </w:tc>
        <w:tc>
          <w:tcPr>
            <w:tcW w:w="4425" w:type="dxa"/>
            <w:shd w:val="clear" w:color="auto" w:fill="auto"/>
            <w:hideMark/>
          </w:tcPr>
          <w:p w:rsidR="00AF04C8" w:rsidRPr="00AF04C8" w:rsidRDefault="00AF04C8">
            <w:pPr>
              <w:pStyle w:val="a3"/>
            </w:pPr>
            <w:r w:rsidRPr="00AF04C8">
              <w:rPr>
                <w:rFonts w:hint="eastAsia"/>
              </w:rPr>
              <w:t xml:space="preserve">其中：债券 </w:t>
            </w:r>
          </w:p>
        </w:tc>
        <w:tc>
          <w:tcPr>
            <w:tcW w:w="2535" w:type="dxa"/>
            <w:shd w:val="clear" w:color="auto" w:fill="auto"/>
            <w:hideMark/>
          </w:tcPr>
          <w:p w:rsidR="00AF04C8" w:rsidRPr="00AF04C8" w:rsidRDefault="00AF04C8">
            <w:pPr>
              <w:pStyle w:val="a3"/>
              <w:jc w:val="right"/>
            </w:pPr>
            <w:r w:rsidRPr="00AF04C8">
              <w:rPr>
                <w:rFonts w:hint="eastAsia"/>
              </w:rPr>
              <w:t xml:space="preserve">84,589,377.20 </w:t>
            </w:r>
          </w:p>
        </w:tc>
        <w:tc>
          <w:tcPr>
            <w:tcW w:w="2790" w:type="dxa"/>
            <w:shd w:val="clear" w:color="auto" w:fill="auto"/>
            <w:hideMark/>
          </w:tcPr>
          <w:p w:rsidR="00AF04C8" w:rsidRPr="00AF04C8" w:rsidRDefault="00AF04C8">
            <w:pPr>
              <w:pStyle w:val="a3"/>
              <w:jc w:val="right"/>
            </w:pPr>
            <w:r w:rsidRPr="00AF04C8">
              <w:rPr>
                <w:rFonts w:hint="eastAsia"/>
              </w:rPr>
              <w:t xml:space="preserve">19.65 </w:t>
            </w:r>
          </w:p>
        </w:tc>
      </w:tr>
      <w:tr w:rsidR="00AF04C8" w:rsidRPr="00AF04C8" w:rsidTr="00AF04C8">
        <w:trPr>
          <w:divId w:val="364133656"/>
        </w:trPr>
        <w:tc>
          <w:tcPr>
            <w:tcW w:w="855" w:type="dxa"/>
            <w:shd w:val="clear" w:color="auto" w:fill="auto"/>
            <w:hideMark/>
          </w:tcPr>
          <w:p w:rsidR="00AF04C8" w:rsidRPr="00AF04C8" w:rsidRDefault="00AF04C8">
            <w:pPr>
              <w:rPr>
                <w:rFonts w:ascii="宋体" w:eastAsia="宋体" w:hAnsi="宋体" w:cs="宋体"/>
                <w:sz w:val="24"/>
                <w:szCs w:val="24"/>
              </w:rPr>
            </w:pPr>
          </w:p>
        </w:tc>
        <w:tc>
          <w:tcPr>
            <w:tcW w:w="4425" w:type="dxa"/>
            <w:shd w:val="clear" w:color="auto" w:fill="auto"/>
            <w:hideMark/>
          </w:tcPr>
          <w:p w:rsidR="00AF04C8" w:rsidRPr="00AF04C8" w:rsidRDefault="00AF04C8">
            <w:pPr>
              <w:pStyle w:val="a3"/>
              <w:ind w:firstLine="626"/>
            </w:pPr>
            <w:r w:rsidRPr="00AF04C8">
              <w:rPr>
                <w:rFonts w:hint="eastAsia"/>
              </w:rPr>
              <w:t xml:space="preserve">资产支持证券 </w:t>
            </w:r>
          </w:p>
        </w:tc>
        <w:tc>
          <w:tcPr>
            <w:tcW w:w="2535" w:type="dxa"/>
            <w:shd w:val="clear" w:color="auto" w:fill="auto"/>
            <w:hideMark/>
          </w:tcPr>
          <w:p w:rsidR="00AF04C8" w:rsidRPr="00AF04C8" w:rsidRDefault="00AF04C8">
            <w:pPr>
              <w:pStyle w:val="a3"/>
              <w:jc w:val="right"/>
            </w:pPr>
            <w:r w:rsidRPr="00AF04C8">
              <w:rPr>
                <w:rFonts w:hint="eastAsia"/>
              </w:rPr>
              <w:t xml:space="preserve">- </w:t>
            </w:r>
          </w:p>
        </w:tc>
        <w:tc>
          <w:tcPr>
            <w:tcW w:w="279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4 </w:t>
            </w:r>
          </w:p>
        </w:tc>
        <w:tc>
          <w:tcPr>
            <w:tcW w:w="4425" w:type="dxa"/>
            <w:shd w:val="clear" w:color="auto" w:fill="auto"/>
            <w:hideMark/>
          </w:tcPr>
          <w:p w:rsidR="00AF04C8" w:rsidRPr="00AF04C8" w:rsidRDefault="00AF04C8">
            <w:pPr>
              <w:pStyle w:val="a3"/>
            </w:pPr>
            <w:r w:rsidRPr="00AF04C8">
              <w:rPr>
                <w:rFonts w:hint="eastAsia"/>
              </w:rPr>
              <w:t xml:space="preserve">贵金属投资 </w:t>
            </w:r>
          </w:p>
        </w:tc>
        <w:tc>
          <w:tcPr>
            <w:tcW w:w="2535" w:type="dxa"/>
            <w:shd w:val="clear" w:color="auto" w:fill="auto"/>
            <w:hideMark/>
          </w:tcPr>
          <w:p w:rsidR="00AF04C8" w:rsidRPr="00AF04C8" w:rsidRDefault="00AF04C8">
            <w:pPr>
              <w:pStyle w:val="a3"/>
              <w:jc w:val="right"/>
            </w:pPr>
            <w:r w:rsidRPr="00AF04C8">
              <w:rPr>
                <w:rFonts w:hint="eastAsia"/>
              </w:rPr>
              <w:t xml:space="preserve">- </w:t>
            </w:r>
          </w:p>
        </w:tc>
        <w:tc>
          <w:tcPr>
            <w:tcW w:w="279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5 </w:t>
            </w:r>
          </w:p>
        </w:tc>
        <w:tc>
          <w:tcPr>
            <w:tcW w:w="4425" w:type="dxa"/>
            <w:shd w:val="clear" w:color="auto" w:fill="auto"/>
            <w:hideMark/>
          </w:tcPr>
          <w:p w:rsidR="00AF04C8" w:rsidRPr="00AF04C8" w:rsidRDefault="00AF04C8">
            <w:pPr>
              <w:pStyle w:val="a3"/>
            </w:pPr>
            <w:r w:rsidRPr="00AF04C8">
              <w:rPr>
                <w:rFonts w:hint="eastAsia"/>
              </w:rPr>
              <w:t xml:space="preserve">金融衍生品投资 </w:t>
            </w:r>
          </w:p>
        </w:tc>
        <w:tc>
          <w:tcPr>
            <w:tcW w:w="2535" w:type="dxa"/>
            <w:shd w:val="clear" w:color="auto" w:fill="auto"/>
            <w:hideMark/>
          </w:tcPr>
          <w:p w:rsidR="00AF04C8" w:rsidRPr="00AF04C8" w:rsidRDefault="00AF04C8">
            <w:pPr>
              <w:pStyle w:val="a3"/>
              <w:jc w:val="right"/>
            </w:pPr>
            <w:r w:rsidRPr="00AF04C8">
              <w:rPr>
                <w:rFonts w:hint="eastAsia"/>
              </w:rPr>
              <w:t xml:space="preserve">- </w:t>
            </w:r>
          </w:p>
        </w:tc>
        <w:tc>
          <w:tcPr>
            <w:tcW w:w="279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6 </w:t>
            </w:r>
          </w:p>
        </w:tc>
        <w:tc>
          <w:tcPr>
            <w:tcW w:w="4425" w:type="dxa"/>
            <w:shd w:val="clear" w:color="auto" w:fill="auto"/>
            <w:hideMark/>
          </w:tcPr>
          <w:p w:rsidR="00AF04C8" w:rsidRPr="00AF04C8" w:rsidRDefault="00AF04C8">
            <w:pPr>
              <w:pStyle w:val="a3"/>
            </w:pPr>
            <w:r w:rsidRPr="00AF04C8">
              <w:rPr>
                <w:rFonts w:hint="eastAsia"/>
              </w:rPr>
              <w:t xml:space="preserve">买入返售金融资产 </w:t>
            </w:r>
          </w:p>
        </w:tc>
        <w:tc>
          <w:tcPr>
            <w:tcW w:w="2535" w:type="dxa"/>
            <w:shd w:val="clear" w:color="auto" w:fill="auto"/>
            <w:hideMark/>
          </w:tcPr>
          <w:p w:rsidR="00AF04C8" w:rsidRPr="00AF04C8" w:rsidRDefault="00AF04C8">
            <w:pPr>
              <w:pStyle w:val="a3"/>
              <w:jc w:val="right"/>
            </w:pPr>
            <w:r w:rsidRPr="00AF04C8">
              <w:rPr>
                <w:rFonts w:hint="eastAsia"/>
              </w:rPr>
              <w:t xml:space="preserve">- </w:t>
            </w:r>
          </w:p>
        </w:tc>
        <w:tc>
          <w:tcPr>
            <w:tcW w:w="279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64133656"/>
        </w:trPr>
        <w:tc>
          <w:tcPr>
            <w:tcW w:w="855" w:type="dxa"/>
            <w:shd w:val="clear" w:color="auto" w:fill="auto"/>
            <w:hideMark/>
          </w:tcPr>
          <w:p w:rsidR="00AF04C8" w:rsidRPr="00AF04C8" w:rsidRDefault="00AF04C8">
            <w:pPr>
              <w:rPr>
                <w:rFonts w:ascii="宋体" w:eastAsia="宋体" w:hAnsi="宋体" w:cs="宋体"/>
                <w:sz w:val="24"/>
                <w:szCs w:val="24"/>
              </w:rPr>
            </w:pPr>
          </w:p>
        </w:tc>
        <w:tc>
          <w:tcPr>
            <w:tcW w:w="4425" w:type="dxa"/>
            <w:shd w:val="clear" w:color="auto" w:fill="auto"/>
            <w:hideMark/>
          </w:tcPr>
          <w:p w:rsidR="00AF04C8" w:rsidRPr="00AF04C8" w:rsidRDefault="00AF04C8">
            <w:pPr>
              <w:pStyle w:val="a3"/>
            </w:pPr>
            <w:r w:rsidRPr="00AF04C8">
              <w:rPr>
                <w:rFonts w:hint="eastAsia"/>
              </w:rPr>
              <w:t xml:space="preserve">其中：买断式回购的买入返售金融资产 </w:t>
            </w:r>
          </w:p>
        </w:tc>
        <w:tc>
          <w:tcPr>
            <w:tcW w:w="2535" w:type="dxa"/>
            <w:shd w:val="clear" w:color="auto" w:fill="auto"/>
            <w:hideMark/>
          </w:tcPr>
          <w:p w:rsidR="00AF04C8" w:rsidRPr="00AF04C8" w:rsidRDefault="00AF04C8">
            <w:pPr>
              <w:pStyle w:val="a3"/>
              <w:jc w:val="right"/>
            </w:pPr>
            <w:r w:rsidRPr="00AF04C8">
              <w:rPr>
                <w:rFonts w:hint="eastAsia"/>
              </w:rPr>
              <w:t xml:space="preserve">- </w:t>
            </w:r>
          </w:p>
        </w:tc>
        <w:tc>
          <w:tcPr>
            <w:tcW w:w="279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7 </w:t>
            </w:r>
          </w:p>
        </w:tc>
        <w:tc>
          <w:tcPr>
            <w:tcW w:w="4425" w:type="dxa"/>
            <w:shd w:val="clear" w:color="auto" w:fill="auto"/>
            <w:hideMark/>
          </w:tcPr>
          <w:p w:rsidR="00AF04C8" w:rsidRPr="00AF04C8" w:rsidRDefault="00AF04C8">
            <w:pPr>
              <w:pStyle w:val="a3"/>
            </w:pPr>
            <w:r w:rsidRPr="00AF04C8">
              <w:rPr>
                <w:rFonts w:hint="eastAsia"/>
              </w:rPr>
              <w:t xml:space="preserve">银行存款和结算备付金合计 </w:t>
            </w:r>
          </w:p>
        </w:tc>
        <w:tc>
          <w:tcPr>
            <w:tcW w:w="2535" w:type="dxa"/>
            <w:shd w:val="clear" w:color="auto" w:fill="auto"/>
            <w:hideMark/>
          </w:tcPr>
          <w:p w:rsidR="00AF04C8" w:rsidRPr="00AF04C8" w:rsidRDefault="00AF04C8">
            <w:pPr>
              <w:pStyle w:val="a3"/>
              <w:jc w:val="right"/>
            </w:pPr>
            <w:r w:rsidRPr="00AF04C8">
              <w:rPr>
                <w:rFonts w:hint="eastAsia"/>
              </w:rPr>
              <w:t xml:space="preserve">12,194,524.80 </w:t>
            </w:r>
          </w:p>
        </w:tc>
        <w:tc>
          <w:tcPr>
            <w:tcW w:w="2790" w:type="dxa"/>
            <w:shd w:val="clear" w:color="auto" w:fill="auto"/>
            <w:hideMark/>
          </w:tcPr>
          <w:p w:rsidR="00AF04C8" w:rsidRPr="00AF04C8" w:rsidRDefault="00AF04C8">
            <w:pPr>
              <w:pStyle w:val="a3"/>
              <w:jc w:val="right"/>
            </w:pPr>
            <w:r w:rsidRPr="00AF04C8">
              <w:rPr>
                <w:rFonts w:hint="eastAsia"/>
              </w:rPr>
              <w:t xml:space="preserve">2.83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8 </w:t>
            </w:r>
          </w:p>
        </w:tc>
        <w:tc>
          <w:tcPr>
            <w:tcW w:w="4425" w:type="dxa"/>
            <w:shd w:val="clear" w:color="auto" w:fill="auto"/>
            <w:hideMark/>
          </w:tcPr>
          <w:p w:rsidR="00AF04C8" w:rsidRPr="00AF04C8" w:rsidRDefault="00AF04C8">
            <w:pPr>
              <w:pStyle w:val="a3"/>
            </w:pPr>
            <w:r w:rsidRPr="00AF04C8">
              <w:rPr>
                <w:rFonts w:hint="eastAsia"/>
              </w:rPr>
              <w:t xml:space="preserve">其他各项资产 </w:t>
            </w:r>
          </w:p>
        </w:tc>
        <w:tc>
          <w:tcPr>
            <w:tcW w:w="2535" w:type="dxa"/>
            <w:shd w:val="clear" w:color="auto" w:fill="auto"/>
            <w:hideMark/>
          </w:tcPr>
          <w:p w:rsidR="00AF04C8" w:rsidRPr="00AF04C8" w:rsidRDefault="00AF04C8">
            <w:pPr>
              <w:pStyle w:val="a3"/>
              <w:jc w:val="right"/>
            </w:pPr>
            <w:r w:rsidRPr="00AF04C8">
              <w:rPr>
                <w:rFonts w:hint="eastAsia"/>
              </w:rPr>
              <w:t xml:space="preserve">2,425,723.64 </w:t>
            </w:r>
          </w:p>
        </w:tc>
        <w:tc>
          <w:tcPr>
            <w:tcW w:w="2790" w:type="dxa"/>
            <w:shd w:val="clear" w:color="auto" w:fill="auto"/>
            <w:hideMark/>
          </w:tcPr>
          <w:p w:rsidR="00AF04C8" w:rsidRPr="00AF04C8" w:rsidRDefault="00AF04C8">
            <w:pPr>
              <w:pStyle w:val="a3"/>
              <w:jc w:val="right"/>
            </w:pPr>
            <w:r w:rsidRPr="00AF04C8">
              <w:rPr>
                <w:rFonts w:hint="eastAsia"/>
              </w:rPr>
              <w:t xml:space="preserve">0.56 </w:t>
            </w:r>
          </w:p>
        </w:tc>
      </w:tr>
      <w:tr w:rsidR="00AF04C8" w:rsidRPr="00AF04C8" w:rsidTr="00AF04C8">
        <w:trPr>
          <w:divId w:val="364133656"/>
        </w:trPr>
        <w:tc>
          <w:tcPr>
            <w:tcW w:w="855" w:type="dxa"/>
            <w:shd w:val="clear" w:color="auto" w:fill="auto"/>
            <w:hideMark/>
          </w:tcPr>
          <w:p w:rsidR="00AF04C8" w:rsidRPr="00AF04C8" w:rsidRDefault="00AF04C8">
            <w:pPr>
              <w:pStyle w:val="a3"/>
              <w:jc w:val="center"/>
            </w:pPr>
            <w:r w:rsidRPr="00AF04C8">
              <w:rPr>
                <w:rFonts w:hint="eastAsia"/>
              </w:rPr>
              <w:t xml:space="preserve">9 </w:t>
            </w:r>
          </w:p>
        </w:tc>
        <w:tc>
          <w:tcPr>
            <w:tcW w:w="4425" w:type="dxa"/>
            <w:shd w:val="clear" w:color="auto" w:fill="auto"/>
            <w:hideMark/>
          </w:tcPr>
          <w:p w:rsidR="00AF04C8" w:rsidRPr="00AF04C8" w:rsidRDefault="00AF04C8">
            <w:pPr>
              <w:pStyle w:val="a3"/>
            </w:pPr>
            <w:r w:rsidRPr="00AF04C8">
              <w:rPr>
                <w:rFonts w:hint="eastAsia"/>
              </w:rPr>
              <w:t xml:space="preserve">合计 </w:t>
            </w:r>
          </w:p>
        </w:tc>
        <w:tc>
          <w:tcPr>
            <w:tcW w:w="2535" w:type="dxa"/>
            <w:shd w:val="clear" w:color="auto" w:fill="auto"/>
            <w:hideMark/>
          </w:tcPr>
          <w:p w:rsidR="00AF04C8" w:rsidRPr="00AF04C8" w:rsidRDefault="00AF04C8">
            <w:pPr>
              <w:pStyle w:val="a3"/>
              <w:jc w:val="right"/>
            </w:pPr>
            <w:r w:rsidRPr="00AF04C8">
              <w:rPr>
                <w:rFonts w:hint="eastAsia"/>
              </w:rPr>
              <w:t xml:space="preserve">430,379,017.92 </w:t>
            </w:r>
          </w:p>
        </w:tc>
        <w:tc>
          <w:tcPr>
            <w:tcW w:w="2790" w:type="dxa"/>
            <w:shd w:val="clear" w:color="auto" w:fill="auto"/>
            <w:hideMark/>
          </w:tcPr>
          <w:p w:rsidR="00AF04C8" w:rsidRPr="00AF04C8" w:rsidRDefault="00AF04C8">
            <w:pPr>
              <w:pStyle w:val="a3"/>
              <w:jc w:val="right"/>
            </w:pPr>
            <w:r w:rsidRPr="00AF04C8">
              <w:rPr>
                <w:rFonts w:hint="eastAsia"/>
              </w:rPr>
              <w:t xml:space="preserve">100.00 </w:t>
            </w:r>
          </w:p>
        </w:tc>
      </w:tr>
    </w:tbl>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2 报告期末按行业分类的股票投资组合 </w:t>
      </w:r>
    </w:p>
    <w:tbl>
      <w:tblPr>
        <w:tblStyle w:val="ac"/>
        <w:tblW w:w="5000" w:type="pct"/>
        <w:tblLook w:val="04A0" w:firstRow="1" w:lastRow="0" w:firstColumn="1" w:lastColumn="0" w:noHBand="0" w:noVBand="1"/>
      </w:tblPr>
      <w:tblGrid>
        <w:gridCol w:w="615"/>
        <w:gridCol w:w="3105"/>
        <w:gridCol w:w="2611"/>
        <w:gridCol w:w="2185"/>
      </w:tblGrid>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代码 </w:t>
            </w:r>
          </w:p>
        </w:tc>
        <w:tc>
          <w:tcPr>
            <w:tcW w:w="4215" w:type="dxa"/>
            <w:shd w:val="clear" w:color="auto" w:fill="auto"/>
            <w:hideMark/>
          </w:tcPr>
          <w:p w:rsidR="00AF04C8" w:rsidRPr="00AF04C8" w:rsidRDefault="00AF04C8">
            <w:pPr>
              <w:pStyle w:val="a3"/>
              <w:jc w:val="center"/>
            </w:pPr>
            <w:r w:rsidRPr="00AF04C8">
              <w:rPr>
                <w:rFonts w:hint="eastAsia"/>
              </w:rPr>
              <w:t xml:space="preserve">行业类别 </w:t>
            </w:r>
          </w:p>
        </w:tc>
        <w:tc>
          <w:tcPr>
            <w:tcW w:w="2940" w:type="dxa"/>
            <w:shd w:val="clear" w:color="auto" w:fill="auto"/>
            <w:hideMark/>
          </w:tcPr>
          <w:p w:rsidR="00AF04C8" w:rsidRPr="00AF04C8" w:rsidRDefault="00AF04C8">
            <w:pPr>
              <w:pStyle w:val="a3"/>
              <w:jc w:val="center"/>
            </w:pPr>
            <w:r w:rsidRPr="00AF04C8">
              <w:rPr>
                <w:rFonts w:hint="eastAsia"/>
              </w:rPr>
              <w:t xml:space="preserve">公允价值（元） </w:t>
            </w:r>
          </w:p>
        </w:tc>
        <w:tc>
          <w:tcPr>
            <w:tcW w:w="2760" w:type="dxa"/>
            <w:shd w:val="clear" w:color="auto" w:fill="auto"/>
            <w:hideMark/>
          </w:tcPr>
          <w:p w:rsidR="00AF04C8" w:rsidRPr="00AF04C8" w:rsidRDefault="00AF04C8">
            <w:pPr>
              <w:pStyle w:val="a3"/>
              <w:jc w:val="center"/>
            </w:pPr>
            <w:r w:rsidRPr="00AF04C8">
              <w:rPr>
                <w:rFonts w:hint="eastAsia"/>
              </w:rPr>
              <w:t xml:space="preserve">占基金资产净值比例（％）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A </w:t>
            </w:r>
          </w:p>
        </w:tc>
        <w:tc>
          <w:tcPr>
            <w:tcW w:w="4215" w:type="dxa"/>
            <w:shd w:val="clear" w:color="auto" w:fill="auto"/>
            <w:hideMark/>
          </w:tcPr>
          <w:p w:rsidR="00AF04C8" w:rsidRPr="00AF04C8" w:rsidRDefault="00AF04C8">
            <w:pPr>
              <w:pStyle w:val="a3"/>
            </w:pPr>
            <w:r w:rsidRPr="00AF04C8">
              <w:rPr>
                <w:rFonts w:hint="eastAsia"/>
              </w:rPr>
              <w:t xml:space="preserve">农、林、牧、渔业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B </w:t>
            </w:r>
          </w:p>
        </w:tc>
        <w:tc>
          <w:tcPr>
            <w:tcW w:w="4215" w:type="dxa"/>
            <w:shd w:val="clear" w:color="auto" w:fill="auto"/>
            <w:hideMark/>
          </w:tcPr>
          <w:p w:rsidR="00AF04C8" w:rsidRPr="00AF04C8" w:rsidRDefault="00AF04C8">
            <w:pPr>
              <w:pStyle w:val="a3"/>
            </w:pPr>
            <w:r w:rsidRPr="00AF04C8">
              <w:rPr>
                <w:rFonts w:hint="eastAsia"/>
              </w:rPr>
              <w:t xml:space="preserve">采矿业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C </w:t>
            </w:r>
          </w:p>
        </w:tc>
        <w:tc>
          <w:tcPr>
            <w:tcW w:w="4215" w:type="dxa"/>
            <w:shd w:val="clear" w:color="auto" w:fill="auto"/>
            <w:hideMark/>
          </w:tcPr>
          <w:p w:rsidR="00AF04C8" w:rsidRPr="00AF04C8" w:rsidRDefault="00AF04C8">
            <w:pPr>
              <w:pStyle w:val="a3"/>
            </w:pPr>
            <w:r w:rsidRPr="00AF04C8">
              <w:rPr>
                <w:rFonts w:hint="eastAsia"/>
              </w:rPr>
              <w:t xml:space="preserve">制造业 </w:t>
            </w:r>
          </w:p>
        </w:tc>
        <w:tc>
          <w:tcPr>
            <w:tcW w:w="2940" w:type="dxa"/>
            <w:shd w:val="clear" w:color="auto" w:fill="auto"/>
            <w:hideMark/>
          </w:tcPr>
          <w:p w:rsidR="00AF04C8" w:rsidRPr="00AF04C8" w:rsidRDefault="00AF04C8">
            <w:pPr>
              <w:pStyle w:val="a3"/>
              <w:jc w:val="right"/>
            </w:pPr>
            <w:r w:rsidRPr="00AF04C8">
              <w:rPr>
                <w:rFonts w:hint="eastAsia"/>
              </w:rPr>
              <w:t xml:space="preserve">230,927,788.73 </w:t>
            </w:r>
          </w:p>
        </w:tc>
        <w:tc>
          <w:tcPr>
            <w:tcW w:w="2760" w:type="dxa"/>
            <w:shd w:val="clear" w:color="auto" w:fill="auto"/>
            <w:hideMark/>
          </w:tcPr>
          <w:p w:rsidR="00AF04C8" w:rsidRPr="00AF04C8" w:rsidRDefault="00AF04C8">
            <w:pPr>
              <w:pStyle w:val="a3"/>
              <w:jc w:val="right"/>
            </w:pPr>
            <w:r w:rsidRPr="00AF04C8">
              <w:rPr>
                <w:rFonts w:hint="eastAsia"/>
              </w:rPr>
              <w:t xml:space="preserve">54.21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D </w:t>
            </w:r>
          </w:p>
        </w:tc>
        <w:tc>
          <w:tcPr>
            <w:tcW w:w="4215" w:type="dxa"/>
            <w:shd w:val="clear" w:color="auto" w:fill="auto"/>
            <w:hideMark/>
          </w:tcPr>
          <w:p w:rsidR="00AF04C8" w:rsidRPr="00AF04C8" w:rsidRDefault="00AF04C8">
            <w:pPr>
              <w:pStyle w:val="a3"/>
            </w:pPr>
            <w:r w:rsidRPr="00AF04C8">
              <w:rPr>
                <w:rFonts w:hint="eastAsia"/>
              </w:rPr>
              <w:t xml:space="preserve">电力、热力、燃气及水生产和供应业 </w:t>
            </w:r>
          </w:p>
        </w:tc>
        <w:tc>
          <w:tcPr>
            <w:tcW w:w="2940" w:type="dxa"/>
            <w:shd w:val="clear" w:color="auto" w:fill="auto"/>
            <w:hideMark/>
          </w:tcPr>
          <w:p w:rsidR="00AF04C8" w:rsidRPr="00AF04C8" w:rsidRDefault="00AF04C8">
            <w:pPr>
              <w:pStyle w:val="a3"/>
              <w:jc w:val="right"/>
            </w:pPr>
            <w:r w:rsidRPr="00AF04C8">
              <w:rPr>
                <w:rFonts w:hint="eastAsia"/>
              </w:rPr>
              <w:t xml:space="preserve">12,766.32 </w:t>
            </w:r>
          </w:p>
        </w:tc>
        <w:tc>
          <w:tcPr>
            <w:tcW w:w="2760" w:type="dxa"/>
            <w:shd w:val="clear" w:color="auto" w:fill="auto"/>
            <w:hideMark/>
          </w:tcPr>
          <w:p w:rsidR="00AF04C8" w:rsidRPr="00AF04C8" w:rsidRDefault="00AF04C8">
            <w:pPr>
              <w:pStyle w:val="a3"/>
              <w:jc w:val="right"/>
            </w:pPr>
            <w:r w:rsidRPr="00AF04C8">
              <w:rPr>
                <w:rFonts w:hint="eastAsia"/>
              </w:rPr>
              <w:t xml:space="preserve">0.00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E </w:t>
            </w:r>
          </w:p>
        </w:tc>
        <w:tc>
          <w:tcPr>
            <w:tcW w:w="4215" w:type="dxa"/>
            <w:shd w:val="clear" w:color="auto" w:fill="auto"/>
            <w:hideMark/>
          </w:tcPr>
          <w:p w:rsidR="00AF04C8" w:rsidRPr="00AF04C8" w:rsidRDefault="00AF04C8">
            <w:pPr>
              <w:pStyle w:val="a3"/>
            </w:pPr>
            <w:r w:rsidRPr="00AF04C8">
              <w:rPr>
                <w:rFonts w:hint="eastAsia"/>
              </w:rPr>
              <w:t xml:space="preserve">建筑业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F </w:t>
            </w:r>
          </w:p>
        </w:tc>
        <w:tc>
          <w:tcPr>
            <w:tcW w:w="4215" w:type="dxa"/>
            <w:shd w:val="clear" w:color="auto" w:fill="auto"/>
            <w:hideMark/>
          </w:tcPr>
          <w:p w:rsidR="00AF04C8" w:rsidRPr="00AF04C8" w:rsidRDefault="00AF04C8">
            <w:pPr>
              <w:pStyle w:val="a3"/>
            </w:pPr>
            <w:r w:rsidRPr="00AF04C8">
              <w:rPr>
                <w:rFonts w:hint="eastAsia"/>
              </w:rPr>
              <w:t xml:space="preserve">批发和零售业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G </w:t>
            </w:r>
          </w:p>
        </w:tc>
        <w:tc>
          <w:tcPr>
            <w:tcW w:w="4215" w:type="dxa"/>
            <w:shd w:val="clear" w:color="auto" w:fill="auto"/>
            <w:hideMark/>
          </w:tcPr>
          <w:p w:rsidR="00AF04C8" w:rsidRPr="00AF04C8" w:rsidRDefault="00AF04C8">
            <w:pPr>
              <w:pStyle w:val="a3"/>
            </w:pPr>
            <w:r w:rsidRPr="00AF04C8">
              <w:rPr>
                <w:rFonts w:hint="eastAsia"/>
              </w:rPr>
              <w:t xml:space="preserve">交通运输、仓储和邮政业 </w:t>
            </w:r>
          </w:p>
        </w:tc>
        <w:tc>
          <w:tcPr>
            <w:tcW w:w="2940" w:type="dxa"/>
            <w:shd w:val="clear" w:color="auto" w:fill="auto"/>
            <w:hideMark/>
          </w:tcPr>
          <w:p w:rsidR="00AF04C8" w:rsidRPr="00AF04C8" w:rsidRDefault="00AF04C8">
            <w:pPr>
              <w:pStyle w:val="a3"/>
              <w:jc w:val="right"/>
            </w:pPr>
            <w:r w:rsidRPr="00AF04C8">
              <w:rPr>
                <w:rFonts w:hint="eastAsia"/>
              </w:rPr>
              <w:t xml:space="preserve">7,698,675.42 </w:t>
            </w:r>
          </w:p>
        </w:tc>
        <w:tc>
          <w:tcPr>
            <w:tcW w:w="2760" w:type="dxa"/>
            <w:shd w:val="clear" w:color="auto" w:fill="auto"/>
            <w:hideMark/>
          </w:tcPr>
          <w:p w:rsidR="00AF04C8" w:rsidRPr="00AF04C8" w:rsidRDefault="00AF04C8">
            <w:pPr>
              <w:pStyle w:val="a3"/>
              <w:jc w:val="right"/>
            </w:pPr>
            <w:r w:rsidRPr="00AF04C8">
              <w:rPr>
                <w:rFonts w:hint="eastAsia"/>
              </w:rPr>
              <w:t xml:space="preserve">1.81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H </w:t>
            </w:r>
          </w:p>
        </w:tc>
        <w:tc>
          <w:tcPr>
            <w:tcW w:w="4215" w:type="dxa"/>
            <w:shd w:val="clear" w:color="auto" w:fill="auto"/>
            <w:hideMark/>
          </w:tcPr>
          <w:p w:rsidR="00AF04C8" w:rsidRPr="00AF04C8" w:rsidRDefault="00AF04C8">
            <w:pPr>
              <w:pStyle w:val="a3"/>
            </w:pPr>
            <w:r w:rsidRPr="00AF04C8">
              <w:rPr>
                <w:rFonts w:hint="eastAsia"/>
              </w:rPr>
              <w:t xml:space="preserve">住宿和餐饮业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I </w:t>
            </w:r>
          </w:p>
        </w:tc>
        <w:tc>
          <w:tcPr>
            <w:tcW w:w="4215" w:type="dxa"/>
            <w:shd w:val="clear" w:color="auto" w:fill="auto"/>
            <w:hideMark/>
          </w:tcPr>
          <w:p w:rsidR="00AF04C8" w:rsidRPr="00AF04C8" w:rsidRDefault="00AF04C8">
            <w:pPr>
              <w:pStyle w:val="a3"/>
            </w:pPr>
            <w:r w:rsidRPr="00AF04C8">
              <w:rPr>
                <w:rFonts w:hint="eastAsia"/>
              </w:rPr>
              <w:t>信息传输、软件和信息技术</w:t>
            </w:r>
            <w:r w:rsidRPr="00AF04C8">
              <w:rPr>
                <w:rFonts w:hint="eastAsia"/>
              </w:rPr>
              <w:lastRenderedPageBreak/>
              <w:t xml:space="preserve">服务业 </w:t>
            </w:r>
          </w:p>
        </w:tc>
        <w:tc>
          <w:tcPr>
            <w:tcW w:w="2940" w:type="dxa"/>
            <w:shd w:val="clear" w:color="auto" w:fill="auto"/>
            <w:hideMark/>
          </w:tcPr>
          <w:p w:rsidR="00AF04C8" w:rsidRPr="00AF04C8" w:rsidRDefault="00AF04C8">
            <w:pPr>
              <w:pStyle w:val="a3"/>
              <w:jc w:val="right"/>
            </w:pPr>
            <w:r w:rsidRPr="00AF04C8">
              <w:rPr>
                <w:rFonts w:hint="eastAsia"/>
              </w:rPr>
              <w:lastRenderedPageBreak/>
              <w:t xml:space="preserve">38,721,896.81 </w:t>
            </w:r>
          </w:p>
        </w:tc>
        <w:tc>
          <w:tcPr>
            <w:tcW w:w="2760" w:type="dxa"/>
            <w:shd w:val="clear" w:color="auto" w:fill="auto"/>
            <w:hideMark/>
          </w:tcPr>
          <w:p w:rsidR="00AF04C8" w:rsidRPr="00AF04C8" w:rsidRDefault="00AF04C8">
            <w:pPr>
              <w:pStyle w:val="a3"/>
              <w:jc w:val="right"/>
            </w:pPr>
            <w:r w:rsidRPr="00AF04C8">
              <w:rPr>
                <w:rFonts w:hint="eastAsia"/>
              </w:rPr>
              <w:t xml:space="preserve">9.09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J </w:t>
            </w:r>
          </w:p>
        </w:tc>
        <w:tc>
          <w:tcPr>
            <w:tcW w:w="4215" w:type="dxa"/>
            <w:shd w:val="clear" w:color="auto" w:fill="auto"/>
            <w:hideMark/>
          </w:tcPr>
          <w:p w:rsidR="00AF04C8" w:rsidRPr="00AF04C8" w:rsidRDefault="00AF04C8">
            <w:pPr>
              <w:pStyle w:val="a3"/>
            </w:pPr>
            <w:r w:rsidRPr="00AF04C8">
              <w:rPr>
                <w:rFonts w:hint="eastAsia"/>
              </w:rPr>
              <w:t xml:space="preserve">金融业 </w:t>
            </w:r>
          </w:p>
        </w:tc>
        <w:tc>
          <w:tcPr>
            <w:tcW w:w="2940" w:type="dxa"/>
            <w:shd w:val="clear" w:color="auto" w:fill="auto"/>
            <w:hideMark/>
          </w:tcPr>
          <w:p w:rsidR="00AF04C8" w:rsidRPr="00AF04C8" w:rsidRDefault="00AF04C8">
            <w:pPr>
              <w:pStyle w:val="a3"/>
              <w:jc w:val="right"/>
            </w:pPr>
            <w:r w:rsidRPr="00AF04C8">
              <w:rPr>
                <w:rFonts w:hint="eastAsia"/>
              </w:rPr>
              <w:t xml:space="preserve">16,363,156.00 </w:t>
            </w:r>
          </w:p>
        </w:tc>
        <w:tc>
          <w:tcPr>
            <w:tcW w:w="2760" w:type="dxa"/>
            <w:shd w:val="clear" w:color="auto" w:fill="auto"/>
            <w:hideMark/>
          </w:tcPr>
          <w:p w:rsidR="00AF04C8" w:rsidRPr="00AF04C8" w:rsidRDefault="00AF04C8">
            <w:pPr>
              <w:pStyle w:val="a3"/>
              <w:jc w:val="right"/>
            </w:pPr>
            <w:r w:rsidRPr="00AF04C8">
              <w:rPr>
                <w:rFonts w:hint="eastAsia"/>
              </w:rPr>
              <w:t xml:space="preserve">3.84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K </w:t>
            </w:r>
          </w:p>
        </w:tc>
        <w:tc>
          <w:tcPr>
            <w:tcW w:w="4215" w:type="dxa"/>
            <w:shd w:val="clear" w:color="auto" w:fill="auto"/>
            <w:hideMark/>
          </w:tcPr>
          <w:p w:rsidR="00AF04C8" w:rsidRPr="00AF04C8" w:rsidRDefault="00AF04C8">
            <w:pPr>
              <w:pStyle w:val="a3"/>
            </w:pPr>
            <w:r w:rsidRPr="00AF04C8">
              <w:rPr>
                <w:rFonts w:hint="eastAsia"/>
              </w:rPr>
              <w:t xml:space="preserve">房地产业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L </w:t>
            </w:r>
          </w:p>
        </w:tc>
        <w:tc>
          <w:tcPr>
            <w:tcW w:w="4215" w:type="dxa"/>
            <w:shd w:val="clear" w:color="auto" w:fill="auto"/>
            <w:hideMark/>
          </w:tcPr>
          <w:p w:rsidR="00AF04C8" w:rsidRPr="00AF04C8" w:rsidRDefault="00AF04C8">
            <w:pPr>
              <w:pStyle w:val="a3"/>
            </w:pPr>
            <w:r w:rsidRPr="00AF04C8">
              <w:rPr>
                <w:rFonts w:hint="eastAsia"/>
              </w:rPr>
              <w:t xml:space="preserve">租赁和商务服务业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M </w:t>
            </w:r>
          </w:p>
        </w:tc>
        <w:tc>
          <w:tcPr>
            <w:tcW w:w="4215" w:type="dxa"/>
            <w:shd w:val="clear" w:color="auto" w:fill="auto"/>
            <w:hideMark/>
          </w:tcPr>
          <w:p w:rsidR="00AF04C8" w:rsidRPr="00AF04C8" w:rsidRDefault="00AF04C8">
            <w:pPr>
              <w:pStyle w:val="a3"/>
            </w:pPr>
            <w:r w:rsidRPr="00AF04C8">
              <w:rPr>
                <w:rFonts w:hint="eastAsia"/>
              </w:rPr>
              <w:t xml:space="preserve">科学研究和技术服务业 </w:t>
            </w:r>
          </w:p>
        </w:tc>
        <w:tc>
          <w:tcPr>
            <w:tcW w:w="2940" w:type="dxa"/>
            <w:shd w:val="clear" w:color="auto" w:fill="auto"/>
            <w:hideMark/>
          </w:tcPr>
          <w:p w:rsidR="00AF04C8" w:rsidRPr="00AF04C8" w:rsidRDefault="00AF04C8">
            <w:pPr>
              <w:pStyle w:val="a3"/>
              <w:jc w:val="right"/>
            </w:pPr>
            <w:r w:rsidRPr="00AF04C8">
              <w:rPr>
                <w:rFonts w:hint="eastAsia"/>
              </w:rPr>
              <w:t xml:space="preserve">5,690,715.00 </w:t>
            </w:r>
          </w:p>
        </w:tc>
        <w:tc>
          <w:tcPr>
            <w:tcW w:w="2760" w:type="dxa"/>
            <w:shd w:val="clear" w:color="auto" w:fill="auto"/>
            <w:hideMark/>
          </w:tcPr>
          <w:p w:rsidR="00AF04C8" w:rsidRPr="00AF04C8" w:rsidRDefault="00AF04C8">
            <w:pPr>
              <w:pStyle w:val="a3"/>
              <w:jc w:val="right"/>
            </w:pPr>
            <w:r w:rsidRPr="00AF04C8">
              <w:rPr>
                <w:rFonts w:hint="eastAsia"/>
              </w:rPr>
              <w:t xml:space="preserve">1.34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N </w:t>
            </w:r>
          </w:p>
        </w:tc>
        <w:tc>
          <w:tcPr>
            <w:tcW w:w="4215" w:type="dxa"/>
            <w:shd w:val="clear" w:color="auto" w:fill="auto"/>
            <w:hideMark/>
          </w:tcPr>
          <w:p w:rsidR="00AF04C8" w:rsidRPr="00AF04C8" w:rsidRDefault="00AF04C8">
            <w:pPr>
              <w:pStyle w:val="a3"/>
            </w:pPr>
            <w:r w:rsidRPr="00AF04C8">
              <w:rPr>
                <w:rFonts w:hint="eastAsia"/>
              </w:rPr>
              <w:t xml:space="preserve">水利、环境和公共设施管理业 </w:t>
            </w:r>
          </w:p>
        </w:tc>
        <w:tc>
          <w:tcPr>
            <w:tcW w:w="2940" w:type="dxa"/>
            <w:shd w:val="clear" w:color="auto" w:fill="auto"/>
            <w:hideMark/>
          </w:tcPr>
          <w:p w:rsidR="00AF04C8" w:rsidRPr="00AF04C8" w:rsidRDefault="00AF04C8">
            <w:pPr>
              <w:pStyle w:val="a3"/>
              <w:jc w:val="right"/>
            </w:pPr>
            <w:r w:rsidRPr="00AF04C8">
              <w:rPr>
                <w:rFonts w:hint="eastAsia"/>
              </w:rPr>
              <w:t xml:space="preserve">1,990,725.00 </w:t>
            </w:r>
          </w:p>
        </w:tc>
        <w:tc>
          <w:tcPr>
            <w:tcW w:w="2760" w:type="dxa"/>
            <w:shd w:val="clear" w:color="auto" w:fill="auto"/>
            <w:hideMark/>
          </w:tcPr>
          <w:p w:rsidR="00AF04C8" w:rsidRPr="00AF04C8" w:rsidRDefault="00AF04C8">
            <w:pPr>
              <w:pStyle w:val="a3"/>
              <w:jc w:val="right"/>
            </w:pPr>
            <w:r w:rsidRPr="00AF04C8">
              <w:rPr>
                <w:rFonts w:hint="eastAsia"/>
              </w:rPr>
              <w:t xml:space="preserve">0.47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O </w:t>
            </w:r>
          </w:p>
        </w:tc>
        <w:tc>
          <w:tcPr>
            <w:tcW w:w="4215" w:type="dxa"/>
            <w:shd w:val="clear" w:color="auto" w:fill="auto"/>
            <w:hideMark/>
          </w:tcPr>
          <w:p w:rsidR="00AF04C8" w:rsidRPr="00AF04C8" w:rsidRDefault="00AF04C8">
            <w:pPr>
              <w:pStyle w:val="a3"/>
            </w:pPr>
            <w:r w:rsidRPr="00AF04C8">
              <w:rPr>
                <w:rFonts w:hint="eastAsia"/>
              </w:rPr>
              <w:t xml:space="preserve">居民服务、修理和其他服务业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P </w:t>
            </w:r>
          </w:p>
        </w:tc>
        <w:tc>
          <w:tcPr>
            <w:tcW w:w="4215" w:type="dxa"/>
            <w:shd w:val="clear" w:color="auto" w:fill="auto"/>
            <w:hideMark/>
          </w:tcPr>
          <w:p w:rsidR="00AF04C8" w:rsidRPr="00AF04C8" w:rsidRDefault="00AF04C8">
            <w:pPr>
              <w:pStyle w:val="a3"/>
            </w:pPr>
            <w:r w:rsidRPr="00AF04C8">
              <w:rPr>
                <w:rFonts w:hint="eastAsia"/>
              </w:rPr>
              <w:t xml:space="preserve">教育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Q </w:t>
            </w:r>
          </w:p>
        </w:tc>
        <w:tc>
          <w:tcPr>
            <w:tcW w:w="4215" w:type="dxa"/>
            <w:shd w:val="clear" w:color="auto" w:fill="auto"/>
            <w:hideMark/>
          </w:tcPr>
          <w:p w:rsidR="00AF04C8" w:rsidRPr="00AF04C8" w:rsidRDefault="00AF04C8">
            <w:pPr>
              <w:pStyle w:val="a3"/>
            </w:pPr>
            <w:r w:rsidRPr="00AF04C8">
              <w:rPr>
                <w:rFonts w:hint="eastAsia"/>
              </w:rPr>
              <w:t xml:space="preserve">卫生和社会工作 </w:t>
            </w:r>
          </w:p>
        </w:tc>
        <w:tc>
          <w:tcPr>
            <w:tcW w:w="2940" w:type="dxa"/>
            <w:shd w:val="clear" w:color="auto" w:fill="auto"/>
            <w:hideMark/>
          </w:tcPr>
          <w:p w:rsidR="00AF04C8" w:rsidRPr="00AF04C8" w:rsidRDefault="00AF04C8">
            <w:pPr>
              <w:pStyle w:val="a3"/>
              <w:jc w:val="right"/>
            </w:pPr>
            <w:r w:rsidRPr="00AF04C8">
              <w:rPr>
                <w:rFonts w:hint="eastAsia"/>
              </w:rPr>
              <w:t xml:space="preserve">15,956,193.00 </w:t>
            </w:r>
          </w:p>
        </w:tc>
        <w:tc>
          <w:tcPr>
            <w:tcW w:w="2760" w:type="dxa"/>
            <w:shd w:val="clear" w:color="auto" w:fill="auto"/>
            <w:hideMark/>
          </w:tcPr>
          <w:p w:rsidR="00AF04C8" w:rsidRPr="00AF04C8" w:rsidRDefault="00AF04C8">
            <w:pPr>
              <w:pStyle w:val="a3"/>
              <w:jc w:val="right"/>
            </w:pPr>
            <w:r w:rsidRPr="00AF04C8">
              <w:rPr>
                <w:rFonts w:hint="eastAsia"/>
              </w:rPr>
              <w:t xml:space="preserve">3.75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R </w:t>
            </w:r>
          </w:p>
        </w:tc>
        <w:tc>
          <w:tcPr>
            <w:tcW w:w="4215" w:type="dxa"/>
            <w:shd w:val="clear" w:color="auto" w:fill="auto"/>
            <w:hideMark/>
          </w:tcPr>
          <w:p w:rsidR="00AF04C8" w:rsidRPr="00AF04C8" w:rsidRDefault="00AF04C8">
            <w:pPr>
              <w:pStyle w:val="a3"/>
            </w:pPr>
            <w:r w:rsidRPr="00AF04C8">
              <w:rPr>
                <w:rFonts w:hint="eastAsia"/>
              </w:rPr>
              <w:t xml:space="preserve">文化、体育和娱乐业 </w:t>
            </w:r>
          </w:p>
        </w:tc>
        <w:tc>
          <w:tcPr>
            <w:tcW w:w="2940" w:type="dxa"/>
            <w:shd w:val="clear" w:color="auto" w:fill="auto"/>
            <w:hideMark/>
          </w:tcPr>
          <w:p w:rsidR="00AF04C8" w:rsidRPr="00AF04C8" w:rsidRDefault="00AF04C8">
            <w:pPr>
              <w:pStyle w:val="a3"/>
              <w:jc w:val="right"/>
            </w:pPr>
            <w:r w:rsidRPr="00AF04C8">
              <w:rPr>
                <w:rFonts w:hint="eastAsia"/>
              </w:rPr>
              <w:t xml:space="preserve">13,807,476.00 </w:t>
            </w:r>
          </w:p>
        </w:tc>
        <w:tc>
          <w:tcPr>
            <w:tcW w:w="2760" w:type="dxa"/>
            <w:shd w:val="clear" w:color="auto" w:fill="auto"/>
            <w:hideMark/>
          </w:tcPr>
          <w:p w:rsidR="00AF04C8" w:rsidRPr="00AF04C8" w:rsidRDefault="00AF04C8">
            <w:pPr>
              <w:pStyle w:val="a3"/>
              <w:jc w:val="right"/>
            </w:pPr>
            <w:r w:rsidRPr="00AF04C8">
              <w:rPr>
                <w:rFonts w:hint="eastAsia"/>
              </w:rPr>
              <w:t xml:space="preserve">3.24 </w:t>
            </w:r>
          </w:p>
        </w:tc>
      </w:tr>
      <w:tr w:rsidR="00AF04C8" w:rsidRPr="00AF04C8" w:rsidTr="00AF04C8">
        <w:trPr>
          <w:divId w:val="2107723231"/>
        </w:trPr>
        <w:tc>
          <w:tcPr>
            <w:tcW w:w="690" w:type="dxa"/>
            <w:shd w:val="clear" w:color="auto" w:fill="auto"/>
            <w:hideMark/>
          </w:tcPr>
          <w:p w:rsidR="00AF04C8" w:rsidRPr="00AF04C8" w:rsidRDefault="00AF04C8">
            <w:pPr>
              <w:pStyle w:val="a3"/>
              <w:jc w:val="center"/>
            </w:pPr>
            <w:r w:rsidRPr="00AF04C8">
              <w:rPr>
                <w:rFonts w:hint="eastAsia"/>
              </w:rPr>
              <w:t xml:space="preserve">S </w:t>
            </w:r>
          </w:p>
        </w:tc>
        <w:tc>
          <w:tcPr>
            <w:tcW w:w="4215" w:type="dxa"/>
            <w:shd w:val="clear" w:color="auto" w:fill="auto"/>
            <w:hideMark/>
          </w:tcPr>
          <w:p w:rsidR="00AF04C8" w:rsidRPr="00AF04C8" w:rsidRDefault="00AF04C8">
            <w:pPr>
              <w:pStyle w:val="a3"/>
            </w:pPr>
            <w:r w:rsidRPr="00AF04C8">
              <w:rPr>
                <w:rFonts w:hint="eastAsia"/>
              </w:rPr>
              <w:t xml:space="preserve">综合 </w:t>
            </w:r>
          </w:p>
        </w:tc>
        <w:tc>
          <w:tcPr>
            <w:tcW w:w="2940" w:type="dxa"/>
            <w:shd w:val="clear" w:color="auto" w:fill="auto"/>
            <w:hideMark/>
          </w:tcPr>
          <w:p w:rsidR="00AF04C8" w:rsidRPr="00AF04C8" w:rsidRDefault="00AF04C8">
            <w:pPr>
              <w:pStyle w:val="a3"/>
              <w:jc w:val="right"/>
            </w:pPr>
            <w:r w:rsidRPr="00AF04C8">
              <w:rPr>
                <w:rFonts w:hint="eastAsia"/>
              </w:rPr>
              <w:t xml:space="preserve">- </w:t>
            </w:r>
          </w:p>
        </w:tc>
        <w:tc>
          <w:tcPr>
            <w:tcW w:w="2760"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107723231"/>
        </w:trPr>
        <w:tc>
          <w:tcPr>
            <w:tcW w:w="690" w:type="dxa"/>
            <w:shd w:val="clear" w:color="auto" w:fill="auto"/>
            <w:hideMark/>
          </w:tcPr>
          <w:p w:rsidR="00AF04C8" w:rsidRPr="00AF04C8" w:rsidRDefault="00AF04C8">
            <w:pPr>
              <w:rPr>
                <w:rFonts w:ascii="宋体" w:eastAsia="宋体" w:hAnsi="宋体" w:cs="宋体"/>
                <w:sz w:val="24"/>
                <w:szCs w:val="24"/>
              </w:rPr>
            </w:pPr>
          </w:p>
        </w:tc>
        <w:tc>
          <w:tcPr>
            <w:tcW w:w="4215" w:type="dxa"/>
            <w:shd w:val="clear" w:color="auto" w:fill="auto"/>
            <w:hideMark/>
          </w:tcPr>
          <w:p w:rsidR="00AF04C8" w:rsidRPr="00AF04C8" w:rsidRDefault="00AF04C8">
            <w:pPr>
              <w:pStyle w:val="a3"/>
            </w:pPr>
            <w:r w:rsidRPr="00AF04C8">
              <w:rPr>
                <w:rFonts w:hint="eastAsia"/>
              </w:rPr>
              <w:t xml:space="preserve">合计 </w:t>
            </w:r>
          </w:p>
        </w:tc>
        <w:tc>
          <w:tcPr>
            <w:tcW w:w="2940" w:type="dxa"/>
            <w:shd w:val="clear" w:color="auto" w:fill="auto"/>
            <w:hideMark/>
          </w:tcPr>
          <w:p w:rsidR="00AF04C8" w:rsidRPr="00AF04C8" w:rsidRDefault="00AF04C8">
            <w:pPr>
              <w:pStyle w:val="a3"/>
              <w:jc w:val="right"/>
            </w:pPr>
            <w:r w:rsidRPr="00AF04C8">
              <w:rPr>
                <w:rFonts w:hint="eastAsia"/>
              </w:rPr>
              <w:t xml:space="preserve">331,169,392.28 </w:t>
            </w:r>
          </w:p>
        </w:tc>
        <w:tc>
          <w:tcPr>
            <w:tcW w:w="2760" w:type="dxa"/>
            <w:shd w:val="clear" w:color="auto" w:fill="auto"/>
            <w:hideMark/>
          </w:tcPr>
          <w:p w:rsidR="00AF04C8" w:rsidRPr="00AF04C8" w:rsidRDefault="00AF04C8">
            <w:pPr>
              <w:pStyle w:val="a3"/>
              <w:jc w:val="right"/>
            </w:pPr>
            <w:r w:rsidRPr="00AF04C8">
              <w:rPr>
                <w:rFonts w:hint="eastAsia"/>
              </w:rPr>
              <w:t xml:space="preserve">77.74 </w:t>
            </w:r>
          </w:p>
        </w:tc>
      </w:tr>
    </w:tbl>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3 报告期末按公允价值占基金资产净值比例大小排序的前十名股票投资明细 </w:t>
      </w:r>
    </w:p>
    <w:tbl>
      <w:tblPr>
        <w:tblStyle w:val="ac"/>
        <w:tblW w:w="5000" w:type="pct"/>
        <w:tblLook w:val="04A0" w:firstRow="1" w:lastRow="0" w:firstColumn="1" w:lastColumn="0" w:noHBand="0" w:noVBand="1"/>
      </w:tblPr>
      <w:tblGrid>
        <w:gridCol w:w="653"/>
        <w:gridCol w:w="1238"/>
        <w:gridCol w:w="1030"/>
        <w:gridCol w:w="1695"/>
        <w:gridCol w:w="1939"/>
        <w:gridCol w:w="1961"/>
      </w:tblGrid>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序号 </w:t>
            </w:r>
          </w:p>
        </w:tc>
        <w:tc>
          <w:tcPr>
            <w:tcW w:w="1455" w:type="dxa"/>
            <w:shd w:val="clear" w:color="auto" w:fill="auto"/>
            <w:hideMark/>
          </w:tcPr>
          <w:p w:rsidR="00AF04C8" w:rsidRPr="00AF04C8" w:rsidRDefault="00AF04C8">
            <w:pPr>
              <w:pStyle w:val="a3"/>
              <w:jc w:val="center"/>
            </w:pPr>
            <w:r w:rsidRPr="00AF04C8">
              <w:rPr>
                <w:rFonts w:hint="eastAsia"/>
              </w:rPr>
              <w:t xml:space="preserve">股票代码 </w:t>
            </w:r>
          </w:p>
        </w:tc>
        <w:tc>
          <w:tcPr>
            <w:tcW w:w="1440" w:type="dxa"/>
            <w:shd w:val="clear" w:color="auto" w:fill="auto"/>
            <w:hideMark/>
          </w:tcPr>
          <w:p w:rsidR="00AF04C8" w:rsidRPr="00AF04C8" w:rsidRDefault="00AF04C8">
            <w:pPr>
              <w:pStyle w:val="a3"/>
              <w:jc w:val="center"/>
            </w:pPr>
            <w:r w:rsidRPr="00AF04C8">
              <w:rPr>
                <w:rFonts w:hint="eastAsia"/>
              </w:rPr>
              <w:t xml:space="preserve">股票名称 </w:t>
            </w:r>
          </w:p>
        </w:tc>
        <w:tc>
          <w:tcPr>
            <w:tcW w:w="1980" w:type="dxa"/>
            <w:shd w:val="clear" w:color="auto" w:fill="auto"/>
            <w:hideMark/>
          </w:tcPr>
          <w:p w:rsidR="00AF04C8" w:rsidRPr="00AF04C8" w:rsidRDefault="00AF04C8">
            <w:pPr>
              <w:pStyle w:val="a3"/>
              <w:jc w:val="center"/>
            </w:pPr>
            <w:r w:rsidRPr="00AF04C8">
              <w:rPr>
                <w:rFonts w:hint="eastAsia"/>
              </w:rPr>
              <w:t xml:space="preserve">数量(股) </w:t>
            </w:r>
          </w:p>
        </w:tc>
        <w:tc>
          <w:tcPr>
            <w:tcW w:w="2055" w:type="dxa"/>
            <w:shd w:val="clear" w:color="auto" w:fill="auto"/>
            <w:hideMark/>
          </w:tcPr>
          <w:p w:rsidR="00AF04C8" w:rsidRPr="00AF04C8" w:rsidRDefault="00AF04C8">
            <w:pPr>
              <w:pStyle w:val="a3"/>
              <w:jc w:val="center"/>
            </w:pPr>
            <w:r w:rsidRPr="00AF04C8">
              <w:rPr>
                <w:rFonts w:hint="eastAsia"/>
              </w:rPr>
              <w:t xml:space="preserve">公允价值(元) </w:t>
            </w:r>
          </w:p>
        </w:tc>
        <w:tc>
          <w:tcPr>
            <w:tcW w:w="2865" w:type="dxa"/>
            <w:shd w:val="clear" w:color="auto" w:fill="auto"/>
            <w:hideMark/>
          </w:tcPr>
          <w:p w:rsidR="00AF04C8" w:rsidRPr="00AF04C8" w:rsidRDefault="00AF04C8">
            <w:pPr>
              <w:pStyle w:val="a3"/>
              <w:jc w:val="center"/>
            </w:pPr>
            <w:r w:rsidRPr="00AF04C8">
              <w:rPr>
                <w:rFonts w:hint="eastAsia"/>
              </w:rPr>
              <w:t xml:space="preserve">占基金资产净值比例(％)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1 </w:t>
            </w:r>
          </w:p>
        </w:tc>
        <w:tc>
          <w:tcPr>
            <w:tcW w:w="1455" w:type="dxa"/>
            <w:shd w:val="clear" w:color="auto" w:fill="auto"/>
            <w:hideMark/>
          </w:tcPr>
          <w:p w:rsidR="00AF04C8" w:rsidRPr="00AF04C8" w:rsidRDefault="00AF04C8">
            <w:pPr>
              <w:pStyle w:val="a3"/>
              <w:jc w:val="center"/>
            </w:pPr>
            <w:r w:rsidRPr="00AF04C8">
              <w:rPr>
                <w:rFonts w:hint="eastAsia"/>
              </w:rPr>
              <w:t xml:space="preserve">002475 </w:t>
            </w:r>
          </w:p>
        </w:tc>
        <w:tc>
          <w:tcPr>
            <w:tcW w:w="1440" w:type="dxa"/>
            <w:shd w:val="clear" w:color="auto" w:fill="auto"/>
            <w:hideMark/>
          </w:tcPr>
          <w:p w:rsidR="00AF04C8" w:rsidRPr="00AF04C8" w:rsidRDefault="00AF04C8">
            <w:pPr>
              <w:pStyle w:val="a3"/>
              <w:jc w:val="center"/>
            </w:pPr>
            <w:r w:rsidRPr="00AF04C8">
              <w:rPr>
                <w:rFonts w:hint="eastAsia"/>
              </w:rPr>
              <w:t xml:space="preserve">立讯精密 </w:t>
            </w:r>
          </w:p>
        </w:tc>
        <w:tc>
          <w:tcPr>
            <w:tcW w:w="1980" w:type="dxa"/>
            <w:shd w:val="clear" w:color="auto" w:fill="auto"/>
            <w:hideMark/>
          </w:tcPr>
          <w:p w:rsidR="00AF04C8" w:rsidRPr="00AF04C8" w:rsidRDefault="00AF04C8">
            <w:pPr>
              <w:pStyle w:val="a3"/>
              <w:jc w:val="right"/>
            </w:pPr>
            <w:r w:rsidRPr="00AF04C8">
              <w:rPr>
                <w:rFonts w:hint="eastAsia"/>
              </w:rPr>
              <w:t xml:space="preserve">560,783 </w:t>
            </w:r>
          </w:p>
        </w:tc>
        <w:tc>
          <w:tcPr>
            <w:tcW w:w="2055" w:type="dxa"/>
            <w:shd w:val="clear" w:color="auto" w:fill="auto"/>
            <w:hideMark/>
          </w:tcPr>
          <w:p w:rsidR="00AF04C8" w:rsidRPr="00AF04C8" w:rsidRDefault="00AF04C8">
            <w:pPr>
              <w:pStyle w:val="a3"/>
              <w:jc w:val="right"/>
            </w:pPr>
            <w:r w:rsidRPr="00AF04C8">
              <w:rPr>
                <w:rFonts w:hint="eastAsia"/>
              </w:rPr>
              <w:t xml:space="preserve">28,796,207.05 </w:t>
            </w:r>
          </w:p>
        </w:tc>
        <w:tc>
          <w:tcPr>
            <w:tcW w:w="2865" w:type="dxa"/>
            <w:shd w:val="clear" w:color="auto" w:fill="auto"/>
            <w:hideMark/>
          </w:tcPr>
          <w:p w:rsidR="00AF04C8" w:rsidRPr="00AF04C8" w:rsidRDefault="00AF04C8">
            <w:pPr>
              <w:pStyle w:val="a3"/>
              <w:jc w:val="right"/>
            </w:pPr>
            <w:r w:rsidRPr="00AF04C8">
              <w:rPr>
                <w:rFonts w:hint="eastAsia"/>
              </w:rPr>
              <w:t xml:space="preserve">6.76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2 </w:t>
            </w:r>
          </w:p>
        </w:tc>
        <w:tc>
          <w:tcPr>
            <w:tcW w:w="1455" w:type="dxa"/>
            <w:shd w:val="clear" w:color="auto" w:fill="auto"/>
            <w:hideMark/>
          </w:tcPr>
          <w:p w:rsidR="00AF04C8" w:rsidRPr="00AF04C8" w:rsidRDefault="00AF04C8">
            <w:pPr>
              <w:pStyle w:val="a3"/>
              <w:jc w:val="center"/>
            </w:pPr>
            <w:r w:rsidRPr="00AF04C8">
              <w:rPr>
                <w:rFonts w:hint="eastAsia"/>
              </w:rPr>
              <w:t xml:space="preserve">600519 </w:t>
            </w:r>
          </w:p>
        </w:tc>
        <w:tc>
          <w:tcPr>
            <w:tcW w:w="1440" w:type="dxa"/>
            <w:shd w:val="clear" w:color="auto" w:fill="auto"/>
            <w:hideMark/>
          </w:tcPr>
          <w:p w:rsidR="00AF04C8" w:rsidRPr="00AF04C8" w:rsidRDefault="00AF04C8">
            <w:pPr>
              <w:pStyle w:val="a3"/>
              <w:jc w:val="center"/>
            </w:pPr>
            <w:r w:rsidRPr="00AF04C8">
              <w:rPr>
                <w:rFonts w:hint="eastAsia"/>
              </w:rPr>
              <w:t xml:space="preserve">贵州茅台 </w:t>
            </w:r>
          </w:p>
        </w:tc>
        <w:tc>
          <w:tcPr>
            <w:tcW w:w="1980" w:type="dxa"/>
            <w:shd w:val="clear" w:color="auto" w:fill="auto"/>
            <w:hideMark/>
          </w:tcPr>
          <w:p w:rsidR="00AF04C8" w:rsidRPr="00AF04C8" w:rsidRDefault="00AF04C8">
            <w:pPr>
              <w:pStyle w:val="a3"/>
              <w:jc w:val="right"/>
            </w:pPr>
            <w:r w:rsidRPr="00AF04C8">
              <w:rPr>
                <w:rFonts w:hint="eastAsia"/>
              </w:rPr>
              <w:t xml:space="preserve">17,000 </w:t>
            </w:r>
          </w:p>
        </w:tc>
        <w:tc>
          <w:tcPr>
            <w:tcW w:w="2055" w:type="dxa"/>
            <w:shd w:val="clear" w:color="auto" w:fill="auto"/>
            <w:hideMark/>
          </w:tcPr>
          <w:p w:rsidR="00AF04C8" w:rsidRPr="00AF04C8" w:rsidRDefault="00AF04C8">
            <w:pPr>
              <w:pStyle w:val="a3"/>
              <w:jc w:val="right"/>
            </w:pPr>
            <w:r w:rsidRPr="00AF04C8">
              <w:rPr>
                <w:rFonts w:hint="eastAsia"/>
              </w:rPr>
              <w:t xml:space="preserve">24,868,960.00 </w:t>
            </w:r>
          </w:p>
        </w:tc>
        <w:tc>
          <w:tcPr>
            <w:tcW w:w="2865" w:type="dxa"/>
            <w:shd w:val="clear" w:color="auto" w:fill="auto"/>
            <w:hideMark/>
          </w:tcPr>
          <w:p w:rsidR="00AF04C8" w:rsidRPr="00AF04C8" w:rsidRDefault="00AF04C8">
            <w:pPr>
              <w:pStyle w:val="a3"/>
              <w:jc w:val="right"/>
            </w:pPr>
            <w:r w:rsidRPr="00AF04C8">
              <w:rPr>
                <w:rFonts w:hint="eastAsia"/>
              </w:rPr>
              <w:t xml:space="preserve">5.84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3 </w:t>
            </w:r>
          </w:p>
        </w:tc>
        <w:tc>
          <w:tcPr>
            <w:tcW w:w="1455" w:type="dxa"/>
            <w:shd w:val="clear" w:color="auto" w:fill="auto"/>
            <w:hideMark/>
          </w:tcPr>
          <w:p w:rsidR="00AF04C8" w:rsidRPr="00AF04C8" w:rsidRDefault="00AF04C8">
            <w:pPr>
              <w:pStyle w:val="a3"/>
              <w:jc w:val="center"/>
            </w:pPr>
            <w:r w:rsidRPr="00AF04C8">
              <w:rPr>
                <w:rFonts w:hint="eastAsia"/>
              </w:rPr>
              <w:t xml:space="preserve">000858 </w:t>
            </w:r>
          </w:p>
        </w:tc>
        <w:tc>
          <w:tcPr>
            <w:tcW w:w="1440" w:type="dxa"/>
            <w:shd w:val="clear" w:color="auto" w:fill="auto"/>
            <w:hideMark/>
          </w:tcPr>
          <w:p w:rsidR="00AF04C8" w:rsidRPr="00AF04C8" w:rsidRDefault="00AF04C8">
            <w:pPr>
              <w:pStyle w:val="a3"/>
              <w:jc w:val="center"/>
            </w:pPr>
            <w:r w:rsidRPr="00AF04C8">
              <w:rPr>
                <w:rFonts w:hint="eastAsia"/>
              </w:rPr>
              <w:t xml:space="preserve">五粮液 </w:t>
            </w:r>
          </w:p>
        </w:tc>
        <w:tc>
          <w:tcPr>
            <w:tcW w:w="1980" w:type="dxa"/>
            <w:shd w:val="clear" w:color="auto" w:fill="auto"/>
            <w:hideMark/>
          </w:tcPr>
          <w:p w:rsidR="00AF04C8" w:rsidRPr="00AF04C8" w:rsidRDefault="00AF04C8">
            <w:pPr>
              <w:pStyle w:val="a3"/>
              <w:jc w:val="right"/>
            </w:pPr>
            <w:r w:rsidRPr="00AF04C8">
              <w:rPr>
                <w:rFonts w:hint="eastAsia"/>
              </w:rPr>
              <w:t xml:space="preserve">112,000 </w:t>
            </w:r>
          </w:p>
        </w:tc>
        <w:tc>
          <w:tcPr>
            <w:tcW w:w="2055" w:type="dxa"/>
            <w:shd w:val="clear" w:color="auto" w:fill="auto"/>
            <w:hideMark/>
          </w:tcPr>
          <w:p w:rsidR="00AF04C8" w:rsidRPr="00AF04C8" w:rsidRDefault="00AF04C8">
            <w:pPr>
              <w:pStyle w:val="a3"/>
              <w:jc w:val="right"/>
            </w:pPr>
            <w:r w:rsidRPr="00AF04C8">
              <w:rPr>
                <w:rFonts w:hint="eastAsia"/>
              </w:rPr>
              <w:t xml:space="preserve">19,165,440.00 </w:t>
            </w:r>
          </w:p>
        </w:tc>
        <w:tc>
          <w:tcPr>
            <w:tcW w:w="2865" w:type="dxa"/>
            <w:shd w:val="clear" w:color="auto" w:fill="auto"/>
            <w:hideMark/>
          </w:tcPr>
          <w:p w:rsidR="00AF04C8" w:rsidRPr="00AF04C8" w:rsidRDefault="00AF04C8">
            <w:pPr>
              <w:pStyle w:val="a3"/>
              <w:jc w:val="right"/>
            </w:pPr>
            <w:r w:rsidRPr="00AF04C8">
              <w:rPr>
                <w:rFonts w:hint="eastAsia"/>
              </w:rPr>
              <w:t xml:space="preserve">4.50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4 </w:t>
            </w:r>
          </w:p>
        </w:tc>
        <w:tc>
          <w:tcPr>
            <w:tcW w:w="1455" w:type="dxa"/>
            <w:shd w:val="clear" w:color="auto" w:fill="auto"/>
            <w:hideMark/>
          </w:tcPr>
          <w:p w:rsidR="00AF04C8" w:rsidRPr="00AF04C8" w:rsidRDefault="00AF04C8">
            <w:pPr>
              <w:pStyle w:val="a3"/>
              <w:jc w:val="center"/>
            </w:pPr>
            <w:r w:rsidRPr="00AF04C8">
              <w:rPr>
                <w:rFonts w:hint="eastAsia"/>
              </w:rPr>
              <w:t xml:space="preserve">000651 </w:t>
            </w:r>
          </w:p>
        </w:tc>
        <w:tc>
          <w:tcPr>
            <w:tcW w:w="1440" w:type="dxa"/>
            <w:shd w:val="clear" w:color="auto" w:fill="auto"/>
            <w:hideMark/>
          </w:tcPr>
          <w:p w:rsidR="00AF04C8" w:rsidRPr="00AF04C8" w:rsidRDefault="00AF04C8">
            <w:pPr>
              <w:pStyle w:val="a3"/>
              <w:jc w:val="center"/>
            </w:pPr>
            <w:r w:rsidRPr="00AF04C8">
              <w:rPr>
                <w:rFonts w:hint="eastAsia"/>
              </w:rPr>
              <w:t xml:space="preserve">格力电器 </w:t>
            </w:r>
          </w:p>
        </w:tc>
        <w:tc>
          <w:tcPr>
            <w:tcW w:w="1980" w:type="dxa"/>
            <w:shd w:val="clear" w:color="auto" w:fill="auto"/>
            <w:hideMark/>
          </w:tcPr>
          <w:p w:rsidR="00AF04C8" w:rsidRPr="00AF04C8" w:rsidRDefault="00AF04C8">
            <w:pPr>
              <w:pStyle w:val="a3"/>
              <w:jc w:val="right"/>
            </w:pPr>
            <w:r w:rsidRPr="00AF04C8">
              <w:rPr>
                <w:rFonts w:hint="eastAsia"/>
              </w:rPr>
              <w:t xml:space="preserve">317,300 </w:t>
            </w:r>
          </w:p>
        </w:tc>
        <w:tc>
          <w:tcPr>
            <w:tcW w:w="2055" w:type="dxa"/>
            <w:shd w:val="clear" w:color="auto" w:fill="auto"/>
            <w:hideMark/>
          </w:tcPr>
          <w:p w:rsidR="00AF04C8" w:rsidRPr="00AF04C8" w:rsidRDefault="00AF04C8">
            <w:pPr>
              <w:pStyle w:val="a3"/>
              <w:jc w:val="right"/>
            </w:pPr>
            <w:r w:rsidRPr="00AF04C8">
              <w:rPr>
                <w:rFonts w:hint="eastAsia"/>
              </w:rPr>
              <w:t xml:space="preserve">17,949,661.00 </w:t>
            </w:r>
          </w:p>
        </w:tc>
        <w:tc>
          <w:tcPr>
            <w:tcW w:w="2865" w:type="dxa"/>
            <w:shd w:val="clear" w:color="auto" w:fill="auto"/>
            <w:hideMark/>
          </w:tcPr>
          <w:p w:rsidR="00AF04C8" w:rsidRPr="00AF04C8" w:rsidRDefault="00AF04C8">
            <w:pPr>
              <w:pStyle w:val="a3"/>
              <w:jc w:val="right"/>
            </w:pPr>
            <w:r w:rsidRPr="00AF04C8">
              <w:rPr>
                <w:rFonts w:hint="eastAsia"/>
              </w:rPr>
              <w:t xml:space="preserve">4.21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5 </w:t>
            </w:r>
          </w:p>
        </w:tc>
        <w:tc>
          <w:tcPr>
            <w:tcW w:w="1455" w:type="dxa"/>
            <w:shd w:val="clear" w:color="auto" w:fill="auto"/>
            <w:hideMark/>
          </w:tcPr>
          <w:p w:rsidR="00AF04C8" w:rsidRPr="00AF04C8" w:rsidRDefault="00AF04C8">
            <w:pPr>
              <w:pStyle w:val="a3"/>
              <w:jc w:val="center"/>
            </w:pPr>
            <w:r w:rsidRPr="00AF04C8">
              <w:rPr>
                <w:rFonts w:hint="eastAsia"/>
              </w:rPr>
              <w:t xml:space="preserve">000333 </w:t>
            </w:r>
          </w:p>
        </w:tc>
        <w:tc>
          <w:tcPr>
            <w:tcW w:w="1440" w:type="dxa"/>
            <w:shd w:val="clear" w:color="auto" w:fill="auto"/>
            <w:hideMark/>
          </w:tcPr>
          <w:p w:rsidR="00AF04C8" w:rsidRPr="00AF04C8" w:rsidRDefault="00AF04C8">
            <w:pPr>
              <w:pStyle w:val="a3"/>
              <w:jc w:val="center"/>
            </w:pPr>
            <w:r w:rsidRPr="00AF04C8">
              <w:rPr>
                <w:rFonts w:hint="eastAsia"/>
              </w:rPr>
              <w:t xml:space="preserve">美的集团 </w:t>
            </w:r>
          </w:p>
        </w:tc>
        <w:tc>
          <w:tcPr>
            <w:tcW w:w="1980" w:type="dxa"/>
            <w:shd w:val="clear" w:color="auto" w:fill="auto"/>
            <w:hideMark/>
          </w:tcPr>
          <w:p w:rsidR="00AF04C8" w:rsidRPr="00AF04C8" w:rsidRDefault="00AF04C8">
            <w:pPr>
              <w:pStyle w:val="a3"/>
              <w:jc w:val="right"/>
            </w:pPr>
            <w:r w:rsidRPr="00AF04C8">
              <w:rPr>
                <w:rFonts w:hint="eastAsia"/>
              </w:rPr>
              <w:t xml:space="preserve">282,349 </w:t>
            </w:r>
          </w:p>
        </w:tc>
        <w:tc>
          <w:tcPr>
            <w:tcW w:w="2055" w:type="dxa"/>
            <w:shd w:val="clear" w:color="auto" w:fill="auto"/>
            <w:hideMark/>
          </w:tcPr>
          <w:p w:rsidR="00AF04C8" w:rsidRPr="00AF04C8" w:rsidRDefault="00AF04C8">
            <w:pPr>
              <w:pStyle w:val="a3"/>
              <w:jc w:val="right"/>
            </w:pPr>
            <w:r w:rsidRPr="00AF04C8">
              <w:rPr>
                <w:rFonts w:hint="eastAsia"/>
              </w:rPr>
              <w:t xml:space="preserve">16,881,646.71 </w:t>
            </w:r>
          </w:p>
        </w:tc>
        <w:tc>
          <w:tcPr>
            <w:tcW w:w="2865" w:type="dxa"/>
            <w:shd w:val="clear" w:color="auto" w:fill="auto"/>
            <w:hideMark/>
          </w:tcPr>
          <w:p w:rsidR="00AF04C8" w:rsidRPr="00AF04C8" w:rsidRDefault="00AF04C8">
            <w:pPr>
              <w:pStyle w:val="a3"/>
              <w:jc w:val="right"/>
            </w:pPr>
            <w:r w:rsidRPr="00AF04C8">
              <w:rPr>
                <w:rFonts w:hint="eastAsia"/>
              </w:rPr>
              <w:t xml:space="preserve">3.96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6 </w:t>
            </w:r>
          </w:p>
        </w:tc>
        <w:tc>
          <w:tcPr>
            <w:tcW w:w="1455" w:type="dxa"/>
            <w:shd w:val="clear" w:color="auto" w:fill="auto"/>
            <w:hideMark/>
          </w:tcPr>
          <w:p w:rsidR="00AF04C8" w:rsidRPr="00AF04C8" w:rsidRDefault="00AF04C8">
            <w:pPr>
              <w:pStyle w:val="a3"/>
              <w:jc w:val="center"/>
            </w:pPr>
            <w:r w:rsidRPr="00AF04C8">
              <w:rPr>
                <w:rFonts w:hint="eastAsia"/>
              </w:rPr>
              <w:t xml:space="preserve">002044 </w:t>
            </w:r>
          </w:p>
        </w:tc>
        <w:tc>
          <w:tcPr>
            <w:tcW w:w="1440" w:type="dxa"/>
            <w:shd w:val="clear" w:color="auto" w:fill="auto"/>
            <w:hideMark/>
          </w:tcPr>
          <w:p w:rsidR="00AF04C8" w:rsidRPr="00AF04C8" w:rsidRDefault="00AF04C8">
            <w:pPr>
              <w:pStyle w:val="a3"/>
              <w:jc w:val="center"/>
            </w:pPr>
            <w:r w:rsidRPr="00AF04C8">
              <w:rPr>
                <w:rFonts w:hint="eastAsia"/>
              </w:rPr>
              <w:t xml:space="preserve">美年健康 </w:t>
            </w:r>
          </w:p>
        </w:tc>
        <w:tc>
          <w:tcPr>
            <w:tcW w:w="1980" w:type="dxa"/>
            <w:shd w:val="clear" w:color="auto" w:fill="auto"/>
            <w:hideMark/>
          </w:tcPr>
          <w:p w:rsidR="00AF04C8" w:rsidRPr="00AF04C8" w:rsidRDefault="00AF04C8">
            <w:pPr>
              <w:pStyle w:val="a3"/>
              <w:jc w:val="right"/>
            </w:pPr>
            <w:r w:rsidRPr="00AF04C8">
              <w:rPr>
                <w:rFonts w:hint="eastAsia"/>
              </w:rPr>
              <w:t xml:space="preserve">1,107,300 </w:t>
            </w:r>
          </w:p>
        </w:tc>
        <w:tc>
          <w:tcPr>
            <w:tcW w:w="2055" w:type="dxa"/>
            <w:shd w:val="clear" w:color="auto" w:fill="auto"/>
            <w:hideMark/>
          </w:tcPr>
          <w:p w:rsidR="00AF04C8" w:rsidRPr="00AF04C8" w:rsidRDefault="00AF04C8">
            <w:pPr>
              <w:pStyle w:val="a3"/>
              <w:jc w:val="right"/>
            </w:pPr>
            <w:r w:rsidRPr="00AF04C8">
              <w:rPr>
                <w:rFonts w:hint="eastAsia"/>
              </w:rPr>
              <w:t xml:space="preserve">15,956,193.00 </w:t>
            </w:r>
          </w:p>
        </w:tc>
        <w:tc>
          <w:tcPr>
            <w:tcW w:w="2865" w:type="dxa"/>
            <w:shd w:val="clear" w:color="auto" w:fill="auto"/>
            <w:hideMark/>
          </w:tcPr>
          <w:p w:rsidR="00AF04C8" w:rsidRPr="00AF04C8" w:rsidRDefault="00AF04C8">
            <w:pPr>
              <w:pStyle w:val="a3"/>
              <w:jc w:val="right"/>
            </w:pPr>
            <w:r w:rsidRPr="00AF04C8">
              <w:rPr>
                <w:rFonts w:hint="eastAsia"/>
              </w:rPr>
              <w:t xml:space="preserve">3.75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7 </w:t>
            </w:r>
          </w:p>
        </w:tc>
        <w:tc>
          <w:tcPr>
            <w:tcW w:w="1455" w:type="dxa"/>
            <w:shd w:val="clear" w:color="auto" w:fill="auto"/>
            <w:hideMark/>
          </w:tcPr>
          <w:p w:rsidR="00AF04C8" w:rsidRPr="00AF04C8" w:rsidRDefault="00AF04C8">
            <w:pPr>
              <w:pStyle w:val="a3"/>
              <w:jc w:val="center"/>
            </w:pPr>
            <w:r w:rsidRPr="00AF04C8">
              <w:rPr>
                <w:rFonts w:hint="eastAsia"/>
              </w:rPr>
              <w:t xml:space="preserve">300144 </w:t>
            </w:r>
          </w:p>
        </w:tc>
        <w:tc>
          <w:tcPr>
            <w:tcW w:w="1440" w:type="dxa"/>
            <w:shd w:val="clear" w:color="auto" w:fill="auto"/>
            <w:hideMark/>
          </w:tcPr>
          <w:p w:rsidR="00AF04C8" w:rsidRPr="00AF04C8" w:rsidRDefault="00AF04C8">
            <w:pPr>
              <w:pStyle w:val="a3"/>
              <w:jc w:val="center"/>
            </w:pPr>
            <w:r w:rsidRPr="00AF04C8">
              <w:rPr>
                <w:rFonts w:hint="eastAsia"/>
              </w:rPr>
              <w:t xml:space="preserve">宋城演艺 </w:t>
            </w:r>
          </w:p>
        </w:tc>
        <w:tc>
          <w:tcPr>
            <w:tcW w:w="1980" w:type="dxa"/>
            <w:shd w:val="clear" w:color="auto" w:fill="auto"/>
            <w:hideMark/>
          </w:tcPr>
          <w:p w:rsidR="00AF04C8" w:rsidRPr="00AF04C8" w:rsidRDefault="00AF04C8">
            <w:pPr>
              <w:pStyle w:val="a3"/>
              <w:jc w:val="right"/>
            </w:pPr>
            <w:r w:rsidRPr="00AF04C8">
              <w:rPr>
                <w:rFonts w:hint="eastAsia"/>
              </w:rPr>
              <w:t xml:space="preserve">798,120 </w:t>
            </w:r>
          </w:p>
        </w:tc>
        <w:tc>
          <w:tcPr>
            <w:tcW w:w="2055" w:type="dxa"/>
            <w:shd w:val="clear" w:color="auto" w:fill="auto"/>
            <w:hideMark/>
          </w:tcPr>
          <w:p w:rsidR="00AF04C8" w:rsidRPr="00AF04C8" w:rsidRDefault="00AF04C8">
            <w:pPr>
              <w:pStyle w:val="a3"/>
              <w:jc w:val="right"/>
            </w:pPr>
            <w:r w:rsidRPr="00AF04C8">
              <w:rPr>
                <w:rFonts w:hint="eastAsia"/>
              </w:rPr>
              <w:t xml:space="preserve">13,807,476.00 </w:t>
            </w:r>
          </w:p>
        </w:tc>
        <w:tc>
          <w:tcPr>
            <w:tcW w:w="2865" w:type="dxa"/>
            <w:shd w:val="clear" w:color="auto" w:fill="auto"/>
            <w:hideMark/>
          </w:tcPr>
          <w:p w:rsidR="00AF04C8" w:rsidRPr="00AF04C8" w:rsidRDefault="00AF04C8">
            <w:pPr>
              <w:pStyle w:val="a3"/>
              <w:jc w:val="right"/>
            </w:pPr>
            <w:r w:rsidRPr="00AF04C8">
              <w:rPr>
                <w:rFonts w:hint="eastAsia"/>
              </w:rPr>
              <w:t xml:space="preserve">3.24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8 </w:t>
            </w:r>
          </w:p>
        </w:tc>
        <w:tc>
          <w:tcPr>
            <w:tcW w:w="1455" w:type="dxa"/>
            <w:shd w:val="clear" w:color="auto" w:fill="auto"/>
            <w:hideMark/>
          </w:tcPr>
          <w:p w:rsidR="00AF04C8" w:rsidRPr="00AF04C8" w:rsidRDefault="00AF04C8">
            <w:pPr>
              <w:pStyle w:val="a3"/>
              <w:jc w:val="center"/>
            </w:pPr>
            <w:r w:rsidRPr="00AF04C8">
              <w:rPr>
                <w:rFonts w:hint="eastAsia"/>
              </w:rPr>
              <w:t xml:space="preserve">300750 </w:t>
            </w:r>
          </w:p>
        </w:tc>
        <w:tc>
          <w:tcPr>
            <w:tcW w:w="1440" w:type="dxa"/>
            <w:shd w:val="clear" w:color="auto" w:fill="auto"/>
            <w:hideMark/>
          </w:tcPr>
          <w:p w:rsidR="00AF04C8" w:rsidRPr="00AF04C8" w:rsidRDefault="00AF04C8">
            <w:pPr>
              <w:pStyle w:val="a3"/>
              <w:jc w:val="center"/>
            </w:pPr>
            <w:r w:rsidRPr="00AF04C8">
              <w:rPr>
                <w:rFonts w:hint="eastAsia"/>
              </w:rPr>
              <w:t xml:space="preserve">宁德时代 </w:t>
            </w:r>
          </w:p>
        </w:tc>
        <w:tc>
          <w:tcPr>
            <w:tcW w:w="1980" w:type="dxa"/>
            <w:shd w:val="clear" w:color="auto" w:fill="auto"/>
            <w:hideMark/>
          </w:tcPr>
          <w:p w:rsidR="00AF04C8" w:rsidRPr="00AF04C8" w:rsidRDefault="00AF04C8">
            <w:pPr>
              <w:pStyle w:val="a3"/>
              <w:jc w:val="right"/>
            </w:pPr>
            <w:r w:rsidRPr="00AF04C8">
              <w:rPr>
                <w:rFonts w:hint="eastAsia"/>
              </w:rPr>
              <w:t xml:space="preserve">77,800 </w:t>
            </w:r>
          </w:p>
        </w:tc>
        <w:tc>
          <w:tcPr>
            <w:tcW w:w="2055" w:type="dxa"/>
            <w:shd w:val="clear" w:color="auto" w:fill="auto"/>
            <w:hideMark/>
          </w:tcPr>
          <w:p w:rsidR="00AF04C8" w:rsidRPr="00AF04C8" w:rsidRDefault="00AF04C8">
            <w:pPr>
              <w:pStyle w:val="a3"/>
              <w:jc w:val="right"/>
            </w:pPr>
            <w:r w:rsidRPr="00AF04C8">
              <w:rPr>
                <w:rFonts w:hint="eastAsia"/>
              </w:rPr>
              <w:t xml:space="preserve">13,565,208.00 </w:t>
            </w:r>
          </w:p>
        </w:tc>
        <w:tc>
          <w:tcPr>
            <w:tcW w:w="2865" w:type="dxa"/>
            <w:shd w:val="clear" w:color="auto" w:fill="auto"/>
            <w:hideMark/>
          </w:tcPr>
          <w:p w:rsidR="00AF04C8" w:rsidRPr="00AF04C8" w:rsidRDefault="00AF04C8">
            <w:pPr>
              <w:pStyle w:val="a3"/>
              <w:jc w:val="right"/>
            </w:pPr>
            <w:r w:rsidRPr="00AF04C8">
              <w:rPr>
                <w:rFonts w:hint="eastAsia"/>
              </w:rPr>
              <w:t xml:space="preserve">3.18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9 </w:t>
            </w:r>
          </w:p>
        </w:tc>
        <w:tc>
          <w:tcPr>
            <w:tcW w:w="1455" w:type="dxa"/>
            <w:shd w:val="clear" w:color="auto" w:fill="auto"/>
            <w:hideMark/>
          </w:tcPr>
          <w:p w:rsidR="00AF04C8" w:rsidRPr="00AF04C8" w:rsidRDefault="00AF04C8">
            <w:pPr>
              <w:pStyle w:val="a3"/>
              <w:jc w:val="center"/>
            </w:pPr>
            <w:r w:rsidRPr="00AF04C8">
              <w:rPr>
                <w:rFonts w:hint="eastAsia"/>
              </w:rPr>
              <w:t xml:space="preserve">002555 </w:t>
            </w:r>
          </w:p>
        </w:tc>
        <w:tc>
          <w:tcPr>
            <w:tcW w:w="1440" w:type="dxa"/>
            <w:shd w:val="clear" w:color="auto" w:fill="auto"/>
            <w:hideMark/>
          </w:tcPr>
          <w:p w:rsidR="00AF04C8" w:rsidRPr="00AF04C8" w:rsidRDefault="00AF04C8">
            <w:pPr>
              <w:pStyle w:val="a3"/>
              <w:jc w:val="center"/>
            </w:pPr>
            <w:r w:rsidRPr="00AF04C8">
              <w:rPr>
                <w:rFonts w:hint="eastAsia"/>
              </w:rPr>
              <w:t xml:space="preserve">三七互娱 </w:t>
            </w:r>
          </w:p>
        </w:tc>
        <w:tc>
          <w:tcPr>
            <w:tcW w:w="1980" w:type="dxa"/>
            <w:shd w:val="clear" w:color="auto" w:fill="auto"/>
            <w:hideMark/>
          </w:tcPr>
          <w:p w:rsidR="00AF04C8" w:rsidRPr="00AF04C8" w:rsidRDefault="00AF04C8">
            <w:pPr>
              <w:pStyle w:val="a3"/>
              <w:jc w:val="right"/>
            </w:pPr>
            <w:r w:rsidRPr="00AF04C8">
              <w:rPr>
                <w:rFonts w:hint="eastAsia"/>
              </w:rPr>
              <w:t xml:space="preserve">274,256 </w:t>
            </w:r>
          </w:p>
        </w:tc>
        <w:tc>
          <w:tcPr>
            <w:tcW w:w="2055" w:type="dxa"/>
            <w:shd w:val="clear" w:color="auto" w:fill="auto"/>
            <w:hideMark/>
          </w:tcPr>
          <w:p w:rsidR="00AF04C8" w:rsidRPr="00AF04C8" w:rsidRDefault="00AF04C8">
            <w:pPr>
              <w:pStyle w:val="a3"/>
              <w:jc w:val="right"/>
            </w:pPr>
            <w:r w:rsidRPr="00AF04C8">
              <w:rPr>
                <w:rFonts w:hint="eastAsia"/>
              </w:rPr>
              <w:t xml:space="preserve">12,835,180.80 </w:t>
            </w:r>
          </w:p>
        </w:tc>
        <w:tc>
          <w:tcPr>
            <w:tcW w:w="2865" w:type="dxa"/>
            <w:shd w:val="clear" w:color="auto" w:fill="auto"/>
            <w:hideMark/>
          </w:tcPr>
          <w:p w:rsidR="00AF04C8" w:rsidRPr="00AF04C8" w:rsidRDefault="00AF04C8">
            <w:pPr>
              <w:pStyle w:val="a3"/>
              <w:jc w:val="right"/>
            </w:pPr>
            <w:r w:rsidRPr="00AF04C8">
              <w:rPr>
                <w:rFonts w:hint="eastAsia"/>
              </w:rPr>
              <w:t xml:space="preserve">3.01 </w:t>
            </w:r>
          </w:p>
        </w:tc>
      </w:tr>
      <w:tr w:rsidR="00AF04C8" w:rsidRPr="00AF04C8" w:rsidTr="00AF04C8">
        <w:trPr>
          <w:divId w:val="1699161336"/>
        </w:trPr>
        <w:tc>
          <w:tcPr>
            <w:tcW w:w="795" w:type="dxa"/>
            <w:shd w:val="clear" w:color="auto" w:fill="auto"/>
            <w:hideMark/>
          </w:tcPr>
          <w:p w:rsidR="00AF04C8" w:rsidRPr="00AF04C8" w:rsidRDefault="00AF04C8">
            <w:pPr>
              <w:pStyle w:val="a3"/>
              <w:jc w:val="center"/>
            </w:pPr>
            <w:r w:rsidRPr="00AF04C8">
              <w:rPr>
                <w:rFonts w:hint="eastAsia"/>
              </w:rPr>
              <w:t xml:space="preserve">10 </w:t>
            </w:r>
          </w:p>
        </w:tc>
        <w:tc>
          <w:tcPr>
            <w:tcW w:w="1455" w:type="dxa"/>
            <w:shd w:val="clear" w:color="auto" w:fill="auto"/>
            <w:hideMark/>
          </w:tcPr>
          <w:p w:rsidR="00AF04C8" w:rsidRPr="00AF04C8" w:rsidRDefault="00AF04C8">
            <w:pPr>
              <w:pStyle w:val="a3"/>
              <w:jc w:val="center"/>
            </w:pPr>
            <w:r w:rsidRPr="00AF04C8">
              <w:rPr>
                <w:rFonts w:hint="eastAsia"/>
              </w:rPr>
              <w:t xml:space="preserve">000725 </w:t>
            </w:r>
          </w:p>
        </w:tc>
        <w:tc>
          <w:tcPr>
            <w:tcW w:w="1440" w:type="dxa"/>
            <w:shd w:val="clear" w:color="auto" w:fill="auto"/>
            <w:hideMark/>
          </w:tcPr>
          <w:p w:rsidR="00AF04C8" w:rsidRPr="00AF04C8" w:rsidRDefault="00AF04C8">
            <w:pPr>
              <w:pStyle w:val="a3"/>
              <w:jc w:val="center"/>
            </w:pPr>
            <w:r w:rsidRPr="00AF04C8">
              <w:rPr>
                <w:rFonts w:hint="eastAsia"/>
              </w:rPr>
              <w:t xml:space="preserve">京东方A </w:t>
            </w:r>
          </w:p>
        </w:tc>
        <w:tc>
          <w:tcPr>
            <w:tcW w:w="1980" w:type="dxa"/>
            <w:shd w:val="clear" w:color="auto" w:fill="auto"/>
            <w:hideMark/>
          </w:tcPr>
          <w:p w:rsidR="00AF04C8" w:rsidRPr="00AF04C8" w:rsidRDefault="00AF04C8">
            <w:pPr>
              <w:pStyle w:val="a3"/>
              <w:jc w:val="right"/>
            </w:pPr>
            <w:r w:rsidRPr="00AF04C8">
              <w:rPr>
                <w:rFonts w:hint="eastAsia"/>
              </w:rPr>
              <w:t xml:space="preserve">2,670,000 </w:t>
            </w:r>
          </w:p>
        </w:tc>
        <w:tc>
          <w:tcPr>
            <w:tcW w:w="2055" w:type="dxa"/>
            <w:shd w:val="clear" w:color="auto" w:fill="auto"/>
            <w:hideMark/>
          </w:tcPr>
          <w:p w:rsidR="00AF04C8" w:rsidRPr="00AF04C8" w:rsidRDefault="00AF04C8">
            <w:pPr>
              <w:pStyle w:val="a3"/>
              <w:jc w:val="right"/>
            </w:pPr>
            <w:r w:rsidRPr="00AF04C8">
              <w:rPr>
                <w:rFonts w:hint="eastAsia"/>
              </w:rPr>
              <w:t xml:space="preserve">12,468,900.00 </w:t>
            </w:r>
          </w:p>
        </w:tc>
        <w:tc>
          <w:tcPr>
            <w:tcW w:w="2865" w:type="dxa"/>
            <w:shd w:val="clear" w:color="auto" w:fill="auto"/>
            <w:hideMark/>
          </w:tcPr>
          <w:p w:rsidR="00AF04C8" w:rsidRPr="00AF04C8" w:rsidRDefault="00AF04C8">
            <w:pPr>
              <w:pStyle w:val="a3"/>
              <w:jc w:val="right"/>
            </w:pPr>
            <w:r w:rsidRPr="00AF04C8">
              <w:rPr>
                <w:rFonts w:hint="eastAsia"/>
              </w:rPr>
              <w:t xml:space="preserve">2.93 </w:t>
            </w:r>
          </w:p>
        </w:tc>
      </w:tr>
    </w:tbl>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4 报告期末按债券品种分类的债券投资组合 </w:t>
      </w:r>
    </w:p>
    <w:tbl>
      <w:tblPr>
        <w:tblStyle w:val="ac"/>
        <w:tblW w:w="5000" w:type="pct"/>
        <w:tblLook w:val="04A0" w:firstRow="1" w:lastRow="0" w:firstColumn="1" w:lastColumn="0" w:noHBand="0" w:noVBand="1"/>
      </w:tblPr>
      <w:tblGrid>
        <w:gridCol w:w="691"/>
        <w:gridCol w:w="2378"/>
        <w:gridCol w:w="3188"/>
        <w:gridCol w:w="2259"/>
      </w:tblGrid>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序号 </w:t>
            </w:r>
          </w:p>
        </w:tc>
        <w:tc>
          <w:tcPr>
            <w:tcW w:w="3120" w:type="dxa"/>
            <w:shd w:val="clear" w:color="auto" w:fill="auto"/>
            <w:hideMark/>
          </w:tcPr>
          <w:p w:rsidR="00AF04C8" w:rsidRPr="00AF04C8" w:rsidRDefault="00AF04C8">
            <w:pPr>
              <w:pStyle w:val="a3"/>
              <w:jc w:val="center"/>
            </w:pPr>
            <w:r w:rsidRPr="00AF04C8">
              <w:rPr>
                <w:rFonts w:hint="eastAsia"/>
              </w:rPr>
              <w:t xml:space="preserve">债券品种 </w:t>
            </w:r>
          </w:p>
        </w:tc>
        <w:tc>
          <w:tcPr>
            <w:tcW w:w="3810" w:type="dxa"/>
            <w:shd w:val="clear" w:color="auto" w:fill="auto"/>
            <w:hideMark/>
          </w:tcPr>
          <w:p w:rsidR="00AF04C8" w:rsidRPr="00AF04C8" w:rsidRDefault="00AF04C8">
            <w:pPr>
              <w:pStyle w:val="a3"/>
              <w:jc w:val="center"/>
            </w:pPr>
            <w:r w:rsidRPr="00AF04C8">
              <w:rPr>
                <w:rFonts w:hint="eastAsia"/>
              </w:rPr>
              <w:t xml:space="preserve">公允价值(元) </w:t>
            </w:r>
          </w:p>
        </w:tc>
        <w:tc>
          <w:tcPr>
            <w:tcW w:w="2895" w:type="dxa"/>
            <w:shd w:val="clear" w:color="auto" w:fill="auto"/>
            <w:hideMark/>
          </w:tcPr>
          <w:p w:rsidR="00AF04C8" w:rsidRPr="00AF04C8" w:rsidRDefault="00AF04C8">
            <w:pPr>
              <w:pStyle w:val="a3"/>
              <w:jc w:val="center"/>
            </w:pPr>
            <w:r w:rsidRPr="00AF04C8">
              <w:rPr>
                <w:rFonts w:hint="eastAsia"/>
              </w:rPr>
              <w:t xml:space="preserve">占基金资产净值比例(％)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1 </w:t>
            </w:r>
          </w:p>
        </w:tc>
        <w:tc>
          <w:tcPr>
            <w:tcW w:w="3120" w:type="dxa"/>
            <w:shd w:val="clear" w:color="auto" w:fill="auto"/>
            <w:hideMark/>
          </w:tcPr>
          <w:p w:rsidR="00AF04C8" w:rsidRPr="00AF04C8" w:rsidRDefault="00AF04C8">
            <w:pPr>
              <w:pStyle w:val="a3"/>
            </w:pPr>
            <w:r w:rsidRPr="00AF04C8">
              <w:rPr>
                <w:rFonts w:hint="eastAsia"/>
              </w:rPr>
              <w:t xml:space="preserve">国家债券 </w:t>
            </w:r>
          </w:p>
        </w:tc>
        <w:tc>
          <w:tcPr>
            <w:tcW w:w="3810" w:type="dxa"/>
            <w:shd w:val="clear" w:color="auto" w:fill="auto"/>
            <w:hideMark/>
          </w:tcPr>
          <w:p w:rsidR="00AF04C8" w:rsidRPr="00AF04C8" w:rsidRDefault="00AF04C8">
            <w:pPr>
              <w:pStyle w:val="a3"/>
              <w:jc w:val="right"/>
            </w:pPr>
            <w:r w:rsidRPr="00AF04C8">
              <w:rPr>
                <w:rFonts w:hint="eastAsia"/>
              </w:rPr>
              <w:t xml:space="preserve">42,554,419.20 </w:t>
            </w:r>
          </w:p>
        </w:tc>
        <w:tc>
          <w:tcPr>
            <w:tcW w:w="2895" w:type="dxa"/>
            <w:shd w:val="clear" w:color="auto" w:fill="auto"/>
            <w:hideMark/>
          </w:tcPr>
          <w:p w:rsidR="00AF04C8" w:rsidRPr="00AF04C8" w:rsidRDefault="00AF04C8">
            <w:pPr>
              <w:pStyle w:val="a3"/>
              <w:jc w:val="right"/>
            </w:pPr>
            <w:r w:rsidRPr="00AF04C8">
              <w:rPr>
                <w:rFonts w:hint="eastAsia"/>
              </w:rPr>
              <w:t xml:space="preserve">9.99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2 </w:t>
            </w:r>
          </w:p>
        </w:tc>
        <w:tc>
          <w:tcPr>
            <w:tcW w:w="3120" w:type="dxa"/>
            <w:shd w:val="clear" w:color="auto" w:fill="auto"/>
            <w:hideMark/>
          </w:tcPr>
          <w:p w:rsidR="00AF04C8" w:rsidRPr="00AF04C8" w:rsidRDefault="00AF04C8">
            <w:pPr>
              <w:pStyle w:val="a3"/>
            </w:pPr>
            <w:r w:rsidRPr="00AF04C8">
              <w:rPr>
                <w:rFonts w:hint="eastAsia"/>
              </w:rPr>
              <w:t xml:space="preserve">央行票据 </w:t>
            </w:r>
          </w:p>
        </w:tc>
        <w:tc>
          <w:tcPr>
            <w:tcW w:w="3810" w:type="dxa"/>
            <w:shd w:val="clear" w:color="auto" w:fill="auto"/>
            <w:hideMark/>
          </w:tcPr>
          <w:p w:rsidR="00AF04C8" w:rsidRPr="00AF04C8" w:rsidRDefault="00AF04C8">
            <w:pPr>
              <w:pStyle w:val="a3"/>
              <w:jc w:val="right"/>
            </w:pPr>
            <w:r w:rsidRPr="00AF04C8">
              <w:rPr>
                <w:rFonts w:hint="eastAsia"/>
              </w:rPr>
              <w:t xml:space="preserve">- </w:t>
            </w:r>
          </w:p>
        </w:tc>
        <w:tc>
          <w:tcPr>
            <w:tcW w:w="289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3 </w:t>
            </w:r>
          </w:p>
        </w:tc>
        <w:tc>
          <w:tcPr>
            <w:tcW w:w="3120" w:type="dxa"/>
            <w:shd w:val="clear" w:color="auto" w:fill="auto"/>
            <w:hideMark/>
          </w:tcPr>
          <w:p w:rsidR="00AF04C8" w:rsidRPr="00AF04C8" w:rsidRDefault="00AF04C8">
            <w:pPr>
              <w:pStyle w:val="a3"/>
            </w:pPr>
            <w:r w:rsidRPr="00AF04C8">
              <w:rPr>
                <w:rFonts w:hint="eastAsia"/>
              </w:rPr>
              <w:t xml:space="preserve">金融债券 </w:t>
            </w:r>
          </w:p>
        </w:tc>
        <w:tc>
          <w:tcPr>
            <w:tcW w:w="3810" w:type="dxa"/>
            <w:shd w:val="clear" w:color="auto" w:fill="auto"/>
            <w:hideMark/>
          </w:tcPr>
          <w:p w:rsidR="00AF04C8" w:rsidRPr="00AF04C8" w:rsidRDefault="00AF04C8">
            <w:pPr>
              <w:pStyle w:val="a3"/>
              <w:jc w:val="right"/>
            </w:pPr>
            <w:r w:rsidRPr="00AF04C8">
              <w:rPr>
                <w:rFonts w:hint="eastAsia"/>
              </w:rPr>
              <w:t xml:space="preserve">42,034,958.00 </w:t>
            </w:r>
          </w:p>
        </w:tc>
        <w:tc>
          <w:tcPr>
            <w:tcW w:w="2895" w:type="dxa"/>
            <w:shd w:val="clear" w:color="auto" w:fill="auto"/>
            <w:hideMark/>
          </w:tcPr>
          <w:p w:rsidR="00AF04C8" w:rsidRPr="00AF04C8" w:rsidRDefault="00AF04C8">
            <w:pPr>
              <w:pStyle w:val="a3"/>
              <w:jc w:val="right"/>
            </w:pPr>
            <w:r w:rsidRPr="00AF04C8">
              <w:rPr>
                <w:rFonts w:hint="eastAsia"/>
              </w:rPr>
              <w:t xml:space="preserve">9.87 </w:t>
            </w:r>
          </w:p>
        </w:tc>
      </w:tr>
      <w:tr w:rsidR="00AF04C8" w:rsidRPr="00AF04C8" w:rsidTr="00AF04C8">
        <w:trPr>
          <w:divId w:val="326176204"/>
        </w:trPr>
        <w:tc>
          <w:tcPr>
            <w:tcW w:w="795" w:type="dxa"/>
            <w:shd w:val="clear" w:color="auto" w:fill="auto"/>
            <w:hideMark/>
          </w:tcPr>
          <w:p w:rsidR="00AF04C8" w:rsidRPr="00AF04C8" w:rsidRDefault="00AF04C8">
            <w:pPr>
              <w:rPr>
                <w:rFonts w:ascii="宋体" w:eastAsia="宋体" w:hAnsi="宋体" w:cs="宋体"/>
                <w:sz w:val="24"/>
                <w:szCs w:val="24"/>
              </w:rPr>
            </w:pPr>
          </w:p>
        </w:tc>
        <w:tc>
          <w:tcPr>
            <w:tcW w:w="3120" w:type="dxa"/>
            <w:shd w:val="clear" w:color="auto" w:fill="auto"/>
            <w:hideMark/>
          </w:tcPr>
          <w:p w:rsidR="00AF04C8" w:rsidRPr="00AF04C8" w:rsidRDefault="00AF04C8">
            <w:pPr>
              <w:pStyle w:val="a3"/>
            </w:pPr>
            <w:r w:rsidRPr="00AF04C8">
              <w:rPr>
                <w:rFonts w:hint="eastAsia"/>
              </w:rPr>
              <w:t xml:space="preserve">其中：政策性金融债 </w:t>
            </w:r>
          </w:p>
        </w:tc>
        <w:tc>
          <w:tcPr>
            <w:tcW w:w="3810" w:type="dxa"/>
            <w:shd w:val="clear" w:color="auto" w:fill="auto"/>
            <w:hideMark/>
          </w:tcPr>
          <w:p w:rsidR="00AF04C8" w:rsidRPr="00AF04C8" w:rsidRDefault="00AF04C8">
            <w:pPr>
              <w:pStyle w:val="a3"/>
              <w:jc w:val="right"/>
            </w:pPr>
            <w:r w:rsidRPr="00AF04C8">
              <w:rPr>
                <w:rFonts w:hint="eastAsia"/>
              </w:rPr>
              <w:t xml:space="preserve">42,034,958.00 </w:t>
            </w:r>
          </w:p>
        </w:tc>
        <w:tc>
          <w:tcPr>
            <w:tcW w:w="2895" w:type="dxa"/>
            <w:shd w:val="clear" w:color="auto" w:fill="auto"/>
            <w:hideMark/>
          </w:tcPr>
          <w:p w:rsidR="00AF04C8" w:rsidRPr="00AF04C8" w:rsidRDefault="00AF04C8">
            <w:pPr>
              <w:pStyle w:val="a3"/>
              <w:jc w:val="right"/>
            </w:pPr>
            <w:r w:rsidRPr="00AF04C8">
              <w:rPr>
                <w:rFonts w:hint="eastAsia"/>
              </w:rPr>
              <w:t xml:space="preserve">9.87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4 </w:t>
            </w:r>
          </w:p>
        </w:tc>
        <w:tc>
          <w:tcPr>
            <w:tcW w:w="3120" w:type="dxa"/>
            <w:shd w:val="clear" w:color="auto" w:fill="auto"/>
            <w:hideMark/>
          </w:tcPr>
          <w:p w:rsidR="00AF04C8" w:rsidRPr="00AF04C8" w:rsidRDefault="00AF04C8">
            <w:pPr>
              <w:pStyle w:val="a3"/>
            </w:pPr>
            <w:r w:rsidRPr="00AF04C8">
              <w:rPr>
                <w:rFonts w:hint="eastAsia"/>
              </w:rPr>
              <w:t xml:space="preserve">企业债券 </w:t>
            </w:r>
          </w:p>
        </w:tc>
        <w:tc>
          <w:tcPr>
            <w:tcW w:w="3810" w:type="dxa"/>
            <w:shd w:val="clear" w:color="auto" w:fill="auto"/>
            <w:hideMark/>
          </w:tcPr>
          <w:p w:rsidR="00AF04C8" w:rsidRPr="00AF04C8" w:rsidRDefault="00AF04C8">
            <w:pPr>
              <w:pStyle w:val="a3"/>
              <w:jc w:val="right"/>
            </w:pPr>
            <w:r w:rsidRPr="00AF04C8">
              <w:rPr>
                <w:rFonts w:hint="eastAsia"/>
              </w:rPr>
              <w:t xml:space="preserve">- </w:t>
            </w:r>
          </w:p>
        </w:tc>
        <w:tc>
          <w:tcPr>
            <w:tcW w:w="289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5 </w:t>
            </w:r>
          </w:p>
        </w:tc>
        <w:tc>
          <w:tcPr>
            <w:tcW w:w="3120" w:type="dxa"/>
            <w:shd w:val="clear" w:color="auto" w:fill="auto"/>
            <w:hideMark/>
          </w:tcPr>
          <w:p w:rsidR="00AF04C8" w:rsidRPr="00AF04C8" w:rsidRDefault="00AF04C8">
            <w:pPr>
              <w:pStyle w:val="a3"/>
            </w:pPr>
            <w:r w:rsidRPr="00AF04C8">
              <w:rPr>
                <w:rFonts w:hint="eastAsia"/>
              </w:rPr>
              <w:t xml:space="preserve">企业短期融资券 </w:t>
            </w:r>
          </w:p>
        </w:tc>
        <w:tc>
          <w:tcPr>
            <w:tcW w:w="3810" w:type="dxa"/>
            <w:shd w:val="clear" w:color="auto" w:fill="auto"/>
            <w:hideMark/>
          </w:tcPr>
          <w:p w:rsidR="00AF04C8" w:rsidRPr="00AF04C8" w:rsidRDefault="00AF04C8">
            <w:pPr>
              <w:pStyle w:val="a3"/>
              <w:jc w:val="right"/>
            </w:pPr>
            <w:r w:rsidRPr="00AF04C8">
              <w:rPr>
                <w:rFonts w:hint="eastAsia"/>
              </w:rPr>
              <w:t xml:space="preserve">- </w:t>
            </w:r>
          </w:p>
        </w:tc>
        <w:tc>
          <w:tcPr>
            <w:tcW w:w="289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6 </w:t>
            </w:r>
          </w:p>
        </w:tc>
        <w:tc>
          <w:tcPr>
            <w:tcW w:w="3120" w:type="dxa"/>
            <w:shd w:val="clear" w:color="auto" w:fill="auto"/>
            <w:hideMark/>
          </w:tcPr>
          <w:p w:rsidR="00AF04C8" w:rsidRPr="00AF04C8" w:rsidRDefault="00AF04C8">
            <w:pPr>
              <w:pStyle w:val="a3"/>
            </w:pPr>
            <w:r w:rsidRPr="00AF04C8">
              <w:rPr>
                <w:rFonts w:hint="eastAsia"/>
              </w:rPr>
              <w:t xml:space="preserve">中期票据 </w:t>
            </w:r>
          </w:p>
        </w:tc>
        <w:tc>
          <w:tcPr>
            <w:tcW w:w="3810" w:type="dxa"/>
            <w:shd w:val="clear" w:color="auto" w:fill="auto"/>
            <w:hideMark/>
          </w:tcPr>
          <w:p w:rsidR="00AF04C8" w:rsidRPr="00AF04C8" w:rsidRDefault="00AF04C8">
            <w:pPr>
              <w:pStyle w:val="a3"/>
              <w:jc w:val="right"/>
            </w:pPr>
            <w:r w:rsidRPr="00AF04C8">
              <w:rPr>
                <w:rFonts w:hint="eastAsia"/>
              </w:rPr>
              <w:t xml:space="preserve">- </w:t>
            </w:r>
          </w:p>
        </w:tc>
        <w:tc>
          <w:tcPr>
            <w:tcW w:w="289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7 </w:t>
            </w:r>
          </w:p>
        </w:tc>
        <w:tc>
          <w:tcPr>
            <w:tcW w:w="3120" w:type="dxa"/>
            <w:shd w:val="clear" w:color="auto" w:fill="auto"/>
            <w:hideMark/>
          </w:tcPr>
          <w:p w:rsidR="00AF04C8" w:rsidRPr="00AF04C8" w:rsidRDefault="00AF04C8">
            <w:pPr>
              <w:pStyle w:val="a3"/>
            </w:pPr>
            <w:r w:rsidRPr="00AF04C8">
              <w:rPr>
                <w:rFonts w:hint="eastAsia"/>
              </w:rPr>
              <w:t xml:space="preserve">可转债（可交换债） </w:t>
            </w:r>
          </w:p>
        </w:tc>
        <w:tc>
          <w:tcPr>
            <w:tcW w:w="3810" w:type="dxa"/>
            <w:shd w:val="clear" w:color="auto" w:fill="auto"/>
            <w:hideMark/>
          </w:tcPr>
          <w:p w:rsidR="00AF04C8" w:rsidRPr="00AF04C8" w:rsidRDefault="00AF04C8">
            <w:pPr>
              <w:pStyle w:val="a3"/>
              <w:jc w:val="right"/>
            </w:pPr>
            <w:r w:rsidRPr="00AF04C8">
              <w:rPr>
                <w:rFonts w:hint="eastAsia"/>
              </w:rPr>
              <w:t xml:space="preserve">- </w:t>
            </w:r>
          </w:p>
        </w:tc>
        <w:tc>
          <w:tcPr>
            <w:tcW w:w="289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8 </w:t>
            </w:r>
          </w:p>
        </w:tc>
        <w:tc>
          <w:tcPr>
            <w:tcW w:w="3120" w:type="dxa"/>
            <w:shd w:val="clear" w:color="auto" w:fill="auto"/>
            <w:hideMark/>
          </w:tcPr>
          <w:p w:rsidR="00AF04C8" w:rsidRPr="00AF04C8" w:rsidRDefault="00AF04C8">
            <w:pPr>
              <w:pStyle w:val="a3"/>
            </w:pPr>
            <w:r w:rsidRPr="00AF04C8">
              <w:rPr>
                <w:rFonts w:hint="eastAsia"/>
              </w:rPr>
              <w:t xml:space="preserve">同业存单 </w:t>
            </w:r>
          </w:p>
        </w:tc>
        <w:tc>
          <w:tcPr>
            <w:tcW w:w="3810" w:type="dxa"/>
            <w:shd w:val="clear" w:color="auto" w:fill="auto"/>
            <w:hideMark/>
          </w:tcPr>
          <w:p w:rsidR="00AF04C8" w:rsidRPr="00AF04C8" w:rsidRDefault="00AF04C8">
            <w:pPr>
              <w:pStyle w:val="a3"/>
              <w:jc w:val="right"/>
            </w:pPr>
            <w:r w:rsidRPr="00AF04C8">
              <w:rPr>
                <w:rFonts w:hint="eastAsia"/>
              </w:rPr>
              <w:t xml:space="preserve">- </w:t>
            </w:r>
          </w:p>
        </w:tc>
        <w:tc>
          <w:tcPr>
            <w:tcW w:w="289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9 </w:t>
            </w:r>
          </w:p>
        </w:tc>
        <w:tc>
          <w:tcPr>
            <w:tcW w:w="3120" w:type="dxa"/>
            <w:shd w:val="clear" w:color="auto" w:fill="auto"/>
            <w:hideMark/>
          </w:tcPr>
          <w:p w:rsidR="00AF04C8" w:rsidRPr="00AF04C8" w:rsidRDefault="00AF04C8">
            <w:pPr>
              <w:pStyle w:val="a3"/>
            </w:pPr>
            <w:r w:rsidRPr="00AF04C8">
              <w:rPr>
                <w:rFonts w:hint="eastAsia"/>
              </w:rPr>
              <w:t xml:space="preserve">其他 </w:t>
            </w:r>
          </w:p>
        </w:tc>
        <w:tc>
          <w:tcPr>
            <w:tcW w:w="3810" w:type="dxa"/>
            <w:shd w:val="clear" w:color="auto" w:fill="auto"/>
            <w:hideMark/>
          </w:tcPr>
          <w:p w:rsidR="00AF04C8" w:rsidRPr="00AF04C8" w:rsidRDefault="00AF04C8">
            <w:pPr>
              <w:pStyle w:val="a3"/>
              <w:jc w:val="right"/>
            </w:pPr>
            <w:r w:rsidRPr="00AF04C8">
              <w:rPr>
                <w:rFonts w:hint="eastAsia"/>
              </w:rPr>
              <w:t xml:space="preserve">- </w:t>
            </w:r>
          </w:p>
        </w:tc>
        <w:tc>
          <w:tcPr>
            <w:tcW w:w="289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326176204"/>
        </w:trPr>
        <w:tc>
          <w:tcPr>
            <w:tcW w:w="795" w:type="dxa"/>
            <w:shd w:val="clear" w:color="auto" w:fill="auto"/>
            <w:hideMark/>
          </w:tcPr>
          <w:p w:rsidR="00AF04C8" w:rsidRPr="00AF04C8" w:rsidRDefault="00AF04C8">
            <w:pPr>
              <w:pStyle w:val="a3"/>
              <w:jc w:val="center"/>
            </w:pPr>
            <w:r w:rsidRPr="00AF04C8">
              <w:rPr>
                <w:rFonts w:hint="eastAsia"/>
              </w:rPr>
              <w:t xml:space="preserve">10 </w:t>
            </w:r>
          </w:p>
        </w:tc>
        <w:tc>
          <w:tcPr>
            <w:tcW w:w="3120" w:type="dxa"/>
            <w:shd w:val="clear" w:color="auto" w:fill="auto"/>
            <w:hideMark/>
          </w:tcPr>
          <w:p w:rsidR="00AF04C8" w:rsidRPr="00AF04C8" w:rsidRDefault="00AF04C8">
            <w:pPr>
              <w:pStyle w:val="a3"/>
            </w:pPr>
            <w:r w:rsidRPr="00AF04C8">
              <w:rPr>
                <w:rFonts w:hint="eastAsia"/>
              </w:rPr>
              <w:t xml:space="preserve">合计 </w:t>
            </w:r>
          </w:p>
        </w:tc>
        <w:tc>
          <w:tcPr>
            <w:tcW w:w="3810" w:type="dxa"/>
            <w:shd w:val="clear" w:color="auto" w:fill="auto"/>
            <w:hideMark/>
          </w:tcPr>
          <w:p w:rsidR="00AF04C8" w:rsidRPr="00AF04C8" w:rsidRDefault="00AF04C8">
            <w:pPr>
              <w:pStyle w:val="a3"/>
              <w:jc w:val="right"/>
            </w:pPr>
            <w:r w:rsidRPr="00AF04C8">
              <w:rPr>
                <w:rFonts w:hint="eastAsia"/>
              </w:rPr>
              <w:t xml:space="preserve">84,589,377.20 </w:t>
            </w:r>
          </w:p>
        </w:tc>
        <w:tc>
          <w:tcPr>
            <w:tcW w:w="2895" w:type="dxa"/>
            <w:shd w:val="clear" w:color="auto" w:fill="auto"/>
            <w:hideMark/>
          </w:tcPr>
          <w:p w:rsidR="00AF04C8" w:rsidRPr="00AF04C8" w:rsidRDefault="00AF04C8">
            <w:pPr>
              <w:pStyle w:val="a3"/>
              <w:jc w:val="right"/>
            </w:pPr>
            <w:r w:rsidRPr="00AF04C8">
              <w:rPr>
                <w:rFonts w:hint="eastAsia"/>
              </w:rPr>
              <w:t xml:space="preserve">19.86 </w:t>
            </w:r>
          </w:p>
        </w:tc>
      </w:tr>
    </w:tbl>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5 报告期末按公允价值占基金资产净值比例大小排序的前五名债券投资明细 </w:t>
      </w:r>
    </w:p>
    <w:tbl>
      <w:tblPr>
        <w:tblStyle w:val="ac"/>
        <w:tblW w:w="5000" w:type="pct"/>
        <w:tblLook w:val="04A0" w:firstRow="1" w:lastRow="0" w:firstColumn="1" w:lastColumn="0" w:noHBand="0" w:noVBand="1"/>
      </w:tblPr>
      <w:tblGrid>
        <w:gridCol w:w="654"/>
        <w:gridCol w:w="1368"/>
        <w:gridCol w:w="1564"/>
        <w:gridCol w:w="1602"/>
        <w:gridCol w:w="2034"/>
        <w:gridCol w:w="1294"/>
      </w:tblGrid>
      <w:tr w:rsidR="00AF04C8" w:rsidRPr="00AF04C8" w:rsidTr="00AF04C8">
        <w:trPr>
          <w:divId w:val="1500586011"/>
        </w:trPr>
        <w:tc>
          <w:tcPr>
            <w:tcW w:w="795" w:type="dxa"/>
            <w:shd w:val="clear" w:color="auto" w:fill="auto"/>
            <w:hideMark/>
          </w:tcPr>
          <w:p w:rsidR="00AF04C8" w:rsidRPr="00AF04C8" w:rsidRDefault="00AF04C8">
            <w:pPr>
              <w:pStyle w:val="a3"/>
              <w:jc w:val="center"/>
            </w:pPr>
            <w:r w:rsidRPr="00AF04C8">
              <w:rPr>
                <w:rFonts w:hint="eastAsia"/>
              </w:rPr>
              <w:t xml:space="preserve">序号 </w:t>
            </w:r>
          </w:p>
        </w:tc>
        <w:tc>
          <w:tcPr>
            <w:tcW w:w="1680" w:type="dxa"/>
            <w:shd w:val="clear" w:color="auto" w:fill="auto"/>
            <w:hideMark/>
          </w:tcPr>
          <w:p w:rsidR="00AF04C8" w:rsidRPr="00AF04C8" w:rsidRDefault="00AF04C8">
            <w:pPr>
              <w:pStyle w:val="a3"/>
              <w:jc w:val="center"/>
            </w:pPr>
            <w:r w:rsidRPr="00AF04C8">
              <w:rPr>
                <w:rFonts w:hint="eastAsia"/>
              </w:rPr>
              <w:t xml:space="preserve">债券代码 </w:t>
            </w:r>
          </w:p>
        </w:tc>
        <w:tc>
          <w:tcPr>
            <w:tcW w:w="2190" w:type="dxa"/>
            <w:shd w:val="clear" w:color="auto" w:fill="auto"/>
            <w:hideMark/>
          </w:tcPr>
          <w:p w:rsidR="00AF04C8" w:rsidRPr="00AF04C8" w:rsidRDefault="00AF04C8">
            <w:pPr>
              <w:pStyle w:val="a3"/>
              <w:jc w:val="center"/>
            </w:pPr>
            <w:r w:rsidRPr="00AF04C8">
              <w:rPr>
                <w:rFonts w:hint="eastAsia"/>
              </w:rPr>
              <w:t xml:space="preserve">债券名称 </w:t>
            </w:r>
          </w:p>
        </w:tc>
        <w:tc>
          <w:tcPr>
            <w:tcW w:w="1995" w:type="dxa"/>
            <w:shd w:val="clear" w:color="auto" w:fill="auto"/>
            <w:hideMark/>
          </w:tcPr>
          <w:p w:rsidR="00AF04C8" w:rsidRPr="00AF04C8" w:rsidRDefault="00AF04C8">
            <w:pPr>
              <w:pStyle w:val="a3"/>
              <w:jc w:val="center"/>
            </w:pPr>
            <w:r w:rsidRPr="00AF04C8">
              <w:rPr>
                <w:rFonts w:hint="eastAsia"/>
              </w:rPr>
              <w:t xml:space="preserve">数量(张) </w:t>
            </w:r>
          </w:p>
        </w:tc>
        <w:tc>
          <w:tcPr>
            <w:tcW w:w="2220" w:type="dxa"/>
            <w:shd w:val="clear" w:color="auto" w:fill="auto"/>
            <w:hideMark/>
          </w:tcPr>
          <w:p w:rsidR="00AF04C8" w:rsidRPr="00AF04C8" w:rsidRDefault="00AF04C8">
            <w:pPr>
              <w:pStyle w:val="a3"/>
              <w:jc w:val="center"/>
            </w:pPr>
            <w:r w:rsidRPr="00AF04C8">
              <w:rPr>
                <w:rFonts w:hint="eastAsia"/>
              </w:rPr>
              <w:t xml:space="preserve">公允价值(元) </w:t>
            </w:r>
          </w:p>
        </w:tc>
        <w:tc>
          <w:tcPr>
            <w:tcW w:w="1725" w:type="dxa"/>
            <w:shd w:val="clear" w:color="auto" w:fill="auto"/>
            <w:hideMark/>
          </w:tcPr>
          <w:p w:rsidR="00AF04C8" w:rsidRPr="00AF04C8" w:rsidRDefault="00AF04C8">
            <w:pPr>
              <w:pStyle w:val="a3"/>
              <w:jc w:val="center"/>
            </w:pPr>
            <w:r w:rsidRPr="00AF04C8">
              <w:rPr>
                <w:rFonts w:hint="eastAsia"/>
              </w:rPr>
              <w:t xml:space="preserve">占基金资产净值比例(％) </w:t>
            </w:r>
          </w:p>
        </w:tc>
      </w:tr>
      <w:tr w:rsidR="00AF04C8" w:rsidRPr="00AF04C8" w:rsidTr="00AF04C8">
        <w:trPr>
          <w:divId w:val="1500586011"/>
        </w:trPr>
        <w:tc>
          <w:tcPr>
            <w:tcW w:w="795" w:type="dxa"/>
            <w:shd w:val="clear" w:color="auto" w:fill="auto"/>
            <w:hideMark/>
          </w:tcPr>
          <w:p w:rsidR="00AF04C8" w:rsidRPr="00AF04C8" w:rsidRDefault="00AF04C8">
            <w:pPr>
              <w:pStyle w:val="a3"/>
              <w:jc w:val="center"/>
            </w:pPr>
            <w:r w:rsidRPr="00AF04C8">
              <w:rPr>
                <w:rFonts w:hint="eastAsia"/>
              </w:rPr>
              <w:t xml:space="preserve">1 </w:t>
            </w:r>
          </w:p>
        </w:tc>
        <w:tc>
          <w:tcPr>
            <w:tcW w:w="1680" w:type="dxa"/>
            <w:shd w:val="clear" w:color="auto" w:fill="auto"/>
            <w:hideMark/>
          </w:tcPr>
          <w:p w:rsidR="00AF04C8" w:rsidRPr="00AF04C8" w:rsidRDefault="00AF04C8">
            <w:pPr>
              <w:pStyle w:val="a3"/>
              <w:jc w:val="center"/>
            </w:pPr>
            <w:r w:rsidRPr="00AF04C8">
              <w:rPr>
                <w:rFonts w:hint="eastAsia"/>
              </w:rPr>
              <w:t xml:space="preserve">010107 </w:t>
            </w:r>
          </w:p>
        </w:tc>
        <w:tc>
          <w:tcPr>
            <w:tcW w:w="2190" w:type="dxa"/>
            <w:shd w:val="clear" w:color="auto" w:fill="auto"/>
            <w:hideMark/>
          </w:tcPr>
          <w:p w:rsidR="00AF04C8" w:rsidRPr="00AF04C8" w:rsidRDefault="00AF04C8">
            <w:pPr>
              <w:pStyle w:val="a3"/>
              <w:jc w:val="center"/>
            </w:pPr>
            <w:r w:rsidRPr="00AF04C8">
              <w:rPr>
                <w:rFonts w:hint="eastAsia"/>
              </w:rPr>
              <w:t xml:space="preserve">21国债⑺ </w:t>
            </w:r>
          </w:p>
        </w:tc>
        <w:tc>
          <w:tcPr>
            <w:tcW w:w="1995" w:type="dxa"/>
            <w:shd w:val="clear" w:color="auto" w:fill="auto"/>
            <w:hideMark/>
          </w:tcPr>
          <w:p w:rsidR="00AF04C8" w:rsidRPr="00AF04C8" w:rsidRDefault="00AF04C8">
            <w:pPr>
              <w:pStyle w:val="a3"/>
              <w:jc w:val="right"/>
            </w:pPr>
            <w:r w:rsidRPr="00AF04C8">
              <w:rPr>
                <w:rFonts w:hint="eastAsia"/>
              </w:rPr>
              <w:t xml:space="preserve">414,720 </w:t>
            </w:r>
          </w:p>
        </w:tc>
        <w:tc>
          <w:tcPr>
            <w:tcW w:w="2220" w:type="dxa"/>
            <w:shd w:val="clear" w:color="auto" w:fill="auto"/>
            <w:hideMark/>
          </w:tcPr>
          <w:p w:rsidR="00AF04C8" w:rsidRPr="00AF04C8" w:rsidRDefault="00AF04C8">
            <w:pPr>
              <w:pStyle w:val="a3"/>
              <w:jc w:val="right"/>
            </w:pPr>
            <w:r w:rsidRPr="00AF04C8">
              <w:rPr>
                <w:rFonts w:hint="eastAsia"/>
              </w:rPr>
              <w:t xml:space="preserve">42,554,419.20 </w:t>
            </w:r>
          </w:p>
        </w:tc>
        <w:tc>
          <w:tcPr>
            <w:tcW w:w="1725" w:type="dxa"/>
            <w:shd w:val="clear" w:color="auto" w:fill="auto"/>
            <w:hideMark/>
          </w:tcPr>
          <w:p w:rsidR="00AF04C8" w:rsidRPr="00AF04C8" w:rsidRDefault="00AF04C8">
            <w:pPr>
              <w:pStyle w:val="a3"/>
              <w:jc w:val="right"/>
            </w:pPr>
            <w:r w:rsidRPr="00AF04C8">
              <w:rPr>
                <w:rFonts w:hint="eastAsia"/>
              </w:rPr>
              <w:t xml:space="preserve">9.99 </w:t>
            </w:r>
          </w:p>
        </w:tc>
      </w:tr>
      <w:tr w:rsidR="00AF04C8" w:rsidRPr="00AF04C8" w:rsidTr="00AF04C8">
        <w:trPr>
          <w:divId w:val="1500586011"/>
        </w:trPr>
        <w:tc>
          <w:tcPr>
            <w:tcW w:w="795" w:type="dxa"/>
            <w:shd w:val="clear" w:color="auto" w:fill="auto"/>
            <w:hideMark/>
          </w:tcPr>
          <w:p w:rsidR="00AF04C8" w:rsidRPr="00AF04C8" w:rsidRDefault="00AF04C8">
            <w:pPr>
              <w:pStyle w:val="a3"/>
              <w:jc w:val="center"/>
            </w:pPr>
            <w:r w:rsidRPr="00AF04C8">
              <w:rPr>
                <w:rFonts w:hint="eastAsia"/>
              </w:rPr>
              <w:t xml:space="preserve">2 </w:t>
            </w:r>
          </w:p>
        </w:tc>
        <w:tc>
          <w:tcPr>
            <w:tcW w:w="1680" w:type="dxa"/>
            <w:shd w:val="clear" w:color="auto" w:fill="auto"/>
            <w:hideMark/>
          </w:tcPr>
          <w:p w:rsidR="00AF04C8" w:rsidRPr="00AF04C8" w:rsidRDefault="00AF04C8">
            <w:pPr>
              <w:pStyle w:val="a3"/>
              <w:jc w:val="center"/>
            </w:pPr>
            <w:r w:rsidRPr="00AF04C8">
              <w:rPr>
                <w:rFonts w:hint="eastAsia"/>
              </w:rPr>
              <w:t xml:space="preserve">018007 </w:t>
            </w:r>
          </w:p>
        </w:tc>
        <w:tc>
          <w:tcPr>
            <w:tcW w:w="2190" w:type="dxa"/>
            <w:shd w:val="clear" w:color="auto" w:fill="auto"/>
            <w:hideMark/>
          </w:tcPr>
          <w:p w:rsidR="00AF04C8" w:rsidRPr="00AF04C8" w:rsidRDefault="00AF04C8">
            <w:pPr>
              <w:pStyle w:val="a3"/>
              <w:jc w:val="center"/>
            </w:pPr>
            <w:r w:rsidRPr="00AF04C8">
              <w:rPr>
                <w:rFonts w:hint="eastAsia"/>
              </w:rPr>
              <w:t xml:space="preserve">国开1801 </w:t>
            </w:r>
          </w:p>
        </w:tc>
        <w:tc>
          <w:tcPr>
            <w:tcW w:w="1995" w:type="dxa"/>
            <w:shd w:val="clear" w:color="auto" w:fill="auto"/>
            <w:hideMark/>
          </w:tcPr>
          <w:p w:rsidR="00AF04C8" w:rsidRPr="00AF04C8" w:rsidRDefault="00AF04C8">
            <w:pPr>
              <w:pStyle w:val="a3"/>
              <w:jc w:val="right"/>
            </w:pPr>
            <w:r w:rsidRPr="00AF04C8">
              <w:rPr>
                <w:rFonts w:hint="eastAsia"/>
              </w:rPr>
              <w:t xml:space="preserve">419,720 </w:t>
            </w:r>
          </w:p>
        </w:tc>
        <w:tc>
          <w:tcPr>
            <w:tcW w:w="2220" w:type="dxa"/>
            <w:shd w:val="clear" w:color="auto" w:fill="auto"/>
            <w:hideMark/>
          </w:tcPr>
          <w:p w:rsidR="00AF04C8" w:rsidRPr="00AF04C8" w:rsidRDefault="00AF04C8">
            <w:pPr>
              <w:pStyle w:val="a3"/>
              <w:jc w:val="right"/>
            </w:pPr>
            <w:r w:rsidRPr="00AF04C8">
              <w:rPr>
                <w:rFonts w:hint="eastAsia"/>
              </w:rPr>
              <w:t xml:space="preserve">42,034,958.00 </w:t>
            </w:r>
          </w:p>
        </w:tc>
        <w:tc>
          <w:tcPr>
            <w:tcW w:w="1725" w:type="dxa"/>
            <w:shd w:val="clear" w:color="auto" w:fill="auto"/>
            <w:hideMark/>
          </w:tcPr>
          <w:p w:rsidR="00AF04C8" w:rsidRPr="00AF04C8" w:rsidRDefault="00AF04C8">
            <w:pPr>
              <w:pStyle w:val="a3"/>
              <w:jc w:val="right"/>
            </w:pPr>
            <w:r w:rsidRPr="00AF04C8">
              <w:rPr>
                <w:rFonts w:hint="eastAsia"/>
              </w:rPr>
              <w:t xml:space="preserve">9.87 </w:t>
            </w:r>
          </w:p>
        </w:tc>
      </w:tr>
    </w:tbl>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6 报告期末按公允价值占基金资产净值比例大小排序的前十名资产支持证券投资明细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本基金本报告期末未持有资产支持证券。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7 报告期末按公允价值占基金资产净值比例大小排序的前五名贵金属投资明细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本基金本报告期末未持有贵金属。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8报告期末按公允价值占基金资产净值比例大小排序的前五名权证投资明细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本基金本报告期末未持有权证。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9报告期末本基金投资的股指期货交易情况说明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本基金本报告期末未持有股指期货。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10报告期末本基金投资的国债期货交易情况说明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本基金本报告期末未持仓国债期货。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11投资组合报告附注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11.1报告期内基金投资的前十名证券的发行主体没有被监管部门立案调查，或在报告编制日前一年内受到公开谴责、处罚。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11.2基金投资的前十名股票中，没有投资超出基金合同规定备选股票库之外的股票。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11.3其他资产构成 </w:t>
      </w:r>
    </w:p>
    <w:tbl>
      <w:tblPr>
        <w:tblStyle w:val="ac"/>
        <w:tblW w:w="5000" w:type="pct"/>
        <w:tblLook w:val="04A0" w:firstRow="1" w:lastRow="0" w:firstColumn="1" w:lastColumn="0" w:noHBand="0" w:noVBand="1"/>
      </w:tblPr>
      <w:tblGrid>
        <w:gridCol w:w="706"/>
        <w:gridCol w:w="3749"/>
        <w:gridCol w:w="4061"/>
      </w:tblGrid>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序号 </w:t>
            </w:r>
          </w:p>
        </w:tc>
        <w:tc>
          <w:tcPr>
            <w:tcW w:w="4905" w:type="dxa"/>
            <w:shd w:val="clear" w:color="auto" w:fill="auto"/>
            <w:hideMark/>
          </w:tcPr>
          <w:p w:rsidR="00AF04C8" w:rsidRPr="00AF04C8" w:rsidRDefault="00AF04C8">
            <w:pPr>
              <w:pStyle w:val="a3"/>
              <w:jc w:val="center"/>
            </w:pPr>
            <w:r w:rsidRPr="00AF04C8">
              <w:rPr>
                <w:rFonts w:hint="eastAsia"/>
              </w:rPr>
              <w:t xml:space="preserve">名称 </w:t>
            </w:r>
          </w:p>
        </w:tc>
        <w:tc>
          <w:tcPr>
            <w:tcW w:w="4905" w:type="dxa"/>
            <w:shd w:val="clear" w:color="auto" w:fill="auto"/>
            <w:hideMark/>
          </w:tcPr>
          <w:p w:rsidR="00AF04C8" w:rsidRPr="00AF04C8" w:rsidRDefault="00AF04C8">
            <w:pPr>
              <w:pStyle w:val="a3"/>
              <w:jc w:val="center"/>
            </w:pPr>
            <w:r w:rsidRPr="00AF04C8">
              <w:rPr>
                <w:rFonts w:hint="eastAsia"/>
              </w:rPr>
              <w:t xml:space="preserve">金额(元)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1 </w:t>
            </w:r>
          </w:p>
        </w:tc>
        <w:tc>
          <w:tcPr>
            <w:tcW w:w="4905" w:type="dxa"/>
            <w:shd w:val="clear" w:color="auto" w:fill="auto"/>
            <w:hideMark/>
          </w:tcPr>
          <w:p w:rsidR="00AF04C8" w:rsidRPr="00AF04C8" w:rsidRDefault="00AF04C8">
            <w:pPr>
              <w:pStyle w:val="a3"/>
            </w:pPr>
            <w:r w:rsidRPr="00AF04C8">
              <w:rPr>
                <w:rFonts w:hint="eastAsia"/>
              </w:rPr>
              <w:t xml:space="preserve">存出保证金 </w:t>
            </w:r>
          </w:p>
        </w:tc>
        <w:tc>
          <w:tcPr>
            <w:tcW w:w="4905" w:type="dxa"/>
            <w:shd w:val="clear" w:color="auto" w:fill="auto"/>
            <w:hideMark/>
          </w:tcPr>
          <w:p w:rsidR="00AF04C8" w:rsidRPr="00AF04C8" w:rsidRDefault="00AF04C8">
            <w:pPr>
              <w:pStyle w:val="a3"/>
              <w:jc w:val="right"/>
            </w:pPr>
            <w:r w:rsidRPr="00AF04C8">
              <w:rPr>
                <w:rFonts w:hint="eastAsia"/>
              </w:rPr>
              <w:t xml:space="preserve">185,756.19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2 </w:t>
            </w:r>
          </w:p>
        </w:tc>
        <w:tc>
          <w:tcPr>
            <w:tcW w:w="4905" w:type="dxa"/>
            <w:shd w:val="clear" w:color="auto" w:fill="auto"/>
            <w:hideMark/>
          </w:tcPr>
          <w:p w:rsidR="00AF04C8" w:rsidRPr="00AF04C8" w:rsidRDefault="00AF04C8">
            <w:pPr>
              <w:pStyle w:val="a3"/>
            </w:pPr>
            <w:r w:rsidRPr="00AF04C8">
              <w:rPr>
                <w:rFonts w:hint="eastAsia"/>
              </w:rPr>
              <w:t xml:space="preserve">应收证券清算款 </w:t>
            </w:r>
          </w:p>
        </w:tc>
        <w:tc>
          <w:tcPr>
            <w:tcW w:w="4905" w:type="dxa"/>
            <w:shd w:val="clear" w:color="auto" w:fill="auto"/>
            <w:hideMark/>
          </w:tcPr>
          <w:p w:rsidR="00AF04C8" w:rsidRPr="00AF04C8" w:rsidRDefault="00AF04C8">
            <w:pPr>
              <w:pStyle w:val="a3"/>
              <w:jc w:val="right"/>
            </w:pPr>
            <w:r w:rsidRPr="00AF04C8">
              <w:rPr>
                <w:rFonts w:hint="eastAsia"/>
              </w:rPr>
              <w:t xml:space="preserve">25,997.92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3 </w:t>
            </w:r>
          </w:p>
        </w:tc>
        <w:tc>
          <w:tcPr>
            <w:tcW w:w="4905" w:type="dxa"/>
            <w:shd w:val="clear" w:color="auto" w:fill="auto"/>
            <w:hideMark/>
          </w:tcPr>
          <w:p w:rsidR="00AF04C8" w:rsidRPr="00AF04C8" w:rsidRDefault="00AF04C8">
            <w:pPr>
              <w:pStyle w:val="a3"/>
            </w:pPr>
            <w:r w:rsidRPr="00AF04C8">
              <w:rPr>
                <w:rFonts w:hint="eastAsia"/>
              </w:rPr>
              <w:t xml:space="preserve">应收股利 </w:t>
            </w:r>
          </w:p>
        </w:tc>
        <w:tc>
          <w:tcPr>
            <w:tcW w:w="490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4 </w:t>
            </w:r>
          </w:p>
        </w:tc>
        <w:tc>
          <w:tcPr>
            <w:tcW w:w="4905" w:type="dxa"/>
            <w:shd w:val="clear" w:color="auto" w:fill="auto"/>
            <w:hideMark/>
          </w:tcPr>
          <w:p w:rsidR="00AF04C8" w:rsidRPr="00AF04C8" w:rsidRDefault="00AF04C8">
            <w:pPr>
              <w:pStyle w:val="a3"/>
            </w:pPr>
            <w:r w:rsidRPr="00AF04C8">
              <w:rPr>
                <w:rFonts w:hint="eastAsia"/>
              </w:rPr>
              <w:t xml:space="preserve">应收利息 </w:t>
            </w:r>
          </w:p>
        </w:tc>
        <w:tc>
          <w:tcPr>
            <w:tcW w:w="4905" w:type="dxa"/>
            <w:shd w:val="clear" w:color="auto" w:fill="auto"/>
            <w:hideMark/>
          </w:tcPr>
          <w:p w:rsidR="00AF04C8" w:rsidRPr="00AF04C8" w:rsidRDefault="00AF04C8">
            <w:pPr>
              <w:pStyle w:val="a3"/>
              <w:jc w:val="right"/>
            </w:pPr>
            <w:r w:rsidRPr="00AF04C8">
              <w:rPr>
                <w:rFonts w:hint="eastAsia"/>
              </w:rPr>
              <w:t xml:space="preserve">2,074,045.89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5 </w:t>
            </w:r>
          </w:p>
        </w:tc>
        <w:tc>
          <w:tcPr>
            <w:tcW w:w="4905" w:type="dxa"/>
            <w:shd w:val="clear" w:color="auto" w:fill="auto"/>
            <w:hideMark/>
          </w:tcPr>
          <w:p w:rsidR="00AF04C8" w:rsidRPr="00AF04C8" w:rsidRDefault="00AF04C8">
            <w:pPr>
              <w:pStyle w:val="a3"/>
            </w:pPr>
            <w:r w:rsidRPr="00AF04C8">
              <w:rPr>
                <w:rFonts w:hint="eastAsia"/>
              </w:rPr>
              <w:t xml:space="preserve">应收申购款 </w:t>
            </w:r>
          </w:p>
        </w:tc>
        <w:tc>
          <w:tcPr>
            <w:tcW w:w="4905" w:type="dxa"/>
            <w:shd w:val="clear" w:color="auto" w:fill="auto"/>
            <w:hideMark/>
          </w:tcPr>
          <w:p w:rsidR="00AF04C8" w:rsidRPr="00AF04C8" w:rsidRDefault="00AF04C8">
            <w:pPr>
              <w:pStyle w:val="a3"/>
              <w:jc w:val="right"/>
            </w:pPr>
            <w:r w:rsidRPr="00AF04C8">
              <w:rPr>
                <w:rFonts w:hint="eastAsia"/>
              </w:rPr>
              <w:t xml:space="preserve">139,923.64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lastRenderedPageBreak/>
              <w:t xml:space="preserve">6 </w:t>
            </w:r>
          </w:p>
        </w:tc>
        <w:tc>
          <w:tcPr>
            <w:tcW w:w="4905" w:type="dxa"/>
            <w:shd w:val="clear" w:color="auto" w:fill="auto"/>
            <w:hideMark/>
          </w:tcPr>
          <w:p w:rsidR="00AF04C8" w:rsidRPr="00AF04C8" w:rsidRDefault="00AF04C8">
            <w:pPr>
              <w:pStyle w:val="a3"/>
            </w:pPr>
            <w:r w:rsidRPr="00AF04C8">
              <w:rPr>
                <w:rFonts w:hint="eastAsia"/>
              </w:rPr>
              <w:t xml:space="preserve">其他应收款 </w:t>
            </w:r>
          </w:p>
        </w:tc>
        <w:tc>
          <w:tcPr>
            <w:tcW w:w="490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7 </w:t>
            </w:r>
          </w:p>
        </w:tc>
        <w:tc>
          <w:tcPr>
            <w:tcW w:w="4905" w:type="dxa"/>
            <w:shd w:val="clear" w:color="auto" w:fill="auto"/>
            <w:hideMark/>
          </w:tcPr>
          <w:p w:rsidR="00AF04C8" w:rsidRPr="00AF04C8" w:rsidRDefault="00AF04C8">
            <w:pPr>
              <w:pStyle w:val="a3"/>
            </w:pPr>
            <w:r w:rsidRPr="00AF04C8">
              <w:rPr>
                <w:rFonts w:hint="eastAsia"/>
              </w:rPr>
              <w:t xml:space="preserve">待摊费用 </w:t>
            </w:r>
          </w:p>
        </w:tc>
        <w:tc>
          <w:tcPr>
            <w:tcW w:w="490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8 </w:t>
            </w:r>
          </w:p>
        </w:tc>
        <w:tc>
          <w:tcPr>
            <w:tcW w:w="4905" w:type="dxa"/>
            <w:shd w:val="clear" w:color="auto" w:fill="auto"/>
            <w:hideMark/>
          </w:tcPr>
          <w:p w:rsidR="00AF04C8" w:rsidRPr="00AF04C8" w:rsidRDefault="00AF04C8">
            <w:pPr>
              <w:pStyle w:val="a3"/>
            </w:pPr>
            <w:r w:rsidRPr="00AF04C8">
              <w:rPr>
                <w:rFonts w:hint="eastAsia"/>
              </w:rPr>
              <w:t xml:space="preserve">其他 </w:t>
            </w:r>
          </w:p>
        </w:tc>
        <w:tc>
          <w:tcPr>
            <w:tcW w:w="4905" w:type="dxa"/>
            <w:shd w:val="clear" w:color="auto" w:fill="auto"/>
            <w:hideMark/>
          </w:tcPr>
          <w:p w:rsidR="00AF04C8" w:rsidRPr="00AF04C8" w:rsidRDefault="00AF04C8">
            <w:pPr>
              <w:pStyle w:val="a3"/>
              <w:jc w:val="right"/>
            </w:pPr>
            <w:r w:rsidRPr="00AF04C8">
              <w:rPr>
                <w:rFonts w:hint="eastAsia"/>
              </w:rPr>
              <w:t xml:space="preserve">- </w:t>
            </w:r>
          </w:p>
        </w:tc>
      </w:tr>
      <w:tr w:rsidR="00AF04C8" w:rsidRPr="00AF04C8" w:rsidTr="00AF04C8">
        <w:trPr>
          <w:divId w:val="255945843"/>
        </w:trPr>
        <w:tc>
          <w:tcPr>
            <w:tcW w:w="795" w:type="dxa"/>
            <w:shd w:val="clear" w:color="auto" w:fill="auto"/>
            <w:hideMark/>
          </w:tcPr>
          <w:p w:rsidR="00AF04C8" w:rsidRPr="00AF04C8" w:rsidRDefault="00AF04C8">
            <w:pPr>
              <w:pStyle w:val="a3"/>
              <w:jc w:val="center"/>
            </w:pPr>
            <w:r w:rsidRPr="00AF04C8">
              <w:rPr>
                <w:rFonts w:hint="eastAsia"/>
              </w:rPr>
              <w:t xml:space="preserve">9 </w:t>
            </w:r>
          </w:p>
        </w:tc>
        <w:tc>
          <w:tcPr>
            <w:tcW w:w="4905" w:type="dxa"/>
            <w:shd w:val="clear" w:color="auto" w:fill="auto"/>
            <w:hideMark/>
          </w:tcPr>
          <w:p w:rsidR="00AF04C8" w:rsidRPr="00AF04C8" w:rsidRDefault="00AF04C8">
            <w:pPr>
              <w:pStyle w:val="a3"/>
            </w:pPr>
            <w:r w:rsidRPr="00AF04C8">
              <w:rPr>
                <w:rFonts w:hint="eastAsia"/>
              </w:rPr>
              <w:t xml:space="preserve">合计 </w:t>
            </w:r>
          </w:p>
        </w:tc>
        <w:tc>
          <w:tcPr>
            <w:tcW w:w="4905" w:type="dxa"/>
            <w:shd w:val="clear" w:color="auto" w:fill="auto"/>
            <w:hideMark/>
          </w:tcPr>
          <w:p w:rsidR="00AF04C8" w:rsidRPr="00AF04C8" w:rsidRDefault="00AF04C8">
            <w:pPr>
              <w:pStyle w:val="a3"/>
              <w:jc w:val="right"/>
            </w:pPr>
            <w:r w:rsidRPr="00AF04C8">
              <w:rPr>
                <w:rFonts w:hint="eastAsia"/>
              </w:rPr>
              <w:t xml:space="preserve">2,425,723.64 </w:t>
            </w:r>
          </w:p>
        </w:tc>
      </w:tr>
    </w:tbl>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11.4报告期末持有的处于转股期的可转换债券明细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本基金本报告期末未持有处于转股期的可转换债券。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11.5报告期末前十名股票中存在流通受限情况的说明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报告期末本基金前十名股票中不存在流通受限的情况。 </w:t>
      </w:r>
    </w:p>
    <w:p w:rsidR="00AF04C8" w:rsidRPr="00AF04C8" w:rsidRDefault="00AF04C8">
      <w:pPr>
        <w:pStyle w:val="a3"/>
        <w:spacing w:before="0" w:beforeAutospacing="0" w:after="0" w:afterAutospacing="0" w:line="360" w:lineRule="auto"/>
        <w:ind w:firstLine="420"/>
        <w:divId w:val="645670739"/>
        <w:rPr>
          <w:sz w:val="21"/>
          <w:szCs w:val="21"/>
        </w:rPr>
      </w:pPr>
      <w:r w:rsidRPr="00AF04C8">
        <w:rPr>
          <w:rFonts w:hint="eastAsia"/>
          <w:sz w:val="21"/>
          <w:szCs w:val="21"/>
        </w:rPr>
        <w:t xml:space="preserve">11.6投资组合报告附注的其他文字描述部分 </w:t>
      </w:r>
    </w:p>
    <w:p w:rsidR="00AF04C8" w:rsidRPr="00AF04C8" w:rsidRDefault="00AF04C8">
      <w:pPr>
        <w:pStyle w:val="a3"/>
        <w:spacing w:before="0" w:beforeAutospacing="0" w:after="0" w:afterAutospacing="0" w:line="360" w:lineRule="auto"/>
        <w:ind w:firstLine="420"/>
        <w:divId w:val="645670739"/>
        <w:rPr>
          <w:sz w:val="21"/>
          <w:szCs w:val="21"/>
        </w:rPr>
      </w:pPr>
      <w:bookmarkStart w:id="149" w:name="chapter_level1_11_60_section_6_end"/>
      <w:bookmarkEnd w:id="149"/>
      <w:r w:rsidRPr="00AF04C8">
        <w:rPr>
          <w:rFonts w:hint="eastAsia"/>
          <w:sz w:val="21"/>
          <w:szCs w:val="21"/>
        </w:rPr>
        <w:t xml:space="preserve">由于四舍五入的原因，分项之和与合计项之间可能存在尾差。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50" w:name="chapter_level1_12_3500"/>
      <w:bookmarkStart w:id="151" w:name="_Toc50984191"/>
      <w:r w:rsidRPr="00AF04C8">
        <w:rPr>
          <w:rFonts w:ascii="宋体" w:eastAsia="宋体" w:hAnsi="宋体" w:hint="eastAsia"/>
          <w:sz w:val="30"/>
        </w:rPr>
        <w:lastRenderedPageBreak/>
        <w:t>第九部分 基金的业绩</w:t>
      </w:r>
      <w:bookmarkEnd w:id="150"/>
      <w:bookmarkEnd w:id="151"/>
    </w:p>
    <w:p w:rsidR="00AF04C8" w:rsidRPr="00AF04C8" w:rsidRDefault="00AF04C8">
      <w:pPr>
        <w:pStyle w:val="a3"/>
        <w:spacing w:before="0" w:beforeAutospacing="0" w:after="0" w:afterAutospacing="0" w:line="360" w:lineRule="auto"/>
        <w:ind w:firstLine="420"/>
        <w:divId w:val="114954773"/>
        <w:rPr>
          <w:sz w:val="21"/>
          <w:szCs w:val="21"/>
        </w:rPr>
      </w:pPr>
      <w:bookmarkStart w:id="152" w:name="chapter_level1_12_3500_section_1"/>
      <w:bookmarkEnd w:id="152"/>
      <w:r w:rsidRPr="00AF04C8">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AF04C8" w:rsidRPr="00AF04C8" w:rsidRDefault="00AF04C8">
      <w:pPr>
        <w:pStyle w:val="a3"/>
        <w:spacing w:before="0" w:beforeAutospacing="0" w:after="0" w:afterAutospacing="0" w:line="360" w:lineRule="auto"/>
        <w:ind w:firstLine="420"/>
        <w:divId w:val="114954773"/>
        <w:rPr>
          <w:sz w:val="21"/>
          <w:szCs w:val="21"/>
        </w:rPr>
      </w:pPr>
      <w:r w:rsidRPr="00AF04C8">
        <w:rPr>
          <w:rFonts w:hint="eastAsia"/>
          <w:sz w:val="21"/>
          <w:szCs w:val="21"/>
        </w:rPr>
        <w:t xml:space="preserve">自基金合同生效开始，基金份额净值增长率及其与同期业绩比较基准收益率的比较 </w:t>
      </w:r>
    </w:p>
    <w:p w:rsidR="00AF04C8" w:rsidRPr="00AF04C8" w:rsidRDefault="00AF04C8">
      <w:pPr>
        <w:pStyle w:val="a3"/>
        <w:spacing w:before="0" w:beforeAutospacing="0" w:after="0" w:afterAutospacing="0" w:line="360" w:lineRule="auto"/>
        <w:ind w:firstLine="420"/>
        <w:divId w:val="114954773"/>
        <w:rPr>
          <w:sz w:val="21"/>
          <w:szCs w:val="21"/>
        </w:rPr>
      </w:pPr>
      <w:bookmarkStart w:id="153" w:name="field_0_indatatable_1_start"/>
      <w:bookmarkEnd w:id="153"/>
      <w:r w:rsidRPr="00AF04C8">
        <w:rPr>
          <w:rFonts w:hint="eastAsia"/>
          <w:sz w:val="21"/>
          <w:szCs w:val="21"/>
        </w:rPr>
        <w:t xml:space="preserve"> </w:t>
      </w:r>
    </w:p>
    <w:tbl>
      <w:tblPr>
        <w:tblStyle w:val="ac"/>
        <w:tblW w:w="0" w:type="auto"/>
        <w:tblLook w:val="04A0" w:firstRow="1" w:lastRow="0" w:firstColumn="1" w:lastColumn="0" w:noHBand="0" w:noVBand="1"/>
      </w:tblPr>
      <w:tblGrid>
        <w:gridCol w:w="2422"/>
        <w:gridCol w:w="1039"/>
        <w:gridCol w:w="969"/>
        <w:gridCol w:w="1179"/>
        <w:gridCol w:w="1110"/>
        <w:gridCol w:w="951"/>
        <w:gridCol w:w="846"/>
      </w:tblGrid>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期间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①净值增长率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②净值增长率标准差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③业绩比较基准收益率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④业绩比较基准收益率标准差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①-③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②-④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2009.08.11-2009.12.31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9.40%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1.11%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1.48%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1.33%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7.92%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-0.22%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2010.01.01-2010.12.31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-1.01%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1.35%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-6.31%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0.95%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5.30%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0.40%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2011.01.01-2011.12.31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-24.31%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1.07%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-13.53%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0.78%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-10.78%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0.29%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2012.01.01-2012.12.31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3.37%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0.96%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6.02%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0.76%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-2.65%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0.20%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2013.01.01-2013.12.31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1.69%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1.02%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-4.94%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0.84%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6.63%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0.18%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2014.01.01-2014.12.31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21.62%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0.86%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34.56%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0.73%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-12.94%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0.13%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2015.01.01-2015.12.31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36.23%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2.33%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8.54%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1.49%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27.69%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0.84%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2016.01.01-2016.12.31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-9.96%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1.39%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-5.90%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0.84%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-4.06%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0.55%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2017.01.01-2017.12.31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11.39%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0.54%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12.15%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0.39%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-0.76%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0.15%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2018.01.01-2018.12.31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-23.09%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1.08%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-12.43%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0.80%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-10.66%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0.28%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2019.01.01-2019.12.31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47.96%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1.10%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22.96%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0.74%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25.00%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0.36%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2020.01.01-2020.06.30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18.22%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1.41%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2.42%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0.89%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15.80%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0.52% </w:t>
            </w:r>
          </w:p>
        </w:tc>
      </w:tr>
      <w:tr w:rsidR="00AF04C8" w:rsidRPr="00AF04C8" w:rsidTr="00AF04C8">
        <w:trPr>
          <w:divId w:val="114954773"/>
        </w:trPr>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2009.08.11-2020.06.30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92.60%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1.26%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40.82%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0.89%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51.78% </w:t>
            </w:r>
          </w:p>
        </w:tc>
        <w:tc>
          <w:tcPr>
            <w:tcW w:w="0" w:type="auto"/>
            <w:shd w:val="clear" w:color="auto" w:fill="auto"/>
            <w:hideMark/>
          </w:tcPr>
          <w:p w:rsidR="00AF04C8" w:rsidRPr="00AF04C8" w:rsidRDefault="00AF04C8">
            <w:pPr>
              <w:jc w:val="center"/>
              <w:rPr>
                <w:rFonts w:ascii="宋体" w:eastAsia="宋体" w:hAnsi="宋体" w:cs="宋体"/>
                <w:sz w:val="24"/>
                <w:szCs w:val="24"/>
              </w:rPr>
            </w:pPr>
            <w:r w:rsidRPr="00AF04C8">
              <w:rPr>
                <w:rFonts w:ascii="宋体" w:eastAsia="宋体" w:hAnsi="宋体" w:hint="eastAsia"/>
              </w:rPr>
              <w:t xml:space="preserve">0.37% </w:t>
            </w:r>
          </w:p>
        </w:tc>
      </w:tr>
    </w:tbl>
    <w:p w:rsidR="00AF04C8" w:rsidRPr="00AF04C8" w:rsidRDefault="00AF04C8">
      <w:pPr>
        <w:pStyle w:val="a3"/>
        <w:spacing w:before="0" w:beforeAutospacing="0" w:after="0" w:afterAutospacing="0" w:line="360" w:lineRule="auto"/>
        <w:ind w:firstLine="420"/>
        <w:divId w:val="114954773"/>
        <w:rPr>
          <w:sz w:val="21"/>
          <w:szCs w:val="21"/>
        </w:rPr>
      </w:pPr>
      <w:bookmarkStart w:id="154" w:name="chapter_level1_12_3500_section_1_end"/>
      <w:bookmarkStart w:id="155" w:name="field_0_indatatable_1_end"/>
      <w:bookmarkEnd w:id="154"/>
      <w:bookmarkEnd w:id="155"/>
      <w:r w:rsidRPr="00AF04C8">
        <w:rPr>
          <w:rFonts w:hint="eastAsia"/>
          <w:sz w:val="21"/>
          <w:szCs w:val="21"/>
        </w:rPr>
        <w:t xml:space="preserve">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56" w:name="chapter_level1_13_62"/>
      <w:bookmarkStart w:id="157" w:name="_Toc50984192"/>
      <w:r w:rsidRPr="00AF04C8">
        <w:rPr>
          <w:rFonts w:ascii="宋体" w:eastAsia="宋体" w:hAnsi="宋体" w:hint="eastAsia"/>
          <w:sz w:val="30"/>
        </w:rPr>
        <w:lastRenderedPageBreak/>
        <w:t>第十部分  基金的财产</w:t>
      </w:r>
      <w:bookmarkEnd w:id="156"/>
      <w:bookmarkEnd w:id="157"/>
    </w:p>
    <w:p w:rsidR="00AF04C8" w:rsidRPr="00AF04C8" w:rsidRDefault="00AF04C8">
      <w:pPr>
        <w:pStyle w:val="a3"/>
        <w:spacing w:before="0" w:beforeAutospacing="0" w:after="0" w:afterAutospacing="0" w:line="360" w:lineRule="auto"/>
        <w:ind w:firstLine="420"/>
        <w:divId w:val="1970083490"/>
        <w:rPr>
          <w:sz w:val="21"/>
          <w:szCs w:val="21"/>
        </w:rPr>
      </w:pPr>
      <w:bookmarkStart w:id="158" w:name="chapter_level1_13_62_section_1"/>
      <w:bookmarkEnd w:id="158"/>
      <w:r w:rsidRPr="00AF04C8">
        <w:rPr>
          <w:rStyle w:val="a4"/>
          <w:rFonts w:hint="eastAsia"/>
          <w:sz w:val="21"/>
          <w:szCs w:val="21"/>
        </w:rPr>
        <w:t>一、基金资产总值</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Fonts w:hint="eastAsia"/>
          <w:sz w:val="21"/>
          <w:szCs w:val="21"/>
        </w:rPr>
        <w:t xml:space="preserve">基金资产总值是指基金拥有的各类有价证券、银行存款本息、基金应收申购款以及其他资产的价值总和。 </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Style w:val="a4"/>
          <w:rFonts w:hint="eastAsia"/>
          <w:sz w:val="21"/>
          <w:szCs w:val="21"/>
        </w:rPr>
        <w:t>二、基金资产净值</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Fonts w:hint="eastAsia"/>
          <w:sz w:val="21"/>
          <w:szCs w:val="21"/>
        </w:rPr>
        <w:t xml:space="preserve">基金资产净值是指基金资产总值减去负债后的价值。 </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Style w:val="a4"/>
          <w:rFonts w:hint="eastAsia"/>
          <w:sz w:val="21"/>
          <w:szCs w:val="21"/>
        </w:rPr>
        <w:t>三、基金财产的账户</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Style w:val="a4"/>
          <w:rFonts w:hint="eastAsia"/>
          <w:sz w:val="21"/>
          <w:szCs w:val="21"/>
        </w:rPr>
        <w:t>四、基金财产的处分</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Fonts w:hint="eastAsia"/>
          <w:sz w:val="21"/>
          <w:szCs w:val="21"/>
        </w:rPr>
        <w:t xml:space="preserve">基金管理人、基金托管人因依法解散、被依法撤销或者被依法宣告破产等原因进行清算的，基金财产不属于其清算财产。 </w:t>
      </w:r>
    </w:p>
    <w:p w:rsidR="00AF04C8" w:rsidRPr="00AF04C8" w:rsidRDefault="00AF04C8">
      <w:pPr>
        <w:pStyle w:val="a3"/>
        <w:spacing w:before="0" w:beforeAutospacing="0" w:after="0" w:afterAutospacing="0" w:line="360" w:lineRule="auto"/>
        <w:ind w:firstLine="420"/>
        <w:divId w:val="1970083490"/>
        <w:rPr>
          <w:sz w:val="21"/>
          <w:szCs w:val="21"/>
        </w:rPr>
      </w:pPr>
      <w:r w:rsidRPr="00AF04C8">
        <w:rPr>
          <w:rFonts w:hint="eastAsia"/>
          <w:sz w:val="21"/>
          <w:szCs w:val="21"/>
        </w:rPr>
        <w:t>除依据《基金法》、基金合同及其他有关规定处分外，基金财产不得被处分。非因基金</w:t>
      </w:r>
      <w:bookmarkStart w:id="159" w:name="chapter_level1_13_62_section_1_end"/>
      <w:bookmarkEnd w:id="159"/>
      <w:r w:rsidRPr="00AF04C8">
        <w:rPr>
          <w:rFonts w:hint="eastAsia"/>
          <w:sz w:val="21"/>
          <w:szCs w:val="21"/>
        </w:rPr>
        <w:t xml:space="preserve">财产本身承担的债务，不得对基金财产强制执行。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60" w:name="chapter_level1_14_63"/>
      <w:bookmarkStart w:id="161" w:name="_Toc50984193"/>
      <w:r w:rsidRPr="00AF04C8">
        <w:rPr>
          <w:rFonts w:ascii="宋体" w:eastAsia="宋体" w:hAnsi="宋体" w:hint="eastAsia"/>
          <w:sz w:val="30"/>
        </w:rPr>
        <w:lastRenderedPageBreak/>
        <w:t>第十一部分  基金资产的估值</w:t>
      </w:r>
      <w:bookmarkEnd w:id="160"/>
      <w:bookmarkEnd w:id="161"/>
    </w:p>
    <w:p w:rsidR="00AF04C8" w:rsidRPr="00AF04C8" w:rsidRDefault="00AF04C8">
      <w:pPr>
        <w:pStyle w:val="a3"/>
        <w:spacing w:before="0" w:beforeAutospacing="0" w:after="0" w:afterAutospacing="0" w:line="360" w:lineRule="auto"/>
        <w:ind w:firstLine="420"/>
        <w:divId w:val="1909223303"/>
        <w:rPr>
          <w:sz w:val="21"/>
          <w:szCs w:val="21"/>
        </w:rPr>
      </w:pPr>
      <w:bookmarkStart w:id="162" w:name="chapter_level1_14_63_section_1"/>
      <w:bookmarkEnd w:id="162"/>
      <w:r w:rsidRPr="00AF04C8">
        <w:rPr>
          <w:rStyle w:val="a4"/>
          <w:rFonts w:hint="eastAsia"/>
          <w:sz w:val="21"/>
          <w:szCs w:val="21"/>
        </w:rPr>
        <w:t>一、估值日</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本基金的估值日为本基金相关的证券交易场所的正常营业日以及国家法律法规规定需要对外披露基金净值的非营业日。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Style w:val="a4"/>
          <w:rFonts w:hint="eastAsia"/>
          <w:sz w:val="21"/>
          <w:szCs w:val="21"/>
        </w:rPr>
        <w:t>二、估值方法</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1、证券交易所上市的有价证券的估值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2、处于未上市期间的有价证券应区分如下情况处理：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（1）送股、转增股、配股和公开增发的新股，按估值日在证券交易所挂牌的同一股票的市价（收盘价）估值；该日无交易的，以最近一日的市价（收盘价）估值；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（2）首次公开发行未上市的股票、债券和权证，采用估值技术确定公允价值，在估值技术难以可靠计量公允价值的情况下，按成本估值；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lastRenderedPageBreak/>
        <w:t xml:space="preserve">（3）首次公开发行有明确锁定期的股票，同一股票在交易所上市后，按交易所上市的同一股票的市价（收盘价）估值；非公开发行有明确锁定期的股票，按监管机构或行业协会有关规定确定公允价值。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3、全国银行间债券市场交易的债券、资产支持证券等固定收益品种，采用估值技术确定公允价值。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4、同一债券同时在两个或两个以上市场交易的，按债券所处的市场分别估值。 </w:t>
      </w:r>
    </w:p>
    <w:p w:rsidR="00AF04C8" w:rsidRPr="00AF04C8" w:rsidRDefault="00AF04C8">
      <w:pPr>
        <w:pStyle w:val="a3"/>
        <w:spacing w:before="0" w:beforeAutospacing="0" w:after="0" w:afterAutospacing="0" w:line="360" w:lineRule="auto"/>
        <w:ind w:firstLine="420"/>
        <w:divId w:val="1909223303"/>
        <w:rPr>
          <w:sz w:val="21"/>
          <w:szCs w:val="21"/>
        </w:rPr>
      </w:pP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5、如有确凿证据表明按上述方法进行估值不能客观反映其公允价值的，基金管理人可根据具体情况与基金托管人商定后，按最能反映公允价值的价格估值。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6、相关法律法规以及监管部门有强制规定的，从其规定。如有新增事项，按国家最新规定估值。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AF04C8" w:rsidRPr="00AF04C8" w:rsidRDefault="00AF04C8">
      <w:pPr>
        <w:pStyle w:val="a3"/>
        <w:spacing w:before="0" w:beforeAutospacing="0" w:after="0" w:afterAutospacing="0" w:line="360" w:lineRule="auto"/>
        <w:ind w:firstLine="420"/>
        <w:divId w:val="1909223303"/>
        <w:rPr>
          <w:sz w:val="21"/>
          <w:szCs w:val="21"/>
        </w:rPr>
      </w:pPr>
      <w:r w:rsidRPr="00AF04C8">
        <w:rPr>
          <w:rStyle w:val="a4"/>
          <w:rFonts w:hint="eastAsia"/>
          <w:sz w:val="21"/>
          <w:szCs w:val="21"/>
        </w:rPr>
        <w:t>三、估值对象</w:t>
      </w:r>
    </w:p>
    <w:p w:rsidR="00AF04C8" w:rsidRPr="00AF04C8" w:rsidRDefault="00AF04C8">
      <w:pPr>
        <w:pStyle w:val="a3"/>
        <w:spacing w:before="0" w:beforeAutospacing="0" w:after="0" w:afterAutospacing="0" w:line="360" w:lineRule="auto"/>
        <w:ind w:firstLine="420"/>
        <w:divId w:val="1909223303"/>
        <w:rPr>
          <w:sz w:val="21"/>
          <w:szCs w:val="21"/>
        </w:rPr>
      </w:pPr>
      <w:bookmarkStart w:id="163" w:name="chapter_level1_14_63_section_1_end"/>
      <w:bookmarkEnd w:id="163"/>
      <w:r w:rsidRPr="00AF04C8">
        <w:rPr>
          <w:rFonts w:hint="eastAsia"/>
          <w:sz w:val="21"/>
          <w:szCs w:val="21"/>
        </w:rPr>
        <w:t xml:space="preserve">基金所拥有的股票、权证、债券和银行存款本息、应收款项、其它投资等资产。 </w:t>
      </w:r>
    </w:p>
    <w:p w:rsidR="00AF04C8" w:rsidRPr="00AF04C8" w:rsidRDefault="00AF04C8">
      <w:pPr>
        <w:pStyle w:val="a3"/>
        <w:spacing w:before="0" w:beforeAutospacing="0" w:after="0" w:afterAutospacing="0" w:line="360" w:lineRule="auto"/>
        <w:ind w:firstLine="420"/>
        <w:divId w:val="676735914"/>
        <w:rPr>
          <w:sz w:val="21"/>
          <w:szCs w:val="21"/>
        </w:rPr>
      </w:pPr>
      <w:bookmarkStart w:id="164" w:name="chapter_level1_14_63_section_2"/>
      <w:bookmarkEnd w:id="164"/>
      <w:r w:rsidRPr="00AF04C8">
        <w:rPr>
          <w:rStyle w:val="a4"/>
          <w:rFonts w:hint="eastAsia"/>
          <w:sz w:val="21"/>
          <w:szCs w:val="21"/>
        </w:rPr>
        <w:t>四、估值程序</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1、基金份额净值是按照每个工作日闭市后，基金资产净值除以当日基金份额的余额数量计算，精确到</w:t>
      </w:r>
      <w:bookmarkStart w:id="165" w:name="field_63_netdecimalvalue_1"/>
      <w:r w:rsidR="00AC55A5">
        <w:rPr>
          <w:sz w:val="21"/>
          <w:szCs w:val="21"/>
        </w:rPr>
        <w:t>0.001</w:t>
      </w:r>
      <w:bookmarkEnd w:id="165"/>
      <w:r w:rsidRPr="00AF04C8">
        <w:rPr>
          <w:rFonts w:hint="eastAsia"/>
          <w:sz w:val="21"/>
          <w:szCs w:val="21"/>
        </w:rPr>
        <w:t xml:space="preserve">元，小数点后第四位四舍五入。国家另有规定的，从其规定。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每个工作日计算基金资产净值及基金份额净值，并按规定公告。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Style w:val="a4"/>
          <w:rFonts w:hint="eastAsia"/>
          <w:sz w:val="21"/>
          <w:szCs w:val="21"/>
        </w:rPr>
        <w:t>五、估值错误的处理</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lastRenderedPageBreak/>
        <w:t>基金管理人和基金托管人将采取必要、适当、合理的措施确保基金资产估值的准确性、及时性。当基金份额净值小数点后</w:t>
      </w:r>
      <w:bookmarkStart w:id="166" w:name="field_63_netdecimal_1"/>
      <w:r w:rsidR="00AC55A5">
        <w:rPr>
          <w:sz w:val="21"/>
          <w:szCs w:val="21"/>
        </w:rPr>
        <w:t>3</w:t>
      </w:r>
      <w:bookmarkEnd w:id="166"/>
      <w:r w:rsidRPr="00AF04C8">
        <w:rPr>
          <w:rFonts w:hint="eastAsia"/>
          <w:sz w:val="21"/>
          <w:szCs w:val="21"/>
        </w:rPr>
        <w:t>位以内（含第</w:t>
      </w:r>
      <w:bookmarkStart w:id="167" w:name="field_63_netdecimal_2"/>
      <w:r w:rsidR="00AC55A5">
        <w:rPr>
          <w:sz w:val="21"/>
          <w:szCs w:val="21"/>
        </w:rPr>
        <w:t>3</w:t>
      </w:r>
      <w:bookmarkEnd w:id="167"/>
      <w:r w:rsidRPr="00AF04C8">
        <w:rPr>
          <w:rFonts w:hint="eastAsia"/>
          <w:sz w:val="21"/>
          <w:szCs w:val="21"/>
        </w:rPr>
        <w:t xml:space="preserve">位）发生差错时，视为基金份额净值错误。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基金合同的当事人应按照以下约定处理：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1、差错类型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当事人（“受损方”）的直接损失按下述“差错处理原则”给予赔偿，承担赔偿责任。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2、差错处理原则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（2）差错的责任方对有关当事人的直接损失负责，不对间接损失负责，并且仅对差错的有关直接当事人负责，不对第三方负责。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lastRenderedPageBreak/>
        <w:t xml:space="preserve">（4）差错调整采用尽量恢复至假设未发生差错的正确情形的方式。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（7）按法律法规规定的其他原则处理差错。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3、差错处理程序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差错被发现后，有关的当事人应当及时进行处理，处理的程序如下：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（1）查明差错发生的原因，列明所有的当事人，并根据差错发生的原因确定差错的责任方；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（2）根据差错处理原则或当事人协商的方法对因差错造成的损失进行评估；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（3）根据差错处理原则或当事人协商的方法由差错的责任方进行更正和赔偿损失；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（4）根据差错处理的方法，需要修改基金登记机构交易数据的，由基金登记机构进行更正，并就差错的更正向有关当事人进行确认。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4、基金份额净值差错处理的原则和方法如下：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（1）基金份额净值计算出现错误时，基金管理人应当立即予以纠正，通报基金托管人，并采取合理的措施防止损失进一步扩大。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（3）因基金份额净值计算错误，给基金或基金份额持有人造成损失的，应由基金管理人先行赔付，基金管理人按差错情形，有权向其他当事人追偿。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（4）基金管理人和基金托管人由于各自技术系统设置而产生的净值计算尾差，以基金管理人计算结果为准。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（5）前述内容如法律法规或监管机关另有规定的，从其规定处理。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Style w:val="a4"/>
          <w:rFonts w:hint="eastAsia"/>
          <w:sz w:val="21"/>
          <w:szCs w:val="21"/>
        </w:rPr>
        <w:lastRenderedPageBreak/>
        <w:t>六、暂停估值的情形</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1、基金投资所涉及的证券交易市场遇法定节假日或因其他原因暂停营业时；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2、因不可抗力或其它情形致使基金管理人、基金托管人无法准确评估基金资产价值时；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3、占基金相当比例的投资品种的估值出现重大转变，而基金管理人为保障投资人的利益，已决定延迟估值； 如出现基金管理人认为属于紧急事故的任何情况，会导致基金管理人不能出售或评估基金资产的；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4、当前一估值日基金资产净值50%以上的资产出现无可参考的活跃市场价格且采用估值技术仍导致公允价值存在重大不确定性时，经与基金托管人协商一致的，应当暂停估值；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5、法律法规规定、中国证监会和基金合同认定的其它情形。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Style w:val="a4"/>
          <w:rFonts w:hint="eastAsia"/>
          <w:sz w:val="21"/>
          <w:szCs w:val="21"/>
        </w:rPr>
        <w:t>七、基金净值的确认</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按规定对基金净值予以公布。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Style w:val="a4"/>
          <w:rFonts w:hint="eastAsia"/>
          <w:sz w:val="21"/>
          <w:szCs w:val="21"/>
        </w:rPr>
        <w:t>八、特殊情况的处理</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 xml:space="preserve">1、基金管理人或基金托管人按估值方法的第5项进行估值时，所造成的误差不作为基金资产估值错误处理。 </w:t>
      </w:r>
    </w:p>
    <w:p w:rsidR="00AF04C8" w:rsidRPr="00AF04C8" w:rsidRDefault="00AF04C8">
      <w:pPr>
        <w:pStyle w:val="a3"/>
        <w:spacing w:before="0" w:beforeAutospacing="0" w:after="0" w:afterAutospacing="0" w:line="360" w:lineRule="auto"/>
        <w:ind w:firstLine="420"/>
        <w:divId w:val="676735914"/>
        <w:rPr>
          <w:sz w:val="21"/>
          <w:szCs w:val="21"/>
        </w:rPr>
      </w:pPr>
      <w:r w:rsidRPr="00AF04C8">
        <w:rPr>
          <w:rFonts w:hint="eastAsia"/>
          <w:sz w:val="21"/>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w:t>
      </w:r>
      <w:bookmarkStart w:id="168" w:name="chapter_level1_14_63_section_2_end"/>
      <w:bookmarkEnd w:id="168"/>
      <w:r w:rsidRPr="00AF04C8">
        <w:rPr>
          <w:rFonts w:hint="eastAsia"/>
          <w:sz w:val="21"/>
          <w:szCs w:val="21"/>
        </w:rPr>
        <w:t xml:space="preserve">人免除赔偿责任。但基金管理人应当积极采取必要的措施消除由此造成的影响。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69" w:name="chapter_level1_15_64"/>
      <w:bookmarkStart w:id="170" w:name="_Toc50984194"/>
      <w:r w:rsidRPr="00AF04C8">
        <w:rPr>
          <w:rFonts w:ascii="宋体" w:eastAsia="宋体" w:hAnsi="宋体" w:hint="eastAsia"/>
          <w:sz w:val="30"/>
        </w:rPr>
        <w:lastRenderedPageBreak/>
        <w:t>第十二部分  基金的收益与分配</w:t>
      </w:r>
      <w:bookmarkEnd w:id="169"/>
      <w:bookmarkEnd w:id="170"/>
    </w:p>
    <w:p w:rsidR="00AF04C8" w:rsidRPr="00AF04C8" w:rsidRDefault="00AF04C8">
      <w:pPr>
        <w:pStyle w:val="a3"/>
        <w:spacing w:before="0" w:beforeAutospacing="0" w:after="0" w:afterAutospacing="0" w:line="360" w:lineRule="auto"/>
        <w:ind w:firstLine="420"/>
        <w:divId w:val="1883319821"/>
        <w:rPr>
          <w:sz w:val="21"/>
          <w:szCs w:val="21"/>
        </w:rPr>
      </w:pPr>
      <w:bookmarkStart w:id="171" w:name="chapter_level1_15_64_section_1"/>
      <w:bookmarkEnd w:id="171"/>
      <w:r w:rsidRPr="00AF04C8">
        <w:rPr>
          <w:rStyle w:val="a4"/>
          <w:rFonts w:hint="eastAsia"/>
          <w:sz w:val="21"/>
          <w:szCs w:val="21"/>
        </w:rPr>
        <w:t>一、基金利润的构成</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Style w:val="a4"/>
          <w:rFonts w:hint="eastAsia"/>
          <w:sz w:val="21"/>
          <w:szCs w:val="21"/>
        </w:rPr>
        <w:t>二、基金可供分配利润</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Fonts w:hint="eastAsia"/>
          <w:sz w:val="21"/>
          <w:szCs w:val="21"/>
        </w:rPr>
        <w:t xml:space="preserve">基金可供分配利润指截至收益分配基准日基金未分配利润与未分配利润中已实现收益的孰低数。 </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Style w:val="a4"/>
          <w:rFonts w:hint="eastAsia"/>
          <w:sz w:val="21"/>
          <w:szCs w:val="21"/>
        </w:rPr>
        <w:t>三、基金收益分配原则</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Fonts w:hint="eastAsia"/>
          <w:sz w:val="21"/>
          <w:szCs w:val="21"/>
        </w:rPr>
        <w:t xml:space="preserve">1、本基金每一基金份额享有同等分配权； </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Fonts w:hint="eastAsia"/>
          <w:sz w:val="21"/>
          <w:szCs w:val="21"/>
        </w:rPr>
        <w:t xml:space="preserve">2、在符合有关基金分红条件的前提下，本基金每年收益分配次数最多为4次，每次分配比例不得低于收益分配基准日可供分配利润的20%。若《基金合同》生效不满3个月可不进行收益分配； </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Fonts w:hint="eastAsia"/>
          <w:sz w:val="21"/>
          <w:szCs w:val="21"/>
        </w:rPr>
        <w:t xml:space="preserve">3、本基金收益分配方式分两种：现金分红与红利再投资，投资者可选择现金红利或将现金红利按除权日的基金份额净值自动转为基金份额进行再投资；若投资者不选择，本基金默认的收益分配方式是现金分红； </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Fonts w:hint="eastAsia"/>
          <w:sz w:val="21"/>
          <w:szCs w:val="21"/>
        </w:rPr>
        <w:t xml:space="preserve">4、基金收益分配后基金份额净值不能低于面值，即基金收益分配基准日的基金份额净值减去每单位基金份额收益分配金额后不能低于面值； </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Fonts w:hint="eastAsia"/>
          <w:sz w:val="21"/>
          <w:szCs w:val="21"/>
        </w:rPr>
        <w:t xml:space="preserve">5、基金红利发放日距离收益分配基准日（即期末可供分配利润计算截至日）的时间不得超过15个工作日； </w:t>
      </w:r>
    </w:p>
    <w:p w:rsidR="00AF04C8" w:rsidRPr="00AF04C8" w:rsidRDefault="00AF04C8">
      <w:pPr>
        <w:pStyle w:val="a3"/>
        <w:spacing w:before="0" w:beforeAutospacing="0" w:after="0" w:afterAutospacing="0" w:line="360" w:lineRule="auto"/>
        <w:ind w:firstLine="420"/>
        <w:divId w:val="1883319821"/>
        <w:rPr>
          <w:sz w:val="21"/>
          <w:szCs w:val="21"/>
        </w:rPr>
      </w:pPr>
      <w:r w:rsidRPr="00AF04C8">
        <w:rPr>
          <w:rFonts w:hint="eastAsia"/>
          <w:sz w:val="21"/>
          <w:szCs w:val="21"/>
        </w:rPr>
        <w:t xml:space="preserve">6、收益分配时所发生的银行转账或其他手续费用由投资人自行承担。当投资人的现金红利小于一定金额，不足以支付银行转账或其他手续费用时，基金登记机构可将投资人的现金红利按红利发放日的基金份额净值自动转为基金份额； </w:t>
      </w:r>
    </w:p>
    <w:p w:rsidR="00AF04C8" w:rsidRPr="00AF04C8" w:rsidRDefault="00AF04C8">
      <w:pPr>
        <w:pStyle w:val="a3"/>
        <w:spacing w:before="0" w:beforeAutospacing="0" w:after="0" w:afterAutospacing="0" w:line="360" w:lineRule="auto"/>
        <w:ind w:firstLine="420"/>
        <w:divId w:val="1883319821"/>
        <w:rPr>
          <w:sz w:val="21"/>
          <w:szCs w:val="21"/>
        </w:rPr>
      </w:pPr>
      <w:bookmarkStart w:id="172" w:name="chapter_level1_15_64_section_1_end"/>
      <w:bookmarkEnd w:id="172"/>
      <w:r w:rsidRPr="00AF04C8">
        <w:rPr>
          <w:rFonts w:hint="eastAsia"/>
          <w:sz w:val="21"/>
          <w:szCs w:val="21"/>
        </w:rPr>
        <w:t xml:space="preserve">7、法律法规或监管机关另有规定的，从其规定。 </w:t>
      </w:r>
    </w:p>
    <w:p w:rsidR="00AF04C8" w:rsidRPr="00AF04C8" w:rsidRDefault="00AF04C8">
      <w:pPr>
        <w:pStyle w:val="a3"/>
        <w:spacing w:before="0" w:beforeAutospacing="0" w:after="0" w:afterAutospacing="0" w:line="360" w:lineRule="auto"/>
        <w:ind w:firstLine="420"/>
        <w:divId w:val="973606096"/>
        <w:rPr>
          <w:sz w:val="21"/>
          <w:szCs w:val="21"/>
        </w:rPr>
      </w:pPr>
      <w:bookmarkStart w:id="173" w:name="chapter_level1_15_64_section_2"/>
      <w:bookmarkEnd w:id="173"/>
      <w:r w:rsidRPr="00AF04C8">
        <w:rPr>
          <w:rStyle w:val="a4"/>
          <w:rFonts w:hint="eastAsia"/>
          <w:sz w:val="21"/>
          <w:szCs w:val="21"/>
        </w:rPr>
        <w:t>四、收益分配方案</w:t>
      </w:r>
    </w:p>
    <w:p w:rsidR="00AF04C8" w:rsidRPr="00AF04C8" w:rsidRDefault="00AF04C8">
      <w:pPr>
        <w:pStyle w:val="a3"/>
        <w:spacing w:before="0" w:beforeAutospacing="0" w:after="0" w:afterAutospacing="0" w:line="360" w:lineRule="auto"/>
        <w:ind w:firstLine="420"/>
        <w:divId w:val="789010299"/>
        <w:rPr>
          <w:sz w:val="21"/>
          <w:szCs w:val="21"/>
        </w:rPr>
      </w:pPr>
      <w:r w:rsidRPr="00AF04C8">
        <w:rPr>
          <w:rFonts w:hint="eastAsia"/>
          <w:sz w:val="21"/>
          <w:szCs w:val="21"/>
        </w:rPr>
        <w:t xml:space="preserve">基金收益分配方案中应载明基金期末可供分配利润、基金收益分配对象、分配时间、分配数额及比例、分配方式等内容。 </w:t>
      </w:r>
    </w:p>
    <w:p w:rsidR="00AF04C8" w:rsidRPr="00AF04C8" w:rsidRDefault="00AF04C8">
      <w:pPr>
        <w:pStyle w:val="a3"/>
        <w:spacing w:before="0" w:beforeAutospacing="0" w:after="0" w:afterAutospacing="0" w:line="360" w:lineRule="auto"/>
        <w:ind w:firstLine="420"/>
        <w:divId w:val="789010299"/>
        <w:rPr>
          <w:sz w:val="21"/>
          <w:szCs w:val="21"/>
        </w:rPr>
      </w:pPr>
      <w:r w:rsidRPr="00AF04C8">
        <w:rPr>
          <w:rStyle w:val="a4"/>
          <w:rFonts w:hint="eastAsia"/>
          <w:sz w:val="21"/>
          <w:szCs w:val="21"/>
        </w:rPr>
        <w:t>五、收益分配的时间和程序</w:t>
      </w:r>
    </w:p>
    <w:p w:rsidR="00AF04C8" w:rsidRPr="00AF04C8" w:rsidRDefault="00AF04C8">
      <w:pPr>
        <w:pStyle w:val="a3"/>
        <w:spacing w:before="0" w:beforeAutospacing="0" w:after="0" w:afterAutospacing="0" w:line="360" w:lineRule="auto"/>
        <w:ind w:firstLine="420"/>
        <w:divId w:val="789010299"/>
        <w:rPr>
          <w:sz w:val="21"/>
          <w:szCs w:val="21"/>
        </w:rPr>
      </w:pPr>
      <w:r w:rsidRPr="00AF04C8">
        <w:rPr>
          <w:rFonts w:hint="eastAsia"/>
          <w:sz w:val="21"/>
          <w:szCs w:val="21"/>
        </w:rPr>
        <w:lastRenderedPageBreak/>
        <w:t xml:space="preserve">1.基金收益分配方案由基金管理人拟订，由基金托管人复核，依照《信息披露办法》的有关规定在指定媒介公告； </w:t>
      </w:r>
    </w:p>
    <w:p w:rsidR="00AF04C8" w:rsidRPr="00AF04C8" w:rsidRDefault="00AF04C8">
      <w:pPr>
        <w:pStyle w:val="a3"/>
        <w:spacing w:before="0" w:beforeAutospacing="0" w:after="0" w:afterAutospacing="0" w:line="360" w:lineRule="auto"/>
        <w:ind w:firstLine="420"/>
        <w:divId w:val="789010299"/>
        <w:rPr>
          <w:sz w:val="21"/>
          <w:szCs w:val="21"/>
        </w:rPr>
      </w:pPr>
      <w:r w:rsidRPr="00AF04C8">
        <w:rPr>
          <w:rFonts w:hint="eastAsia"/>
          <w:sz w:val="21"/>
          <w:szCs w:val="21"/>
        </w:rPr>
        <w:t>2.在收益分配方案公布后，基金管理人依据具体方案的规定就支付的现金红利向基金托</w:t>
      </w:r>
      <w:bookmarkStart w:id="174" w:name="chapter_level1_15_64_section_2_end"/>
      <w:bookmarkEnd w:id="174"/>
      <w:r w:rsidRPr="00AF04C8">
        <w:rPr>
          <w:rFonts w:hint="eastAsia"/>
          <w:sz w:val="21"/>
          <w:szCs w:val="21"/>
        </w:rPr>
        <w:t xml:space="preserve">管人发送划款指令，基金托管人按照基金管理人的指令及时进行分红资金的划付。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75" w:name="chapter_level1_16_65"/>
      <w:bookmarkStart w:id="176" w:name="_Toc50984195"/>
      <w:r w:rsidRPr="00AF04C8">
        <w:rPr>
          <w:rFonts w:ascii="宋体" w:eastAsia="宋体" w:hAnsi="宋体" w:hint="eastAsia"/>
          <w:sz w:val="30"/>
        </w:rPr>
        <w:lastRenderedPageBreak/>
        <w:t>第十三部分  基金费用与税收</w:t>
      </w:r>
      <w:bookmarkEnd w:id="175"/>
      <w:bookmarkEnd w:id="176"/>
    </w:p>
    <w:p w:rsidR="00AF04C8" w:rsidRPr="00AF04C8" w:rsidRDefault="00AF04C8">
      <w:pPr>
        <w:pStyle w:val="a3"/>
        <w:spacing w:before="0" w:beforeAutospacing="0" w:after="0" w:afterAutospacing="0" w:line="360" w:lineRule="auto"/>
        <w:ind w:firstLine="420"/>
        <w:divId w:val="1997759857"/>
        <w:rPr>
          <w:sz w:val="21"/>
          <w:szCs w:val="21"/>
        </w:rPr>
      </w:pPr>
      <w:bookmarkStart w:id="177" w:name="chapter_level1_16_65_section_1"/>
      <w:bookmarkEnd w:id="177"/>
      <w:r w:rsidRPr="00AF04C8">
        <w:rPr>
          <w:rStyle w:val="a4"/>
          <w:rFonts w:hint="eastAsia"/>
          <w:sz w:val="21"/>
          <w:szCs w:val="21"/>
        </w:rPr>
        <w:t>一、与基金运作有关的费用</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（一）基金费用的种类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1、基金管理人的管理费；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2、基金托管人的托管费；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3、基金财产拨划支付的银行费用；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4、基金合同生效后的基金信息披露费用，法律法规、中国证监会另有规定的除外；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5、基金份额持有人大会费用；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6、基金合同生效后与基金有关的会计师费和律师费；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7、基金的证券交易费用；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8、依法可以在基金财产中列支的其他费用。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上述基金费用由基金管理人在法律规定的范围内参照公允的市场价格确定，法律法规另有规定时从其规定。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（二）基金费用计提方法、计提标准和支付方式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1、基金管理人的管理费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在通常情况下，基金管理费按前一日基金资产净值的</w:t>
      </w:r>
      <w:bookmarkStart w:id="178" w:name="field_0_managementrate_1"/>
      <w:r w:rsidR="00AC55A5">
        <w:rPr>
          <w:sz w:val="21"/>
          <w:szCs w:val="21"/>
        </w:rPr>
        <w:t>1.50</w:t>
      </w:r>
      <w:bookmarkEnd w:id="178"/>
      <w:r w:rsidRPr="00AF04C8">
        <w:rPr>
          <w:rFonts w:hint="eastAsia"/>
          <w:sz w:val="21"/>
          <w:szCs w:val="21"/>
        </w:rPr>
        <w:t xml:space="preserve">%年费率计提。计算方法如下：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H＝E×</w:t>
      </w:r>
      <w:bookmarkStart w:id="179" w:name="field_0_managementrate_2"/>
      <w:r w:rsidR="00AC55A5">
        <w:rPr>
          <w:sz w:val="21"/>
          <w:szCs w:val="21"/>
        </w:rPr>
        <w:t>1.50</w:t>
      </w:r>
      <w:bookmarkEnd w:id="179"/>
      <w:r w:rsidRPr="00AF04C8">
        <w:rPr>
          <w:rFonts w:hint="eastAsia"/>
          <w:sz w:val="21"/>
          <w:szCs w:val="21"/>
        </w:rPr>
        <w:t xml:space="preserve">%÷当年天数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H为每日应计提的基金管理费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E为前一日基金资产净值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基金管理费每日计提，按月支付。由基金管理人向基金托管人发送基金管理费划付指令，经基金托管人复核后于次月首日起3个工作日内从基金财产中一次性支付给基金管理人，若遇法定节假日、休息日或不可抗力无法支付的，支付日期顺延。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2、基金托管人的托管费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在通常情况下，基金托管费按前一日基金资产净值的</w:t>
      </w:r>
      <w:bookmarkStart w:id="180" w:name="field_0_trusteerate_1"/>
      <w:r w:rsidR="00AC55A5">
        <w:rPr>
          <w:sz w:val="21"/>
          <w:szCs w:val="21"/>
        </w:rPr>
        <w:t>0.25</w:t>
      </w:r>
      <w:bookmarkEnd w:id="180"/>
      <w:r w:rsidRPr="00AF04C8">
        <w:rPr>
          <w:rFonts w:hint="eastAsia"/>
          <w:sz w:val="21"/>
          <w:szCs w:val="21"/>
        </w:rPr>
        <w:t xml:space="preserve">%年费率计提。计算方法如下：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H＝E×</w:t>
      </w:r>
      <w:bookmarkStart w:id="181" w:name="field_0_trusteerate_2"/>
      <w:r w:rsidR="00AC55A5">
        <w:rPr>
          <w:sz w:val="21"/>
          <w:szCs w:val="21"/>
        </w:rPr>
        <w:t>0.25</w:t>
      </w:r>
      <w:bookmarkEnd w:id="181"/>
      <w:r w:rsidRPr="00AF04C8">
        <w:rPr>
          <w:rFonts w:hint="eastAsia"/>
          <w:sz w:val="21"/>
          <w:szCs w:val="21"/>
        </w:rPr>
        <w:t xml:space="preserve">%÷当年天数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H为每日应计提的基金托管费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E为前一日基金资产净值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lastRenderedPageBreak/>
        <w:t xml:space="preserve">基金托管费每日计提，按月支付。由基金管理人向基金托管人发送基金托管费划付指令，经基金托管人复核后于次月首日起3个工作日内从基金财产中一次性支付给基金托管人，若遇法定节假日、休息日或不可抗力无法支付的，支付日期顺延。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3、除管理费和托管费之外的基金费用，由基金托管人根据其他有关法规及相应协议的规定，按费用支出金额支付，列入或摊入当期基金费用。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Style w:val="a4"/>
          <w:rFonts w:hint="eastAsia"/>
          <w:sz w:val="21"/>
          <w:szCs w:val="21"/>
        </w:rPr>
        <w:t>二、与基金销售有关的费用</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1、申购和赎回费率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表4：基金的申购费率结构表 </w:t>
      </w:r>
    </w:p>
    <w:tbl>
      <w:tblPr>
        <w:tblStyle w:val="ac"/>
        <w:tblW w:w="0" w:type="auto"/>
        <w:tblLook w:val="04A0" w:firstRow="1" w:lastRow="0" w:firstColumn="1" w:lastColumn="0" w:noHBand="0" w:noVBand="1"/>
      </w:tblPr>
      <w:tblGrid>
        <w:gridCol w:w="2736"/>
        <w:gridCol w:w="2496"/>
      </w:tblGrid>
      <w:tr w:rsidR="00AF04C8" w:rsidRPr="00AF04C8" w:rsidTr="00AF04C8">
        <w:trPr>
          <w:divId w:val="1068116237"/>
        </w:trPr>
        <w:tc>
          <w:tcPr>
            <w:tcW w:w="0" w:type="auto"/>
            <w:shd w:val="clear" w:color="auto" w:fill="auto"/>
            <w:hideMark/>
          </w:tcPr>
          <w:p w:rsidR="00AF04C8" w:rsidRPr="00AF04C8" w:rsidRDefault="00AF04C8">
            <w:pPr>
              <w:pStyle w:val="a3"/>
            </w:pPr>
            <w:r w:rsidRPr="00AF04C8">
              <w:rPr>
                <w:rFonts w:hint="eastAsia"/>
              </w:rPr>
              <w:t xml:space="preserve">申购金额（M） </w:t>
            </w:r>
          </w:p>
        </w:tc>
        <w:tc>
          <w:tcPr>
            <w:tcW w:w="0" w:type="auto"/>
            <w:shd w:val="clear" w:color="auto" w:fill="auto"/>
            <w:hideMark/>
          </w:tcPr>
          <w:p w:rsidR="00AF04C8" w:rsidRPr="00AF04C8" w:rsidRDefault="00AF04C8">
            <w:pPr>
              <w:pStyle w:val="a3"/>
            </w:pPr>
            <w:r w:rsidRPr="00AF04C8">
              <w:rPr>
                <w:rFonts w:hint="eastAsia"/>
              </w:rPr>
              <w:t xml:space="preserve">申购费率 </w:t>
            </w:r>
          </w:p>
        </w:tc>
      </w:tr>
      <w:tr w:rsidR="00AF04C8" w:rsidRPr="00AF04C8" w:rsidTr="00AF04C8">
        <w:trPr>
          <w:divId w:val="1068116237"/>
        </w:trPr>
        <w:tc>
          <w:tcPr>
            <w:tcW w:w="0" w:type="auto"/>
            <w:shd w:val="clear" w:color="auto" w:fill="auto"/>
            <w:hideMark/>
          </w:tcPr>
          <w:p w:rsidR="00AF04C8" w:rsidRPr="00AF04C8" w:rsidRDefault="00AF04C8">
            <w:pPr>
              <w:pStyle w:val="a3"/>
            </w:pPr>
            <w:r w:rsidRPr="00AF04C8">
              <w:rPr>
                <w:rFonts w:hint="eastAsia"/>
              </w:rPr>
              <w:t xml:space="preserve">M &lt;50万元 </w:t>
            </w:r>
          </w:p>
        </w:tc>
        <w:tc>
          <w:tcPr>
            <w:tcW w:w="0" w:type="auto"/>
            <w:shd w:val="clear" w:color="auto" w:fill="auto"/>
            <w:hideMark/>
          </w:tcPr>
          <w:p w:rsidR="00AF04C8" w:rsidRPr="00AF04C8" w:rsidRDefault="00AF04C8">
            <w:pPr>
              <w:pStyle w:val="a3"/>
            </w:pPr>
            <w:r w:rsidRPr="00AF04C8">
              <w:rPr>
                <w:rFonts w:hint="eastAsia"/>
              </w:rPr>
              <w:t xml:space="preserve">1.50% </w:t>
            </w:r>
          </w:p>
        </w:tc>
      </w:tr>
      <w:tr w:rsidR="00AF04C8" w:rsidRPr="00AF04C8" w:rsidTr="00AF04C8">
        <w:trPr>
          <w:divId w:val="1068116237"/>
        </w:trPr>
        <w:tc>
          <w:tcPr>
            <w:tcW w:w="0" w:type="auto"/>
            <w:shd w:val="clear" w:color="auto" w:fill="auto"/>
            <w:hideMark/>
          </w:tcPr>
          <w:p w:rsidR="00AF04C8" w:rsidRPr="00AF04C8" w:rsidRDefault="00AF04C8">
            <w:pPr>
              <w:pStyle w:val="a3"/>
            </w:pPr>
            <w:r w:rsidRPr="00AF04C8">
              <w:rPr>
                <w:rFonts w:hint="eastAsia"/>
              </w:rPr>
              <w:t xml:space="preserve">50万元≤M &lt;100万元 </w:t>
            </w:r>
          </w:p>
        </w:tc>
        <w:tc>
          <w:tcPr>
            <w:tcW w:w="0" w:type="auto"/>
            <w:shd w:val="clear" w:color="auto" w:fill="auto"/>
            <w:hideMark/>
          </w:tcPr>
          <w:p w:rsidR="00AF04C8" w:rsidRPr="00AF04C8" w:rsidRDefault="00AF04C8">
            <w:pPr>
              <w:pStyle w:val="a3"/>
            </w:pPr>
            <w:r w:rsidRPr="00AF04C8">
              <w:rPr>
                <w:rFonts w:hint="eastAsia"/>
              </w:rPr>
              <w:t xml:space="preserve">1.00% </w:t>
            </w:r>
          </w:p>
        </w:tc>
      </w:tr>
      <w:tr w:rsidR="00AF04C8" w:rsidRPr="00AF04C8" w:rsidTr="00AF04C8">
        <w:trPr>
          <w:divId w:val="1068116237"/>
        </w:trPr>
        <w:tc>
          <w:tcPr>
            <w:tcW w:w="0" w:type="auto"/>
            <w:shd w:val="clear" w:color="auto" w:fill="auto"/>
            <w:hideMark/>
          </w:tcPr>
          <w:p w:rsidR="00AF04C8" w:rsidRPr="00AF04C8" w:rsidRDefault="00AF04C8">
            <w:pPr>
              <w:pStyle w:val="a3"/>
            </w:pPr>
            <w:r w:rsidRPr="00AF04C8">
              <w:rPr>
                <w:rFonts w:hint="eastAsia"/>
              </w:rPr>
              <w:t xml:space="preserve">100万元≤M &lt;500万元 </w:t>
            </w:r>
          </w:p>
        </w:tc>
        <w:tc>
          <w:tcPr>
            <w:tcW w:w="0" w:type="auto"/>
            <w:shd w:val="clear" w:color="auto" w:fill="auto"/>
            <w:hideMark/>
          </w:tcPr>
          <w:p w:rsidR="00AF04C8" w:rsidRPr="00AF04C8" w:rsidRDefault="00AF04C8">
            <w:pPr>
              <w:pStyle w:val="a3"/>
            </w:pPr>
            <w:r w:rsidRPr="00AF04C8">
              <w:rPr>
                <w:rFonts w:hint="eastAsia"/>
              </w:rPr>
              <w:t xml:space="preserve">0.60% </w:t>
            </w:r>
          </w:p>
        </w:tc>
      </w:tr>
      <w:tr w:rsidR="00AF04C8" w:rsidRPr="00AF04C8" w:rsidTr="00AF04C8">
        <w:trPr>
          <w:divId w:val="1068116237"/>
        </w:trPr>
        <w:tc>
          <w:tcPr>
            <w:tcW w:w="0" w:type="auto"/>
            <w:shd w:val="clear" w:color="auto" w:fill="auto"/>
            <w:hideMark/>
          </w:tcPr>
          <w:p w:rsidR="00AF04C8" w:rsidRPr="00AF04C8" w:rsidRDefault="00AF04C8">
            <w:pPr>
              <w:pStyle w:val="a3"/>
            </w:pPr>
            <w:r w:rsidRPr="00AF04C8">
              <w:rPr>
                <w:rFonts w:hint="eastAsia"/>
              </w:rPr>
              <w:t xml:space="preserve">M ≥500万元 </w:t>
            </w:r>
          </w:p>
        </w:tc>
        <w:tc>
          <w:tcPr>
            <w:tcW w:w="0" w:type="auto"/>
            <w:shd w:val="clear" w:color="auto" w:fill="auto"/>
            <w:hideMark/>
          </w:tcPr>
          <w:p w:rsidR="00AF04C8" w:rsidRPr="00AF04C8" w:rsidRDefault="00AF04C8">
            <w:pPr>
              <w:pStyle w:val="a3"/>
            </w:pPr>
            <w:r w:rsidRPr="00AF04C8">
              <w:rPr>
                <w:rFonts w:hint="eastAsia"/>
              </w:rPr>
              <w:t xml:space="preserve">收取固定费用1000元 </w:t>
            </w:r>
          </w:p>
        </w:tc>
      </w:tr>
    </w:tbl>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表5：本基金的赎回费率表 </w:t>
      </w:r>
    </w:p>
    <w:tbl>
      <w:tblPr>
        <w:tblStyle w:val="ac"/>
        <w:tblW w:w="0" w:type="auto"/>
        <w:tblLook w:val="04A0" w:firstRow="1" w:lastRow="0" w:firstColumn="1" w:lastColumn="0" w:noHBand="0" w:noVBand="1"/>
      </w:tblPr>
      <w:tblGrid>
        <w:gridCol w:w="2736"/>
        <w:gridCol w:w="1176"/>
      </w:tblGrid>
      <w:tr w:rsidR="00AF04C8" w:rsidRPr="00AF04C8" w:rsidTr="00AF04C8">
        <w:trPr>
          <w:divId w:val="1352880610"/>
        </w:trPr>
        <w:tc>
          <w:tcPr>
            <w:tcW w:w="0" w:type="auto"/>
            <w:shd w:val="clear" w:color="auto" w:fill="auto"/>
            <w:hideMark/>
          </w:tcPr>
          <w:p w:rsidR="00AF04C8" w:rsidRPr="00AF04C8" w:rsidRDefault="00AF04C8">
            <w:pPr>
              <w:pStyle w:val="a3"/>
            </w:pPr>
            <w:r w:rsidRPr="00AF04C8">
              <w:rPr>
                <w:rFonts w:hint="eastAsia"/>
              </w:rPr>
              <w:t xml:space="preserve">持有基金份额期限（Y） </w:t>
            </w:r>
          </w:p>
        </w:tc>
        <w:tc>
          <w:tcPr>
            <w:tcW w:w="0" w:type="auto"/>
            <w:shd w:val="clear" w:color="auto" w:fill="auto"/>
            <w:hideMark/>
          </w:tcPr>
          <w:p w:rsidR="00AF04C8" w:rsidRPr="00AF04C8" w:rsidRDefault="00AF04C8">
            <w:pPr>
              <w:pStyle w:val="a3"/>
            </w:pPr>
            <w:r w:rsidRPr="00AF04C8">
              <w:rPr>
                <w:rFonts w:hint="eastAsia"/>
              </w:rPr>
              <w:t xml:space="preserve">赎回费率 </w:t>
            </w:r>
          </w:p>
        </w:tc>
      </w:tr>
      <w:tr w:rsidR="00AF04C8" w:rsidRPr="00AF04C8" w:rsidTr="00AF04C8">
        <w:trPr>
          <w:divId w:val="1352880610"/>
        </w:trPr>
        <w:tc>
          <w:tcPr>
            <w:tcW w:w="0" w:type="auto"/>
            <w:shd w:val="clear" w:color="auto" w:fill="auto"/>
            <w:hideMark/>
          </w:tcPr>
          <w:p w:rsidR="00AF04C8" w:rsidRPr="00AF04C8" w:rsidRDefault="00AF04C8">
            <w:pPr>
              <w:pStyle w:val="a3"/>
            </w:pPr>
            <w:r w:rsidRPr="00AF04C8">
              <w:rPr>
                <w:rFonts w:hint="eastAsia"/>
              </w:rPr>
              <w:t xml:space="preserve">Y&lt;7天 </w:t>
            </w:r>
          </w:p>
        </w:tc>
        <w:tc>
          <w:tcPr>
            <w:tcW w:w="0" w:type="auto"/>
            <w:shd w:val="clear" w:color="auto" w:fill="auto"/>
            <w:hideMark/>
          </w:tcPr>
          <w:p w:rsidR="00AF04C8" w:rsidRPr="00AF04C8" w:rsidRDefault="00AF04C8">
            <w:pPr>
              <w:pStyle w:val="a3"/>
            </w:pPr>
            <w:r w:rsidRPr="00AF04C8">
              <w:rPr>
                <w:rFonts w:hint="eastAsia"/>
              </w:rPr>
              <w:t xml:space="preserve">1.50% </w:t>
            </w:r>
          </w:p>
        </w:tc>
      </w:tr>
      <w:tr w:rsidR="00AF04C8" w:rsidRPr="00AF04C8" w:rsidTr="00AF04C8">
        <w:trPr>
          <w:divId w:val="1352880610"/>
        </w:trPr>
        <w:tc>
          <w:tcPr>
            <w:tcW w:w="0" w:type="auto"/>
            <w:shd w:val="clear" w:color="auto" w:fill="auto"/>
            <w:hideMark/>
          </w:tcPr>
          <w:p w:rsidR="00AF04C8" w:rsidRPr="00AF04C8" w:rsidRDefault="00AF04C8">
            <w:pPr>
              <w:pStyle w:val="a3"/>
            </w:pPr>
            <w:r w:rsidRPr="00AF04C8">
              <w:rPr>
                <w:rFonts w:hint="eastAsia"/>
              </w:rPr>
              <w:t xml:space="preserve">7天≤Y&lt;两年 </w:t>
            </w:r>
          </w:p>
        </w:tc>
        <w:tc>
          <w:tcPr>
            <w:tcW w:w="0" w:type="auto"/>
            <w:shd w:val="clear" w:color="auto" w:fill="auto"/>
            <w:hideMark/>
          </w:tcPr>
          <w:p w:rsidR="00AF04C8" w:rsidRPr="00AF04C8" w:rsidRDefault="00AF04C8">
            <w:pPr>
              <w:pStyle w:val="a3"/>
            </w:pPr>
            <w:r w:rsidRPr="00AF04C8">
              <w:rPr>
                <w:rFonts w:hint="eastAsia"/>
              </w:rPr>
              <w:t xml:space="preserve">0.50% </w:t>
            </w:r>
          </w:p>
        </w:tc>
      </w:tr>
      <w:tr w:rsidR="00AF04C8" w:rsidRPr="00AF04C8" w:rsidTr="00AF04C8">
        <w:trPr>
          <w:divId w:val="1352880610"/>
        </w:trPr>
        <w:tc>
          <w:tcPr>
            <w:tcW w:w="0" w:type="auto"/>
            <w:shd w:val="clear" w:color="auto" w:fill="auto"/>
            <w:hideMark/>
          </w:tcPr>
          <w:p w:rsidR="00AF04C8" w:rsidRPr="00AF04C8" w:rsidRDefault="00AF04C8">
            <w:pPr>
              <w:pStyle w:val="a3"/>
            </w:pPr>
            <w:r w:rsidRPr="00AF04C8">
              <w:rPr>
                <w:rFonts w:hint="eastAsia"/>
              </w:rPr>
              <w:t xml:space="preserve">两年≤Y &lt;三年 </w:t>
            </w:r>
          </w:p>
        </w:tc>
        <w:tc>
          <w:tcPr>
            <w:tcW w:w="0" w:type="auto"/>
            <w:shd w:val="clear" w:color="auto" w:fill="auto"/>
            <w:hideMark/>
          </w:tcPr>
          <w:p w:rsidR="00AF04C8" w:rsidRPr="00AF04C8" w:rsidRDefault="00AF04C8">
            <w:pPr>
              <w:pStyle w:val="a3"/>
            </w:pPr>
            <w:r w:rsidRPr="00AF04C8">
              <w:rPr>
                <w:rFonts w:hint="eastAsia"/>
              </w:rPr>
              <w:t xml:space="preserve">0.25% </w:t>
            </w:r>
          </w:p>
        </w:tc>
      </w:tr>
      <w:tr w:rsidR="00AF04C8" w:rsidRPr="00AF04C8" w:rsidTr="00AF04C8">
        <w:trPr>
          <w:divId w:val="1352880610"/>
        </w:trPr>
        <w:tc>
          <w:tcPr>
            <w:tcW w:w="0" w:type="auto"/>
            <w:shd w:val="clear" w:color="auto" w:fill="auto"/>
            <w:hideMark/>
          </w:tcPr>
          <w:p w:rsidR="00AF04C8" w:rsidRPr="00AF04C8" w:rsidRDefault="00AF04C8">
            <w:pPr>
              <w:pStyle w:val="a3"/>
            </w:pPr>
            <w:r w:rsidRPr="00AF04C8">
              <w:rPr>
                <w:rFonts w:hint="eastAsia"/>
              </w:rPr>
              <w:t xml:space="preserve">Y≥三年 </w:t>
            </w:r>
          </w:p>
        </w:tc>
        <w:tc>
          <w:tcPr>
            <w:tcW w:w="0" w:type="auto"/>
            <w:shd w:val="clear" w:color="auto" w:fill="auto"/>
            <w:hideMark/>
          </w:tcPr>
          <w:p w:rsidR="00AF04C8" w:rsidRPr="00AF04C8" w:rsidRDefault="00AF04C8">
            <w:pPr>
              <w:pStyle w:val="a3"/>
            </w:pPr>
            <w:r w:rsidRPr="00AF04C8">
              <w:rPr>
                <w:rFonts w:hint="eastAsia"/>
              </w:rPr>
              <w:t xml:space="preserve">0 </w:t>
            </w:r>
          </w:p>
        </w:tc>
      </w:tr>
    </w:tbl>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注：1年指365天    </w:t>
      </w:r>
    </w:p>
    <w:p w:rsidR="00AF04C8" w:rsidRPr="00AF04C8" w:rsidRDefault="00AF04C8">
      <w:pPr>
        <w:pStyle w:val="a3"/>
        <w:spacing w:before="0" w:beforeAutospacing="0" w:after="0" w:afterAutospacing="0" w:line="360" w:lineRule="auto"/>
        <w:ind w:firstLine="420"/>
        <w:divId w:val="1997759857"/>
        <w:rPr>
          <w:sz w:val="21"/>
          <w:szCs w:val="21"/>
        </w:rPr>
      </w:pP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申购费用由投资人承担，不列入基金财产，主要用于本基金的市场推广、销售、注册登记等各项费用。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赎回费用由赎回基金份额的基金份额持有人承担，在基金份额持有人赎回基金份额时收取。对持续持有期少于7日的基金份额投资人收取的赎回费全额计入基金财产；对其他投资者收取的赎回费中不低于赎回费总额的25%应归基金财产，其余用于支付注册登记费和其他必要的手续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2、转换费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基金转换费用由申购费补差和转出基金赎回费两部分构成，其中：申购费补差具体收取情况，视每次转换时的两只基金的费率的差异情况而定。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3、基金管理人可以根据基金合同的相关约定调整费率或收费方式，基金管理人最迟应于新的费率或收费方式实施日前2日在至少一家指定报刊及基金管理人网站公告。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Style w:val="a4"/>
          <w:rFonts w:hint="eastAsia"/>
          <w:sz w:val="21"/>
          <w:szCs w:val="21"/>
        </w:rPr>
        <w:lastRenderedPageBreak/>
        <w:t>三、不列入基金费用的项目</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Style w:val="a4"/>
          <w:rFonts w:hint="eastAsia"/>
          <w:sz w:val="21"/>
          <w:szCs w:val="21"/>
        </w:rPr>
        <w:t>四、费用调整</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基金管理人和基金托管人可根据基金发展情况调整基金管理费率和基金托管费率。基金管理人必须最迟于新的费率实施日2日前在指定媒介上刊登公告。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Fonts w:hint="eastAsia"/>
          <w:sz w:val="21"/>
          <w:szCs w:val="21"/>
        </w:rPr>
        <w:t xml:space="preserve">调高基金管理费率和基金托管费率等费率，须召开基金份额持有人大会审议；调低基金管理费率、基金托管费率等费率，无须召开基金份额持有人大会。但法律和基金合同另有规定的除外。 </w:t>
      </w:r>
    </w:p>
    <w:p w:rsidR="00AF04C8" w:rsidRPr="00AF04C8" w:rsidRDefault="00AF04C8">
      <w:pPr>
        <w:pStyle w:val="a3"/>
        <w:spacing w:before="0" w:beforeAutospacing="0" w:after="0" w:afterAutospacing="0" w:line="360" w:lineRule="auto"/>
        <w:ind w:firstLine="420"/>
        <w:divId w:val="1997759857"/>
        <w:rPr>
          <w:sz w:val="21"/>
          <w:szCs w:val="21"/>
        </w:rPr>
      </w:pPr>
      <w:r w:rsidRPr="00AF04C8">
        <w:rPr>
          <w:rStyle w:val="a4"/>
          <w:rFonts w:hint="eastAsia"/>
          <w:sz w:val="21"/>
          <w:szCs w:val="21"/>
        </w:rPr>
        <w:t>五、基金税收</w:t>
      </w:r>
    </w:p>
    <w:p w:rsidR="00AF04C8" w:rsidRPr="00AF04C8" w:rsidRDefault="00AF04C8">
      <w:pPr>
        <w:pStyle w:val="a3"/>
        <w:spacing w:before="0" w:beforeAutospacing="0" w:after="0" w:afterAutospacing="0" w:line="360" w:lineRule="auto"/>
        <w:ind w:firstLine="420"/>
        <w:divId w:val="1997759857"/>
        <w:rPr>
          <w:sz w:val="21"/>
          <w:szCs w:val="21"/>
        </w:rPr>
      </w:pPr>
      <w:bookmarkStart w:id="182" w:name="chapter_level1_16_65_section_1_end"/>
      <w:bookmarkEnd w:id="182"/>
      <w:r w:rsidRPr="00AF04C8">
        <w:rPr>
          <w:rFonts w:hint="eastAsia"/>
          <w:sz w:val="21"/>
          <w:szCs w:val="21"/>
        </w:rPr>
        <w:t xml:space="preserve">基金和基金份额持有人根据国家法律法规的规定，履行纳税义务。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83" w:name="chapter_level1_17_66"/>
      <w:bookmarkStart w:id="184" w:name="_Toc50984196"/>
      <w:r w:rsidRPr="00AF04C8">
        <w:rPr>
          <w:rFonts w:ascii="宋体" w:eastAsia="宋体" w:hAnsi="宋体" w:hint="eastAsia"/>
          <w:sz w:val="30"/>
        </w:rPr>
        <w:lastRenderedPageBreak/>
        <w:t>第十四部分  基金的会计与审计</w:t>
      </w:r>
      <w:bookmarkEnd w:id="183"/>
      <w:bookmarkEnd w:id="184"/>
    </w:p>
    <w:p w:rsidR="00AF04C8" w:rsidRPr="00AF04C8" w:rsidRDefault="00AF04C8">
      <w:pPr>
        <w:pStyle w:val="a3"/>
        <w:spacing w:before="0" w:beforeAutospacing="0" w:after="0" w:afterAutospacing="0" w:line="360" w:lineRule="auto"/>
        <w:ind w:firstLine="420"/>
        <w:divId w:val="351804538"/>
        <w:rPr>
          <w:sz w:val="21"/>
          <w:szCs w:val="21"/>
        </w:rPr>
      </w:pPr>
      <w:bookmarkStart w:id="185" w:name="chapter_level1_17_66_section_1"/>
      <w:bookmarkEnd w:id="185"/>
      <w:r w:rsidRPr="00AF04C8">
        <w:rPr>
          <w:rStyle w:val="a4"/>
          <w:rFonts w:hint="eastAsia"/>
          <w:sz w:val="21"/>
          <w:szCs w:val="21"/>
        </w:rPr>
        <w:t>一、基金的会计政策</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1、基金管理人为本基金的会计责任方；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2、本基金的会计年度为公历每年的1月1日至12月31日；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3、本基金的会计核算以人民币为记账本位币，以人民币元为记账单位；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4、会计制度执行国家有关的会计制度；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5、本基金独立建账、独立核算；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6、基金管理人保留完整的会计账目、凭证并进行日常的会计核算，按照有关规定编制基金会计报表；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7、基金托管人定期与基金管理人就基金的会计核算、报表编制等进行核对并书面确认。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Style w:val="a4"/>
          <w:rFonts w:hint="eastAsia"/>
          <w:sz w:val="21"/>
          <w:szCs w:val="21"/>
        </w:rPr>
        <w:t>二、基金的审计</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1、基金管理人聘请具有从事证券、期货相关业务资格的会计师事务所及其注册会计师对本基金年度财务报表及其他规定事项进行审计。会计师事务所及其注册会计师与基金管理人、基金托管人相互独立。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 xml:space="preserve">2、会计师事务所更换经办注册会计师时，应事先征得基金管理人同意。 </w:t>
      </w:r>
    </w:p>
    <w:p w:rsidR="00AF04C8" w:rsidRPr="00AF04C8" w:rsidRDefault="00AF04C8">
      <w:pPr>
        <w:pStyle w:val="a3"/>
        <w:spacing w:before="0" w:beforeAutospacing="0" w:after="0" w:afterAutospacing="0" w:line="360" w:lineRule="auto"/>
        <w:ind w:firstLine="420"/>
        <w:divId w:val="351804538"/>
        <w:rPr>
          <w:sz w:val="21"/>
          <w:szCs w:val="21"/>
        </w:rPr>
      </w:pPr>
      <w:r w:rsidRPr="00AF04C8">
        <w:rPr>
          <w:rFonts w:hint="eastAsia"/>
          <w:sz w:val="21"/>
          <w:szCs w:val="21"/>
        </w:rPr>
        <w:t>3、基金管理人（或基金托管人）认为有充足理由更换会计师事务所，经基金托管人（或基金管理人）同意后可以更换。更换会计师事务所需按照《信息披露办法》的有关规定在指</w:t>
      </w:r>
      <w:bookmarkStart w:id="186" w:name="chapter_level1_17_66_section_1_end"/>
      <w:bookmarkEnd w:id="186"/>
      <w:r w:rsidRPr="00AF04C8">
        <w:rPr>
          <w:rFonts w:hint="eastAsia"/>
          <w:sz w:val="21"/>
          <w:szCs w:val="21"/>
        </w:rPr>
        <w:t xml:space="preserve">定媒介公告。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87" w:name="chapter_level1_18_67"/>
      <w:bookmarkStart w:id="188" w:name="_Toc50984197"/>
      <w:r w:rsidRPr="00AF04C8">
        <w:rPr>
          <w:rFonts w:ascii="宋体" w:eastAsia="宋体" w:hAnsi="宋体" w:hint="eastAsia"/>
          <w:sz w:val="30"/>
        </w:rPr>
        <w:lastRenderedPageBreak/>
        <w:t>第十五部分  基金的信息披露</w:t>
      </w:r>
      <w:bookmarkEnd w:id="187"/>
      <w:bookmarkEnd w:id="188"/>
    </w:p>
    <w:p w:rsidR="00AF04C8" w:rsidRPr="00AF04C8" w:rsidRDefault="00AF04C8">
      <w:pPr>
        <w:pStyle w:val="a3"/>
        <w:spacing w:before="0" w:beforeAutospacing="0" w:after="0" w:afterAutospacing="0" w:line="360" w:lineRule="auto"/>
        <w:ind w:firstLine="420"/>
        <w:divId w:val="1066992376"/>
        <w:rPr>
          <w:sz w:val="21"/>
          <w:szCs w:val="21"/>
        </w:rPr>
      </w:pPr>
      <w:bookmarkStart w:id="189" w:name="chapter_level1_18_67_section_1"/>
      <w:bookmarkEnd w:id="189"/>
      <w:r w:rsidRPr="00AF04C8">
        <w:rPr>
          <w:rFonts w:hint="eastAsia"/>
          <w:sz w:val="21"/>
          <w:szCs w:val="21"/>
        </w:rPr>
        <w:t xml:space="preserve">基金的信息披露应符合《基金法》、《运作办法》、《信息披露办法》、基金合同及其他有关规定。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基金管理人、基金托管人和其他基金信息披露义务人应按规定将应予披露的基金信息披露事项在规定时间内通过中国证监会指定媒介披露。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本基金信息披露义务人承诺公开披露的基金信息，不得有下列行为：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1、虚假记载、误导性陈述或者重大遗漏；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2、对证券投资业绩进行预测；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3、违规承诺收益或者承担损失；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4、诋毁其他基金管理人、基金托管人或者基金份额发售机构；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5、登载任何自然人、法人和非法人组织的祝贺性、恭维性或推荐性的文字；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6、中国证监会禁止的其他行为。 </w:t>
      </w:r>
    </w:p>
    <w:p w:rsidR="00AF04C8" w:rsidRPr="00AF04C8" w:rsidRDefault="00AF04C8">
      <w:pPr>
        <w:pStyle w:val="a3"/>
        <w:spacing w:before="0" w:beforeAutospacing="0" w:after="0" w:afterAutospacing="0" w:line="360" w:lineRule="auto"/>
        <w:ind w:firstLine="420"/>
        <w:divId w:val="1066992376"/>
        <w:rPr>
          <w:sz w:val="21"/>
          <w:szCs w:val="21"/>
        </w:rPr>
      </w:pPr>
      <w:r w:rsidRPr="00AF04C8">
        <w:rPr>
          <w:rFonts w:hint="eastAsia"/>
          <w:sz w:val="21"/>
          <w:szCs w:val="21"/>
        </w:rPr>
        <w:t xml:space="preserve">本基金公开披露的信息应采用中文文本。如同时采用外文文本的，基金信息披露义务人应保证不同文本的内容一致。不同文本之间发生歧义的，以中文文本为准。 </w:t>
      </w:r>
    </w:p>
    <w:p w:rsidR="00AF04C8" w:rsidRPr="00AF04C8" w:rsidRDefault="00AF04C8">
      <w:pPr>
        <w:pStyle w:val="a3"/>
        <w:spacing w:before="0" w:beforeAutospacing="0" w:after="0" w:afterAutospacing="0" w:line="360" w:lineRule="auto"/>
        <w:ind w:firstLine="420"/>
        <w:divId w:val="1066992376"/>
        <w:rPr>
          <w:sz w:val="21"/>
          <w:szCs w:val="21"/>
        </w:rPr>
      </w:pPr>
      <w:bookmarkStart w:id="190" w:name="chapter_level1_18_67_section_1_end"/>
      <w:bookmarkEnd w:id="190"/>
      <w:r w:rsidRPr="00AF04C8">
        <w:rPr>
          <w:rFonts w:hint="eastAsia"/>
          <w:sz w:val="21"/>
          <w:szCs w:val="21"/>
        </w:rPr>
        <w:t xml:space="preserve">本基金公开披露的信息采用阿拉伯数字；除特别说明外，货币单位为人民币元。 </w:t>
      </w:r>
    </w:p>
    <w:p w:rsidR="00AF04C8" w:rsidRPr="00AF04C8" w:rsidRDefault="00AF04C8">
      <w:pPr>
        <w:pStyle w:val="a3"/>
        <w:spacing w:before="0" w:beforeAutospacing="0" w:after="0" w:afterAutospacing="0" w:line="360" w:lineRule="auto"/>
        <w:ind w:firstLine="420"/>
        <w:divId w:val="226960942"/>
        <w:rPr>
          <w:sz w:val="21"/>
          <w:szCs w:val="21"/>
        </w:rPr>
      </w:pPr>
      <w:bookmarkStart w:id="191" w:name="chapter_level1_18_67_section_2"/>
      <w:bookmarkEnd w:id="191"/>
      <w:r w:rsidRPr="00AF04C8">
        <w:rPr>
          <w:rFonts w:hint="eastAsia"/>
          <w:sz w:val="21"/>
          <w:szCs w:val="21"/>
        </w:rPr>
        <w:t xml:space="preserve">公开披露的基金信息包括：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（一）招募说明书、基金产品资料概要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招募说明书是基金向社会公开发售时对基金情况进行说明的法律文件。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lastRenderedPageBreak/>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（二）基金合同、托管协议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基金管理人应在基金份额发售的3日前，将基金合同摘要登载在指定报刊和网站上；基金管理人、基金托管人应将基金合同、托管协议登载在各自网站上。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（三）基金份额发售公告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（四）基金合同生效公告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基金管理人将在基金合同生效的次日在指定报刊和网站上登载基金合同生效公告。基金合同生效公告中将说明基金募集情况。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（五）基金净值信息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1、本基金的基金合同生效后，在开始办理基金份额申购或者赎回前，基金管理人将至少每周在指定网站披露公告一次基金份额净值和基金份额累计净值；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2、在开始办理基金份额申购或者赎回后，基金管理人将在不晚于每个开放日的次日，通过指定网站、基金销售机构网站或营业网点披露开放日的基金份额净值和基金份额累计净值；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3、基金管理人应当在不晚于半年度和年度最后一日的次日，在指定网站公告半年度和年度最后一日基金份额净值和基金份额累计净值。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（六）基金份额申购、赎回价格公告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基金管理人应当在本基金的基金合同、招募说明书等信息披露文件上载明基金份额申购、赎回价格的计算方式及有关申购、赎回费率，并保证投资人能够在基金销售机构网站或营业网点查阅或者复制前述信息资料。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（七）基金年度报告、基金中期报告、基金季度报告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lastRenderedPageBreak/>
        <w:t xml:space="preserve">1、基金管理人应当在每年结束之日起三个月内，编制完成基金年度报告，将年度报告登载在指定网站上，并将年度报告提示性公告登载在指定报刊上。基金年度报告中的财务会计报告需经具有从事证券、期货相关业务资格的会计师事务所审计后，方可披露；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2、基金管理人应当在上半年结束之日起两个月内，编制完成基金中期报告，将中期报告登载在指定网站上，并将中期报告提示性公告登载在指定报刊上；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3、基金管理人应当在每个季度结束之日起15个工作日内，编制完成基金季度报告，将季度报告登载在指定网站上，并将季度报告提示性公告登载在指定报刊上；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4、基金合同生效不足2个月的，本基金管理人可以不编制当期季度报告、中期报告或者年度报告。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5、本基金持续运作过程中,应当在基金年度报告和中期报告中披露基金组合资产情况及其流动性风险分析等。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6、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（八）临时报告与公告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在基金运作过程中发生如下可能对基金份额持有人权益或者基金份额的价格产生重大影响的事件时，有关信息披露义务人应当在2日内编制临时报告书，并登载在指定报刊和指定网站上：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1、基金份额持有人大会的召开及决定的事项；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2、基金合同终止、基金清算；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3、转换基金运作方式、基金合并；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4、更换基金管理人、基金托管人、基金份额登记机构，基金改聘会计师事务所；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5、基金管理人委托基金服务机构代为办理基金的份额登记、核算、估值等事项，基金托管人委托基金服务机构代为办理基金的核算、估值、复核等事项；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6、基金管理人、基金托管人的法定名称、住所发生变更；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7、基金管理人变更持有百分之五以上股权的股东、基金管理人的实际控制人变更；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8、基金募集期延长；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lastRenderedPageBreak/>
        <w:t xml:space="preserve">9、基金管理人的高级管理人员、基金经理和基金托管人专门基金托管部门负责人发生变动；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11、涉及基金财产、基金管理业务、基金托管业务的诉讼或仲裁；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14、基金收益分配事项；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15、管理费、托管费、申购费、赎回费等费用计提标准、计提方式和费率发生变更；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16、基金份额净值计价错误达基金份额净值0.5%；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17、本基金开始办理申购、赎回；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18、本基金发生巨额赎回并延期办理；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19、本基金连续发生巨额赎回并暂停接受赎回申请或延缓支付赎回款项；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20、本基金暂停接受申购、赎回申请或重新接受申购、赎回申请；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21、发生涉及基金申购、赎回事项调整或潜在影响投资者赎回等重大事项时 ；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22、基金信息披露义务人认为可能对基金份额持有人权益或者基金份额的价格产生重大影响的其他事项或中国证监会规定的其他事项。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（九）澄清公告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在基金合同存续期限内，任何公共媒体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（十）基金份额持有人大会决议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基金份额持有人大会决定的事项，应当依法报中国证监会备案，并予以公告。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t xml:space="preserve">(十一)清算报告 </w:t>
      </w:r>
    </w:p>
    <w:p w:rsidR="00AF04C8" w:rsidRPr="00AF04C8" w:rsidRDefault="00AF04C8">
      <w:pPr>
        <w:pStyle w:val="a3"/>
        <w:spacing w:before="0" w:beforeAutospacing="0" w:after="0" w:afterAutospacing="0" w:line="360" w:lineRule="auto"/>
        <w:ind w:firstLine="420"/>
        <w:divId w:val="226960942"/>
        <w:rPr>
          <w:sz w:val="21"/>
          <w:szCs w:val="21"/>
        </w:rPr>
      </w:pPr>
      <w:r w:rsidRPr="00AF04C8">
        <w:rPr>
          <w:rFonts w:hint="eastAsia"/>
          <w:sz w:val="21"/>
          <w:szCs w:val="21"/>
        </w:rPr>
        <w:lastRenderedPageBreak/>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AF04C8" w:rsidRPr="00AF04C8" w:rsidRDefault="00AF04C8">
      <w:pPr>
        <w:pStyle w:val="a3"/>
        <w:spacing w:before="0" w:beforeAutospacing="0" w:after="0" w:afterAutospacing="0" w:line="360" w:lineRule="auto"/>
        <w:ind w:firstLine="420"/>
        <w:divId w:val="226960942"/>
        <w:rPr>
          <w:sz w:val="21"/>
          <w:szCs w:val="21"/>
        </w:rPr>
      </w:pPr>
      <w:bookmarkStart w:id="192" w:name="chapter_level1_18_67_section_2_end"/>
      <w:bookmarkEnd w:id="192"/>
      <w:r w:rsidRPr="00AF04C8">
        <w:rPr>
          <w:rFonts w:hint="eastAsia"/>
          <w:sz w:val="21"/>
          <w:szCs w:val="21"/>
        </w:rPr>
        <w:t xml:space="preserve">（十二）中国证监会规定的其他信息 </w:t>
      </w:r>
    </w:p>
    <w:p w:rsidR="00AF04C8" w:rsidRPr="00AF04C8" w:rsidRDefault="00AF04C8">
      <w:pPr>
        <w:pStyle w:val="a3"/>
        <w:spacing w:before="0" w:beforeAutospacing="0" w:after="0" w:afterAutospacing="0" w:line="360" w:lineRule="auto"/>
        <w:ind w:firstLine="420"/>
        <w:divId w:val="126358057"/>
        <w:rPr>
          <w:sz w:val="21"/>
          <w:szCs w:val="21"/>
        </w:rPr>
      </w:pPr>
      <w:bookmarkStart w:id="193" w:name="chapter_level1_18_67_section_3"/>
      <w:bookmarkEnd w:id="193"/>
      <w:r w:rsidRPr="00AF04C8">
        <w:rPr>
          <w:rFonts w:hint="eastAsia"/>
          <w:sz w:val="21"/>
          <w:szCs w:val="21"/>
        </w:rPr>
        <w:t xml:space="preserve">(十三)信息披露内容 </w:t>
      </w:r>
    </w:p>
    <w:p w:rsidR="00AF04C8" w:rsidRPr="00AF04C8" w:rsidRDefault="00AF04C8">
      <w:pPr>
        <w:pStyle w:val="a3"/>
        <w:spacing w:before="0" w:beforeAutospacing="0" w:after="0" w:afterAutospacing="0" w:line="360" w:lineRule="auto"/>
        <w:ind w:firstLine="420"/>
        <w:divId w:val="126358057"/>
        <w:rPr>
          <w:sz w:val="21"/>
          <w:szCs w:val="21"/>
        </w:rPr>
      </w:pPr>
      <w:r w:rsidRPr="00AF04C8">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AF04C8" w:rsidRPr="00AF04C8" w:rsidRDefault="00AF04C8">
      <w:pPr>
        <w:pStyle w:val="a3"/>
        <w:spacing w:before="0" w:beforeAutospacing="0" w:after="0" w:afterAutospacing="0" w:line="360" w:lineRule="auto"/>
        <w:ind w:firstLine="420"/>
        <w:divId w:val="126358057"/>
        <w:rPr>
          <w:sz w:val="21"/>
          <w:szCs w:val="21"/>
        </w:rPr>
      </w:pPr>
      <w:r w:rsidRPr="00AF04C8">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 </w:t>
      </w:r>
    </w:p>
    <w:p w:rsidR="00AF04C8" w:rsidRPr="00AF04C8" w:rsidRDefault="00AF04C8">
      <w:pPr>
        <w:pStyle w:val="a3"/>
        <w:spacing w:before="0" w:beforeAutospacing="0" w:after="0" w:afterAutospacing="0" w:line="360" w:lineRule="auto"/>
        <w:ind w:firstLine="420"/>
        <w:divId w:val="126358057"/>
        <w:rPr>
          <w:sz w:val="21"/>
          <w:szCs w:val="21"/>
        </w:rPr>
      </w:pPr>
      <w:r w:rsidRPr="00AF04C8">
        <w:rPr>
          <w:rFonts w:hint="eastAsia"/>
          <w:sz w:val="21"/>
          <w:szCs w:val="21"/>
        </w:rPr>
        <w:t xml:space="preserve">（十四）信息披露文件的存放与查阅 </w:t>
      </w:r>
    </w:p>
    <w:p w:rsidR="00AF04C8" w:rsidRPr="00AF04C8" w:rsidRDefault="00AF04C8">
      <w:pPr>
        <w:pStyle w:val="a3"/>
        <w:spacing w:before="0" w:beforeAutospacing="0" w:after="0" w:afterAutospacing="0" w:line="360" w:lineRule="auto"/>
        <w:ind w:firstLine="420"/>
        <w:divId w:val="126358057"/>
        <w:rPr>
          <w:sz w:val="21"/>
          <w:szCs w:val="21"/>
        </w:rPr>
      </w:pPr>
      <w:r w:rsidRPr="00AF04C8">
        <w:rPr>
          <w:rFonts w:hint="eastAsia"/>
          <w:sz w:val="21"/>
          <w:szCs w:val="21"/>
        </w:rPr>
        <w:t>依法必须披露的信息发布后，基金管理人、基金托管人应当按照相关法律法规规定将信</w:t>
      </w:r>
      <w:bookmarkStart w:id="194" w:name="chapter_level1_18_67_section_3_end"/>
      <w:bookmarkEnd w:id="194"/>
      <w:r w:rsidRPr="00AF04C8">
        <w:rPr>
          <w:rFonts w:hint="eastAsia"/>
          <w:sz w:val="21"/>
          <w:szCs w:val="21"/>
        </w:rPr>
        <w:t xml:space="preserve">息置备于公司住所，以供社会公众查阅、复制。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95" w:name="chapter_level1_19_68"/>
      <w:bookmarkStart w:id="196" w:name="_Toc50984198"/>
      <w:r w:rsidRPr="00AF04C8">
        <w:rPr>
          <w:rFonts w:ascii="宋体" w:eastAsia="宋体" w:hAnsi="宋体" w:hint="eastAsia"/>
          <w:sz w:val="30"/>
        </w:rPr>
        <w:lastRenderedPageBreak/>
        <w:t>第十六部分  风险揭示</w:t>
      </w:r>
      <w:bookmarkEnd w:id="195"/>
      <w:bookmarkEnd w:id="196"/>
    </w:p>
    <w:p w:rsidR="00AF04C8" w:rsidRPr="00AF04C8" w:rsidRDefault="00AF04C8">
      <w:pPr>
        <w:pStyle w:val="a3"/>
        <w:spacing w:before="0" w:beforeAutospacing="0" w:after="0" w:afterAutospacing="0" w:line="360" w:lineRule="auto"/>
        <w:ind w:firstLine="420"/>
        <w:divId w:val="1270047600"/>
        <w:rPr>
          <w:sz w:val="21"/>
          <w:szCs w:val="21"/>
        </w:rPr>
      </w:pPr>
      <w:bookmarkStart w:id="197" w:name="chapter_level1_19_68_section_1"/>
      <w:bookmarkEnd w:id="197"/>
      <w:r w:rsidRPr="00AF04C8">
        <w:rPr>
          <w:rStyle w:val="a4"/>
          <w:rFonts w:hint="eastAsia"/>
          <w:sz w:val="21"/>
          <w:szCs w:val="21"/>
        </w:rPr>
        <w:t>一、投资于本基金的主要风险</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1、市场风险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证券市场价格受到经济因素、政治因素、投资心理和交易制度等各种因素的影响，导致基金收益水平变化而产生风险，主要包括：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（1）政策风险。因国家宏观政策（如货币政策、财政政策、行业政策、地区发展政策等）发生变化，导致市场价格波动而产生风险。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（2）经济周期风险。随经济运行的周期性变化，证券市场的收益水平也呈周期性变化。基金投资于债券，收益水平也会随之变化，从而产生风险。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（5）购买力风险。基金的利润将主要通过现金形式来分配，而现金可能因为通货膨胀的影响而导致购买力下降，从而使基金的实际收益下降。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（7）信用风险。基金所投资债券的发行人如出现违约、无法支付到期本息，或由于债券发行人信用等级降低导致债券价格下降，将造成基金资产损失。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（8）新股价格波动风险。本基金可投资于新股申购，本基金所投资新股价格波动将对基金收益率产生影响。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w:t>
      </w:r>
      <w:r w:rsidRPr="00AF04C8">
        <w:rPr>
          <w:rFonts w:hint="eastAsia"/>
          <w:sz w:val="21"/>
          <w:szCs w:val="21"/>
        </w:rPr>
        <w:lastRenderedPageBreak/>
        <w:t xml:space="preserve">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2、管理风险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基金运作过程中由于基金投资策略、人为因素、管理系统设置不当造成操作失误或公司内部失控而可能产生的损失。管理风险包括：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（1）决策风险：指基金投资的投资策略制定、投资决策执行和投资绩效监督检查过程中，由于决策失误而给基金资产造成的可能的损失；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（2）操作风险：指基金投资决策执行中，由于投资指令不明晰、交易操作失误等人为因素而可能导致的损失；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（3）技术风险：是指公司管理信息系统设置不当等因素而可能造成的损失。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3、职业道德风险：是指公司员工不遵守职业操守，发生违法、违规行为而可能导致的损失。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4、流动性风险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在开放式基金交易过程中，可能会发生巨额赎回的情形。巨额赎回可能会产生基金仓位调整的困难，导致流动性风险，甚至影响基金份额净值。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（1）基金申购、赎回的安排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（2）拟投资市场、行业及资产的流动性风险评估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（3）巨额赎回情形下的流动性风险管理措施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lastRenderedPageBreak/>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（4）实施备用的流动性风险管理工具的情形、程序及对投资者的潜在影响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5、合规性风险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指基金管理或运作过程中，违反国家法律、法规的规定，或者基金投资违反法规及基金合同有关规定的风险。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6、本基金特定投资策略带来的风险 </w:t>
      </w:r>
    </w:p>
    <w:p w:rsidR="003D1427" w:rsidRDefault="00AF04C8" w:rsidP="003D1427">
      <w:pPr>
        <w:adjustRightInd w:val="0"/>
        <w:snapToGrid w:val="0"/>
        <w:spacing w:line="360" w:lineRule="auto"/>
        <w:ind w:firstLine="420"/>
        <w:divId w:val="1270047600"/>
        <w:rPr>
          <w:rFonts w:ascii="宋体" w:hAnsi="宋体"/>
          <w:szCs w:val="21"/>
        </w:rPr>
      </w:pPr>
      <w:r w:rsidRPr="00AF04C8">
        <w:rPr>
          <w:rFonts w:hint="eastAsia"/>
          <w:szCs w:val="21"/>
        </w:rPr>
        <w:t>本基金为混合型基金，股票的配置比例在</w:t>
      </w:r>
      <w:r w:rsidRPr="00AF04C8">
        <w:rPr>
          <w:rFonts w:hint="eastAsia"/>
          <w:szCs w:val="21"/>
        </w:rPr>
        <w:t>30%</w:t>
      </w:r>
      <w:r w:rsidRPr="00AF04C8">
        <w:rPr>
          <w:rFonts w:hint="eastAsia"/>
          <w:szCs w:val="21"/>
        </w:rPr>
        <w:t>—</w:t>
      </w:r>
      <w:r w:rsidRPr="00AF04C8">
        <w:rPr>
          <w:rFonts w:hint="eastAsia"/>
          <w:szCs w:val="21"/>
        </w:rPr>
        <w:t>80%</w:t>
      </w:r>
      <w:r w:rsidRPr="00AF04C8">
        <w:rPr>
          <w:rFonts w:hint="eastAsia"/>
          <w:szCs w:val="21"/>
        </w:rPr>
        <w:t>，投资者面临的特定风险主要为股票投资风险。股票的投资收益会受到宏观经济、市场偏好、行业波动和公司自身经营状况等因素的影响。因此，本基金所投资的股票可能在一定时期内表现与其他未投资的股票不同，造成本基金的收益低于其他基金。此外，由于本基金还可以投资其它品种，这些品种的价格也可能因市场中的各类变化而出现一定幅度的波动，产生特定的风险，并影响到整体基金的投资收益。</w:t>
      </w:r>
      <w:r w:rsidRPr="00AF04C8">
        <w:rPr>
          <w:rFonts w:hint="eastAsia"/>
          <w:szCs w:val="21"/>
        </w:rPr>
        <w:t xml:space="preserve"> </w:t>
      </w:r>
    </w:p>
    <w:p w:rsidR="003D1427" w:rsidRPr="003D1427" w:rsidRDefault="003D1427" w:rsidP="003D1427">
      <w:pPr>
        <w:adjustRightInd w:val="0"/>
        <w:snapToGrid w:val="0"/>
        <w:spacing w:line="360" w:lineRule="auto"/>
        <w:ind w:firstLine="420"/>
        <w:divId w:val="1270047600"/>
        <w:rPr>
          <w:rFonts w:ascii="宋体" w:hAnsi="宋体"/>
          <w:szCs w:val="21"/>
        </w:rPr>
      </w:pPr>
      <w:r>
        <w:rPr>
          <w:rFonts w:ascii="宋体" w:hAnsi="宋体"/>
          <w:szCs w:val="21"/>
        </w:rPr>
        <w:t>7</w:t>
      </w:r>
      <w:r w:rsidRPr="003D1427">
        <w:rPr>
          <w:rFonts w:ascii="宋体" w:hAnsi="宋体" w:hint="eastAsia"/>
          <w:szCs w:val="21"/>
        </w:rPr>
        <w:t>、投资于存托凭证的风险</w:t>
      </w:r>
    </w:p>
    <w:p w:rsidR="00AF04C8" w:rsidRPr="003D1427" w:rsidRDefault="003D1427" w:rsidP="003D1427">
      <w:pPr>
        <w:pStyle w:val="a3"/>
        <w:spacing w:before="0" w:beforeAutospacing="0" w:after="0" w:afterAutospacing="0" w:line="360" w:lineRule="auto"/>
        <w:ind w:firstLine="420"/>
        <w:divId w:val="1270047600"/>
        <w:rPr>
          <w:sz w:val="21"/>
          <w:szCs w:val="21"/>
        </w:rPr>
      </w:pPr>
      <w:r w:rsidRPr="00FF33CA">
        <w:rPr>
          <w:rFonts w:cs="Times New Roman" w:hint="eastAsia"/>
          <w:kern w:val="2"/>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FF33CA">
        <w:rPr>
          <w:rFonts w:hint="eastAsia"/>
          <w:sz w:val="21"/>
          <w:szCs w:val="21"/>
        </w:rPr>
        <w:t>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w:t>
      </w:r>
      <w:r w:rsidRPr="00FF33CA">
        <w:rPr>
          <w:rFonts w:hint="eastAsia"/>
          <w:sz w:val="21"/>
          <w:szCs w:val="21"/>
        </w:rPr>
        <w:lastRenderedPageBreak/>
        <w:t>风险；已在境外上市的基础证券发行人，在持续信息披露监管方面与境内可能存在差异的风险；境内外法律制度、监管环境差异可能导致的其他风险。</w:t>
      </w:r>
    </w:p>
    <w:p w:rsidR="00AF04C8" w:rsidRPr="00AF04C8" w:rsidRDefault="003D1427">
      <w:pPr>
        <w:pStyle w:val="a3"/>
        <w:spacing w:before="0" w:beforeAutospacing="0" w:after="0" w:afterAutospacing="0" w:line="360" w:lineRule="auto"/>
        <w:ind w:firstLine="420"/>
        <w:divId w:val="1270047600"/>
        <w:rPr>
          <w:sz w:val="21"/>
          <w:szCs w:val="21"/>
        </w:rPr>
      </w:pPr>
      <w:r>
        <w:rPr>
          <w:sz w:val="21"/>
          <w:szCs w:val="21"/>
        </w:rPr>
        <w:t>8</w:t>
      </w:r>
      <w:r w:rsidR="00AF04C8" w:rsidRPr="00AF04C8">
        <w:rPr>
          <w:rFonts w:hint="eastAsia"/>
          <w:sz w:val="21"/>
          <w:szCs w:val="21"/>
        </w:rPr>
        <w:t xml:space="preserve">、其他风险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（1）随着符合本基金投资理念的新投资工具的出现和发展，如果投资于这些工具，基金可能会面临一些特殊的风险；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（2）因技术因素而产生的风险，如计算机系统不可靠产生的风险；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（3）因基金业务快速发展而在制度建设、人员配备、内控制度建立等方面不完善而产生的风险；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（4）因人为因素而产生的风险、如内幕交易、欺诈行为等产生的风险；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（5）对主要业务人员如基金经理的依赖而可能产生的风险；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（6）战争、自然灾害等不可抗力可能导致基金资产的损失，影响基金收益水平，从而带来风险；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（7）其他意外导致的风险。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Style w:val="a4"/>
          <w:rFonts w:hint="eastAsia"/>
          <w:sz w:val="21"/>
          <w:szCs w:val="21"/>
        </w:rPr>
        <w:t>二、声明</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 xml:space="preserve">1、本基金未经任何一级政府、机构及部门担保。基金投资者自愿投资于本基金，须自行承担投资风险。 </w:t>
      </w:r>
    </w:p>
    <w:p w:rsidR="00AF04C8" w:rsidRPr="00AF04C8" w:rsidRDefault="00AF04C8">
      <w:pPr>
        <w:pStyle w:val="a3"/>
        <w:spacing w:before="0" w:beforeAutospacing="0" w:after="0" w:afterAutospacing="0" w:line="360" w:lineRule="auto"/>
        <w:ind w:firstLine="420"/>
        <w:divId w:val="1270047600"/>
        <w:rPr>
          <w:sz w:val="21"/>
          <w:szCs w:val="21"/>
        </w:rPr>
      </w:pPr>
      <w:r w:rsidRPr="00AF04C8">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98" w:name="chapter_level1_19_68_section_1_end"/>
      <w:bookmarkEnd w:id="198"/>
      <w:r w:rsidRPr="00AF04C8">
        <w:rPr>
          <w:rFonts w:hint="eastAsia"/>
          <w:sz w:val="21"/>
          <w:szCs w:val="21"/>
        </w:rPr>
        <w:t xml:space="preserve">不能保证其收益或本金安全。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199" w:name="chapter_level1_20_69"/>
      <w:bookmarkStart w:id="200" w:name="_Toc50984199"/>
      <w:r w:rsidRPr="00AF04C8">
        <w:rPr>
          <w:rFonts w:ascii="宋体" w:eastAsia="宋体" w:hAnsi="宋体" w:hint="eastAsia"/>
          <w:sz w:val="30"/>
        </w:rPr>
        <w:lastRenderedPageBreak/>
        <w:t>第十七部分  基金合同的终止与清算</w:t>
      </w:r>
      <w:bookmarkEnd w:id="199"/>
      <w:bookmarkEnd w:id="200"/>
    </w:p>
    <w:p w:rsidR="00AF04C8" w:rsidRPr="00AF04C8" w:rsidRDefault="00AF04C8">
      <w:pPr>
        <w:pStyle w:val="a3"/>
        <w:spacing w:before="0" w:beforeAutospacing="0" w:after="0" w:afterAutospacing="0" w:line="360" w:lineRule="auto"/>
        <w:ind w:firstLine="420"/>
        <w:divId w:val="1104765415"/>
        <w:rPr>
          <w:sz w:val="21"/>
          <w:szCs w:val="21"/>
        </w:rPr>
      </w:pPr>
      <w:bookmarkStart w:id="201" w:name="chapter_level1_20_69_section_1"/>
      <w:bookmarkEnd w:id="201"/>
      <w:r w:rsidRPr="00AF04C8">
        <w:rPr>
          <w:rStyle w:val="a4"/>
          <w:rFonts w:hint="eastAsia"/>
          <w:sz w:val="21"/>
          <w:szCs w:val="21"/>
        </w:rPr>
        <w:t>一、基金合同的终止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有下列情形之一的，基金合同经中国证监会核准后将终止：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1、基金份额持有人大会决定终止的；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2、基金管理人因解散、破产、撤销等事由，不能继续担任基金管理人的职务，而在6个月内无其他适当的基金管理公司承接其原有权利义务；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3、基金托管人因解散、破产、撤销等事由，不能继续担任基金托管人的职务，而在6个月内无其他适当的托管机构承接其原有权利义务；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4、中国证监会规定的其他情况。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Style w:val="a4"/>
          <w:rFonts w:hint="eastAsia"/>
          <w:sz w:val="21"/>
          <w:szCs w:val="21"/>
        </w:rPr>
        <w:t>二、基金财产的清算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1、基金财产清算组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（1）基金合同终止时，成立基金财产清算组，基金财产清算组在中国证监会的监督下进行基金清算。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（3）基金财产清算组负责基金财产的保管、清理、估价、变现和分配。基金财产清算组可以依法进行必要的民事活动。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2、基金财产清算程序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基金合同终止，应当按法律法规和基金合同的有关规定对基金财产进行清算。基金财产清算程序主要包括：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（1）基金合同终止后，发布基金财产清算公告；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（2）基金合同终止时，由基金财产清算组统一接管基金财产；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（3）对基金财产进行清理和确认；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（4）对基金财产进行估价和变现；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（5）聘请会计师事务所对清算报告进行审计；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（6）聘请律师事务所出具法律意见书；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（7）将基金财产清算结果报告中国证监会；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lastRenderedPageBreak/>
        <w:t xml:space="preserve">（8）参加与基金财产有关的民事诉讼；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（9）公布基金财产清算结果；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（10）对基金剩余财产进行分配。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3、清算费用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清算费用是指基金财产清算组在进行基金财产清算过程中发生的所有合理费用，清算费用由基金财产清算组优先从基金财产中支付。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4、基金财产按下列顺序清偿：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（1）支付清算费用；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（2）交纳所欠税款；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（3）清偿基金债务；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（4）按基金份额持有人持有的基金份额比例进行分配。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基金财产未按前款（1）－（3）项规定清偿前，不分配给基金份额持有人。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5、基金财产清算的公告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AF04C8" w:rsidRPr="00AF04C8" w:rsidRDefault="00AF04C8">
      <w:pPr>
        <w:pStyle w:val="a3"/>
        <w:spacing w:before="0" w:beforeAutospacing="0" w:after="0" w:afterAutospacing="0" w:line="360" w:lineRule="auto"/>
        <w:ind w:firstLine="420"/>
        <w:divId w:val="1104765415"/>
        <w:rPr>
          <w:sz w:val="21"/>
          <w:szCs w:val="21"/>
        </w:rPr>
      </w:pPr>
      <w:r w:rsidRPr="00AF04C8">
        <w:rPr>
          <w:rFonts w:hint="eastAsia"/>
          <w:sz w:val="21"/>
          <w:szCs w:val="21"/>
        </w:rPr>
        <w:t xml:space="preserve">6、基金财产清算账册及文件的保存 </w:t>
      </w:r>
    </w:p>
    <w:p w:rsidR="00AF04C8" w:rsidRPr="00AF04C8" w:rsidRDefault="00AF04C8">
      <w:pPr>
        <w:pStyle w:val="a3"/>
        <w:spacing w:before="0" w:beforeAutospacing="0" w:after="0" w:afterAutospacing="0" w:line="360" w:lineRule="auto"/>
        <w:ind w:firstLine="420"/>
        <w:divId w:val="1104765415"/>
        <w:rPr>
          <w:sz w:val="21"/>
          <w:szCs w:val="21"/>
        </w:rPr>
      </w:pPr>
      <w:bookmarkStart w:id="202" w:name="chapter_level1_20_69_section_1_end"/>
      <w:bookmarkEnd w:id="202"/>
      <w:r w:rsidRPr="00AF04C8">
        <w:rPr>
          <w:rFonts w:hint="eastAsia"/>
          <w:sz w:val="21"/>
          <w:szCs w:val="21"/>
        </w:rPr>
        <w:t xml:space="preserve">基金财产清算账册及有关文件由基金托管人保存15年以上。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203" w:name="chapter_level1_21_71"/>
      <w:bookmarkStart w:id="204" w:name="_Toc50984200"/>
      <w:r w:rsidRPr="00AF04C8">
        <w:rPr>
          <w:rFonts w:ascii="宋体" w:eastAsia="宋体" w:hAnsi="宋体" w:hint="eastAsia"/>
          <w:sz w:val="30"/>
        </w:rPr>
        <w:lastRenderedPageBreak/>
        <w:t>第十八部分  基金合同的内容摘要</w:t>
      </w:r>
      <w:bookmarkEnd w:id="203"/>
      <w:bookmarkEnd w:id="204"/>
    </w:p>
    <w:p w:rsidR="00AF04C8" w:rsidRPr="00AF04C8" w:rsidRDefault="00AF04C8">
      <w:pPr>
        <w:pStyle w:val="a3"/>
        <w:spacing w:before="0" w:beforeAutospacing="0" w:after="0" w:afterAutospacing="0" w:line="360" w:lineRule="auto"/>
        <w:ind w:firstLine="420"/>
        <w:divId w:val="484705672"/>
        <w:rPr>
          <w:sz w:val="21"/>
          <w:szCs w:val="21"/>
        </w:rPr>
      </w:pPr>
      <w:bookmarkStart w:id="205" w:name="chapter_level1_21_71_section_1"/>
      <w:bookmarkEnd w:id="205"/>
      <w:r w:rsidRPr="00AF04C8">
        <w:rPr>
          <w:rStyle w:val="a4"/>
          <w:rFonts w:hint="eastAsia"/>
          <w:sz w:val="21"/>
          <w:szCs w:val="21"/>
        </w:rPr>
        <w:t>一、基金合同当事人及权利义务</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（一）基金管理人的权利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根据《基金法》及其他有关法律法规，基金管理人的权利为：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1、自本基金合同生效之日起，依照有关法律法规和本基金合同的规定独立运用基金财产；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2、依照基金合同获得基金管理费以及法律法规规定或监管部门批准的其他收入；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3、发售基金份额；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4、依照法律法规为基金的利益对被投资公司行使股东权利，为基金的利益行使因基金财产投资于证券所产生的权利；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在符合有关法律法规的前提下，制订和调整有关基金认购、申购、赎回、转换、非交易过户、转托管等业务的规则，在法律法规和本基金合同规定的范围内决定和调整基金的除调高托管费率、管理费率和赎回费率之外的相关费率结构和收费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7、在基金合同约定的范围内，拒绝或暂停受理申购和赎回申请；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8、在法律法规允许的前提下，为基金的利益依法为基金进行融资、融券；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9、自行担任或选择、更换登记机构，获取基金份额持有人名册，并对登记机构的代理行为进行必要的监督和检查；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10、选择、更换代销机构，并依据基金销售服务代理协议和有关法律法规，对其行为进行必要的监督和检查；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11、选择、更换律师、审计师、证券经纪商或其他为基金提供服务的外部机构；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12、在基金托管人更换时，提名新的基金托管人；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13、依法召集基金份额持有人大会；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14、以基金管理人的名义，代表基金份额持有人的利益行使诉讼权利或者实施其他法律行为；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15、依据《基金合同》及有关法律规定决定基金收益的分配方案；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16、法律法规和基金合同规定的其他权利。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（二）基金管理人的义务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根据《基金法》及其他有关法律法规，基金管理人的义务为：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1、依法募集基金，办理或者委托经中国证监会认定的其他机构代为办理基金份额的发售、申购、赎回和登记事宜；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2、办理基金备案手续；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3、自基金合同生效之日起，以诚实信用、勤勉尽责的原则管理和运用基金财产；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4、配备足够的具有专业资格的人员进行基金投资分析、决策，以专业化的经营方式管理和运作基金财产；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6、除依据《基金法》、基金合同及其他有关规定外，不得为自己及任何第三人谋取利益，不得委托第三人运作基金财产；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7、依法接受基金托管人的监督；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8、计算并公告基金净值信息，确定基金份额申购、赎回价格；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9、采取适当合理的措施使计算基金份额认购、申购、赎回和注销价格的方法符合基金合同等法律文件的规定；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10、按规定受理申购和赎回申请，及时、足额支付赎回款项；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11、进行基金会计核算并编制基金财务会计报告；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12、编制季度报告、中期报告和年度报告；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13、严格按照《基金法》、基金合同及其他有关规定，履行信息披露及报告义务；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14、保守基金商业秘密，不得泄露基金投资计划、投资意向等，除《基金法》、基金合同及法律法规另有规定或有权机关另有要求外，在基金信息公开披露前应予保密，不得向他人泄露；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15、按照基金合同的约定确定基金收益分配方案，及时向基金份额持有人分配收益；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16、依据《基金法》、基金合同及其他有关规定召集基金份额持有人大会或配合基金托管人、基金份额持有人依法召集基金份额持有人大会；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17、保存基金财产管理业务活动的记录、账册、报表和其他相关资料；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18、以基金管理人名义，代表基金份额持有人利益行使诉讼权利或者实施其他法律行为；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19、组织并参加基金财产清算小组，参与基金财产的保管、清理、估价、变现和分配；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20、因违反基金合同导致基金财产的损失或损害基金份额持有人合法权益，应当承担赔偿责任，其赔偿责任不因其退任而免除；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21、基金托管人违反基金合同造成基金财产损失时，应为基金份额持有人利益向基金托管人追偿；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22、按规定向基金托管人提供基金份额持有人名册资料；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23、面临解散、依法被撤销或者被依法宣告破产时，及时报告中国证监会并通知基金托管人；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24、执行生效的基金份额持有人大会决议；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25、不从事任何有损基金及其他基金当事人利益的活动；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27、法律法规、中国证监会和基金合同规定的其他义务。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（三）基金托管人的权利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根据《基金法》及其他有关法律法规，基金托管人的权利为：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1、依基金合同约定获得基金托管费以及法律法规规定或监管部门批准的其他收入；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2、监督基金管理人对本基金的投资运作；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3、自本基金合同生效之日起，依法保管基金资产；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4、在基金管理人更换时，提名新任基金管理人；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6、依法召集基金份额持有人大会；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7、按规定取得基金份额持有人名册资料；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8、法律法规和基金合同规定的其他权利。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（四）基金托管人的义务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根据《基金法》及其他有关法律法规，基金托管人的义务为：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1、安全保管基金财产；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2、设立专门的基金托管部，具有符合要求的营业场所，配备足够的、合格的熟悉基金托管业务的专职人员，负责基金财产托管事宜；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3、对所托管的不同基金财产分别设置账户，确保基金财产的完整与独立；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4、除依据《基金法》、基金合同及其他有关规定外，不得为自己及任何第三人谋取利益，不得委托第三人托管基金财产；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5、保管由基金管理人代表基金签订的与基金有关的重大合同及有关凭证；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6、按规定开设基金财产的资金账户和证券账户；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7、保守基金商业秘密，除《基金法》、基金合同及法律法规另有规定或有权机关另有要求外，在基金信息公开披露前应予保密，不得向他人泄露；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9、保存基金托管业务活动的记录、账册、报表和其他相关资料；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10、按照基金合同的约定，根据基金管理人的投资指令，及时办理清算、交割事宜；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11、办理与基金托管业务活动有关的信息披露事项；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12、复核、审查基金管理人计算的基金资产净值、基金份额净值和基金份额申购、赎回价格；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13、按照规定监督基金管理人的投资运作；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14、按规定制作相关账册并与基金管理人核对；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15、依据基金管理人的指令或有关规定向基金份额持有人支付基金收益和赎回款项；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16、按照规定召集基金份额持有人大会或配合基金份额持有人依法自行召集基金份额持有人大会；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17、因违反基金合同导致基金财产损失，应承担赔偿责任，其赔偿责任不因其退任而免除；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18、基金管理人因违反基金合同造成基金财产损失时，应为基金向基金管理人追偿；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19、参加基金财产清算小组，参与基金财产的保管、清理、估价、变现和分配；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20、面临解散、依法被撤销或者被依法宣告破产时，及时报告中国证监会和银行业监督管理机构，并通知基金管理人；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21、执行生效的基金份额持有人大会决议；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22、不从事任何有损基金及其他基金当事人利益的活动；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23、建立并保存基金份额持有人名册；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24、法律法规、中国证监会和基金合同规定的其他义务。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（五）基金份额持有人的权利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根据《基金法》及其他有关法律法规，基金份额持有人的权利为：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1、分享基金财产收益；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2、参与分配清算后的剩余基金财产；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3、依法申请赎回其持有的基金份额；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4、按照规定要求召开基金份额持有人大会；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5、出席或者委派代表出席基金份额持有人大会，对基金份额持有人大会审议事项行使表决权；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6、查阅或者复制公开披露的基金信息资料；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7、监督基金管理人的投资运作；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8、对基金管理人、基金托管人、基金份额发售机构损害其合法权益的行为依法提起诉讼；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9、法律法规和基金合同规定的其他权利。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每份基金份额具有同等的合法权益。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（六）基金份额持有人的义务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根据《基金法》及其他有关法律法规，基金份额持有人的义务为：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1、遵守法律法规、基金合同及其他有关规定；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2、交纳基金认购、申购款项及法律法规和基金合同所规定的费用；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3、在持有的基金份额范围内，承担基金亏损或者基金合同终止的有限责任；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4、不从事任何有损基金及其他基金份额持有人合法权益的活动；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5、执行生效的基金份额持有人大会决议；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6、返还在基金交易过程中因任何原因，自基金管理人及基金管理人的代理人、基金托管人、代销机构、其他基金份额持有人处获得的不当得利；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7、法律法规和基金合同规定的其他义务。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Style w:val="a4"/>
          <w:rFonts w:hint="eastAsia"/>
          <w:sz w:val="21"/>
          <w:szCs w:val="21"/>
        </w:rPr>
        <w:t>二、基金份额持有人大会</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（一）基金份额持有人大会由基金份额持有人组成。基金份额持有人持有的每一基金份额具有同等的投票权。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（二）召开事由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（1）终止基金合同；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（2）转换基金运作方式；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（3）变更基金类别；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（4）变更基金投资目标、投资范围或投资策略（法律法规或中国证监会另有规定的除外）；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（5）变更基金份额持有人大会程序；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（6）更换基金管理人、基金托管人；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（7）提高基金管理人、基金托管人的报酬标准，但法律法规要求提高该等报酬标准的除外；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（8）本基金与其他基金的合并；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（9）对基金合同当事人权利、义务产生重大影响的其他事项；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（10）法律法规、基金合同或中国证监会规定的其他情形。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2、出现以下情形之一的，可由基金管理人和基金托管人协商后修改基金合同，不需召开基金份额持有人大会：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（1）调低基金管理费、基金托管费和其他应由基金承担的费用；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（2）在法律法规和本基金合同规定的范围内变更基金的申购费率、调低赎回费率或收费方式；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（3）因相应的法律法规发生变动必须对基金合同进行修改；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（4）对基金合同的修改不涉及本基金合同当事人权利义务关系发生重大变化；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（5）基金合同的修改对基金份额持有人利益无实质性不利影响；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（6）按照法律法规或本基金合同规定不需召开基金份额持有人大会的其他情形。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（三）召集人和召集方式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1、除法律法规或本基金合同另有约定外，基金份额持有人大会由基金管理人召集。基金管理人未按规定召集或者不能召集时，由基金托管人召集。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5、基金份额持有人依法自行召集基金份额持有人大会的，基金管理人、基金托管人应当配合，不得阻碍、干扰。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（四）召开基金份额持有人大会的通知时间、通知内容、通知方式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份额持有人大会的召集人（以下简称“召集人”）负责选择确定开会时间、地点、方式和权益登记日。召开基金份额持有人大会，召集人必须于会议召开日前30日在指定媒介公告。基金份额持有人大会通知须至少载明以下内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（1）会议召开的时间、地点和出席方式；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（2）会议拟审议的主要事项；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（3）会议形式；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（4）议事程序；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（5）有权出席基金份额持有人大会的基金份额持有人权益登记日；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（6）代理投票的授权委托书的内容要求（包括但不限于代理人身份、代理权限和代理有效期限等）、送达时间和地点；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（7）表决方式；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（8）会务常设联系人姓名、电话；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（9）出席会议者必须准备的文件和必须履行的手续；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（10）召集人需要通知的其他事项。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（五）基金份额持有人出席会议的方式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1、会议方式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（1）基金份额持有人大会的召开方式包括现场开会和通讯方式开会。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（3）通讯方式开会指按照本基金合同的相关规定以通讯的书面方式进行表决。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（4）会议的召开方式由召集人确定。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2、召开基金份额持有人大会的条件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（1）现场开会方式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在同时符合以下条件时，现场会议方可举行：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1）对到会者在权益登记日持有基金份额的统计显示，全部有效凭证所对应的基金份额应占权益登记日基金总份额的50%以上（含50%，下同）；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（2）通讯开会方式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在同时符合以下条件时，通讯会议方可举行：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1）召集人按本基金合同规定公布会议通知后，在2个工作日内连续公布相关提示性公告；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2）召集人按基金合同规定通知基金托管人或/和基金管理人（分别或共同称为“监督人”）到指定地点对书面表决意见的计票进行监督；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3）召集人在监督人和公证机关的监督下按照会议通知规定的方式收取和统计基金份额持有人的书面表决意见，如基金管理人或基金托管人经通知拒不到场监督的，不影响表决效力；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4）本人直接出具书面意见和授权他人代表出具书面意见的基金份额持有人所代表的基金份额占权益登记日基金总份额的50%以上；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5）直接出具书面意见的基金份额持有人或受托代表他人出具书面意见的代理人提交的持有基金份额的凭证、授权委托书等文件符合法律法规、基金合同和会议通知的规定，并与登记机构记录相符。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（六）议事内容与程序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1、议事内容及提案权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（1）议事内容为本基金合同规定的召开基金份额持有人大会事由所涉及的内容。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（3）对于基金份额持有人提交的提案，大会召集人应当按照以下原则对提案进行审核：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2、议事程序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（1）现场开会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召集人应当制作出席会议人员的签名册。签名册载明参加会议人员姓名（或单位名称）、身份证号码、持有或代表有表决权的基金份额数量、委托人姓名（或单位名称）等事项。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（2）通讯方式开会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3、基金份额持有人大会不得对未事先公告的议事内容进行表决。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（七）决议形成的条件、表决方式、程序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1、基金份额持有人所持每一基金份额享有平等的表决权。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2、基金份额持有人大会决议分为一般决议和特别决议：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（1）一般决议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一般决议须经出席会议的基金份额持有人（或其代理人）所持表决权的50%以上通过方为有效，除下列（2）所规定的须以特别决议通过事项以外的其他事项均以一般决议的方式通过；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（2）特别决议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3、基金份额持有人大会决定的事项，应当依法报中国证监会核准或者备案，并予以公告。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5、基金份额持有人大会采取记名方式进行投票表决。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6、基金份额持有人大会的各项提案或同一项提案内并列的各项议题应当分开审议、逐项表决。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（八）计票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1、现场开会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（2）监票人应当在基金份额持有人表决后立即进行清点，由大会主持人当场公布计票结果。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（3）如大会主持人对于提交的表决结果有异议，可以对投票数进行重新清点；如大会主持人未进行重新清点，而出席大会的基金份额持有人或代理人对大会主持人宣布的表决结</w:t>
      </w:r>
      <w:r w:rsidRPr="00AF04C8">
        <w:rPr>
          <w:rFonts w:hint="eastAsia"/>
          <w:sz w:val="21"/>
          <w:szCs w:val="21"/>
        </w:rPr>
        <w:lastRenderedPageBreak/>
        <w:t xml:space="preserve">果有异议，其有权在宣布表决结果后立即要求重新清点，大会主持人应当立即重新清点并公布重新清点结果。重新清点仅限一次。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2、通讯方式开会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（九）基金份额持有人大会决议报中国证监会核准或备案后的公告时间、方式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关于本章第（二）条所规定的第（1）-（8）项召开事由的基金份额持有人大会决议经中国证监会核准生效后方可执行，关于本章第（二）条所规定的第（9）、（10）项召开事由的基金份额持有人大会决议经中国证监会核准或出具无异议意见后方可执行。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2、生效的基金份额持有人大会决议对全体基金份额持有人、基金管理人、基金托管人均有约束力。基金管理人、基金托管人和基金份额持有人应当执行生效的基金份额持有人大会决议。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3、基金份额持有人大会决议应自生效之日起2日内在指定媒介公告。如果采用通讯方式进行表决，在公告基金份额持有人大会决议时，必须将公证书全文、公证机构、公证员姓名等一同公告。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（十）法律法规或监管部门对基金份额持有人大会另有规定的，从其规定。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Style w:val="a4"/>
          <w:rFonts w:hint="eastAsia"/>
          <w:sz w:val="21"/>
          <w:szCs w:val="21"/>
        </w:rPr>
        <w:t>三、基金合同解除和终止的事由、程序</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（一）基金合同的变更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（1）转换基金运作方式；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（2）变更基金类别；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（3）变更基金投资目标、投资范围或投资策略；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（4）变更基金份额持有人大会程序；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（5）更换基金管理人、基金托管人；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（6）提高基金管理人、基金托管人的报酬标准。但根据适用的相关规定提高该等报酬标准的除外；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（7）本基金与其他基金的合并；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（8）对基金合同当事人权利、义务产生重大影响的其他事项；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（9）法律法规、基金合同或中国证监会规定的其他情形。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但出现下列情况时，可不经基金份额持有人大会决议，由基金管理人和基金托管人同意变更后公布，并报中国证监会备案：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（1）调低基金管理费、基金托管费、赎回费和其他应由基金承担的费用；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（2）在法律法规和本基金合同规定的范围内变更基金的申购费率、赎回费率或收费方式；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（3）因相应的法律法规发生变动必须对基金合同进行修改；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（4）对基金合同的修改不涉及本基金合同当事人权利义务关系发生重大变化；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（5）基金合同的修改对基金份额持有人利益无实质性不利影响；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（6）按照法律法规或本基金合同规定不需召开基金份额持有人大会的其他情形。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（二）本基金合同的终止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有下列情形之一的，本基金合同经中国证监会核准后将终止：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1、基金份额持有人大会决定终止的；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2、基金管理人因解散、破产、撤销等事由，不能继续担任基金管理人的职务，而在6个月内无其他适当的基金管理公司承接其原有权利义务；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3、基金托管人因解散、破产、撤销等事由，不能继续担任基金托管人的职务，而在6个月内无其他适当的托管机构承接其原有权利义务；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4、中国证监会规定的其他情况。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（三）基金财产的清算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1、基金财产清算组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（1）基金合同终止时，成立基金财产清算组，基金财产清算组在中国证监会的监督下进行基金清算。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（2）基金财产清算组成员由基金管理人、基金托管人、具有从事证券、期货相关业务资格的注册会计师、律师以及中国证监会指定的人员组成。基金财产清算组可以聘用必要的工作人员。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（3）基金财产清算组负责基金财产的保管、清理、估价、变现和分配。基金财产清算组可以依法进行必要的民事活动。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2、基金财产清算程序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基金合同终止，应当按法律法规和本基金合同的有关规定对基金财产进行清算。基金财产清算程序主要包括：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（1）基金合同终止后，发布基金财产清算公告；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（2）基金合同终止时，由基金财产清算组统一接管基金财产；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（3）对基金财产进行清理和确认；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（4）对基金财产进行估价和变现；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（5）聘请会计师事务所对清算报告进行审计；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（6）聘请律师事务所出具法律意见书；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（7）将基金财产清算结果报告中国证监会；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（8）参加与基金财产有关的民事诉讼；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（9）公布基金财产清算结果；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（10）对基金剩余财产进行分配。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3、清算费用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清算费用是指基金财产清算组在进行基金财产清算过程中发生的所有合理费用，清算费用由基金财产清算组优先从基金财产中支付。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4、基金财产按下列顺序清偿：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（1）支付清算费用；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（2）交纳所欠税款；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（3）清偿基金债务；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（4）按基金份额持有人持有的基金份额比例进行分配。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基金财产未按前款（1）－（3）项规定清偿前，不分配给基金份额持有人。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5、基金财产清算的公告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lastRenderedPageBreak/>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6、基金财产清算账册及文件的保存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基金财产清算账册及有关文件由基金托管人保存15年以上。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Style w:val="a4"/>
          <w:rFonts w:hint="eastAsia"/>
          <w:sz w:val="21"/>
          <w:szCs w:val="21"/>
        </w:rPr>
        <w:t>四、争议解决方式</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对于因基金合同的订立、内容、履行和解释或与基金合同有关的一切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争议处理期间，基金合同当事人应恪守各自的职责，继续忠实、勤勉、尽责地履行基金合同规定的义务，维护基金份额持有人的合法权益。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本基金合同受中华人民共和国法律管辖。 </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Style w:val="a4"/>
          <w:rFonts w:hint="eastAsia"/>
          <w:sz w:val="21"/>
          <w:szCs w:val="21"/>
        </w:rPr>
        <w:t>五、基金合同存放地和投资者取得基金合同的方式</w:t>
      </w:r>
    </w:p>
    <w:p w:rsidR="00AF04C8" w:rsidRPr="00AF04C8" w:rsidRDefault="00AF04C8">
      <w:pPr>
        <w:pStyle w:val="a3"/>
        <w:spacing w:before="0" w:beforeAutospacing="0" w:after="0" w:afterAutospacing="0" w:line="360" w:lineRule="auto"/>
        <w:ind w:firstLine="420"/>
        <w:divId w:val="484705672"/>
        <w:rPr>
          <w:sz w:val="21"/>
          <w:szCs w:val="21"/>
        </w:rPr>
      </w:pPr>
      <w:r w:rsidRPr="00AF04C8">
        <w:rPr>
          <w:rFonts w:hint="eastAsia"/>
          <w:sz w:val="21"/>
          <w:szCs w:val="21"/>
        </w:rPr>
        <w:t xml:space="preserve">本基金合同可印制成册，供投资人在基金管理人、基金托管人、代销机构和登记机构办公场所查阅，但其效力应以基金合同正本为准。 </w:t>
      </w:r>
    </w:p>
    <w:p w:rsidR="00AF04C8" w:rsidRPr="00AF04C8" w:rsidRDefault="00AF04C8">
      <w:pPr>
        <w:widowControl/>
        <w:jc w:val="left"/>
        <w:rPr>
          <w:rFonts w:ascii="宋体" w:eastAsia="宋体" w:hAnsi="宋体"/>
        </w:rPr>
      </w:pPr>
      <w:bookmarkStart w:id="206" w:name="chapter_level1_21_71_section_1_end"/>
      <w:bookmarkEnd w:id="206"/>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207" w:name="chapter_level1_22_72"/>
      <w:bookmarkStart w:id="208" w:name="_Toc50984201"/>
      <w:r w:rsidRPr="00AF04C8">
        <w:rPr>
          <w:rFonts w:ascii="宋体" w:eastAsia="宋体" w:hAnsi="宋体" w:hint="eastAsia"/>
          <w:sz w:val="30"/>
        </w:rPr>
        <w:lastRenderedPageBreak/>
        <w:t>第十九部分  基金托管协议的内容摘要</w:t>
      </w:r>
      <w:bookmarkEnd w:id="207"/>
      <w:bookmarkEnd w:id="208"/>
    </w:p>
    <w:p w:rsidR="00AF04C8" w:rsidRPr="00AF04C8" w:rsidRDefault="00AF04C8">
      <w:pPr>
        <w:pStyle w:val="a3"/>
        <w:spacing w:before="0" w:beforeAutospacing="0" w:after="0" w:afterAutospacing="0" w:line="360" w:lineRule="auto"/>
        <w:ind w:firstLine="420"/>
        <w:divId w:val="1184126174"/>
        <w:rPr>
          <w:sz w:val="21"/>
          <w:szCs w:val="21"/>
        </w:rPr>
      </w:pPr>
      <w:bookmarkStart w:id="209" w:name="chapter_level1_22_72_section_1"/>
      <w:bookmarkEnd w:id="209"/>
      <w:r w:rsidRPr="00AF04C8">
        <w:rPr>
          <w:rStyle w:val="a4"/>
          <w:rFonts w:hint="eastAsia"/>
          <w:sz w:val="21"/>
          <w:szCs w:val="21"/>
        </w:rPr>
        <w:t>一、基金托管协议当事人</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（一）基金管理人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名称：</w:t>
      </w:r>
      <w:bookmarkStart w:id="210" w:name="field_49_managerorgfullname_8"/>
      <w:r w:rsidR="00AC55A5">
        <w:rPr>
          <w:rFonts w:hint="eastAsia"/>
          <w:sz w:val="21"/>
          <w:szCs w:val="21"/>
        </w:rPr>
        <w:t>博时基金管理有限公司</w:t>
      </w:r>
      <w:bookmarkEnd w:id="210"/>
      <w:r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注册地址：深圳市福田区莲花街道福新社区益田路5999号基金大厦21层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办公地址：广东省深圳市福田区益田路5999号基金大厦21层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邮政编码：518040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法定代表人：江向阳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成立日期：1998年7月13日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批准设立机关及批准设立文号：中国证监会证监基字[1998] 26号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组织形式：有限责任公司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注册资本：2.5亿元人民币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存续期间：持续经营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经营范围：发起设立基金、基金管理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（二）基金托管人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名称：</w:t>
      </w:r>
      <w:bookmarkStart w:id="211" w:name="field_49_trustorgfullname_2"/>
      <w:r w:rsidR="00AC55A5">
        <w:rPr>
          <w:rFonts w:hint="eastAsia"/>
          <w:sz w:val="21"/>
          <w:szCs w:val="21"/>
        </w:rPr>
        <w:t>中国建设银行股份有限公司</w:t>
      </w:r>
      <w:bookmarkEnd w:id="211"/>
      <w:r w:rsidRPr="00AF04C8">
        <w:rPr>
          <w:rFonts w:hint="eastAsia"/>
          <w:sz w:val="21"/>
          <w:szCs w:val="21"/>
        </w:rPr>
        <w:t xml:space="preserve">（简称：中国建设银行）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住所：北京市西城区金融大街25号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办公地址：北京市西城区闹市口大街1号院1号楼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法定代表人：田国立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成立时间：2004年09月17日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组织形式：股份有限公司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注册资本：贰仟伍佰亿壹仟零玖拾柒万柒仟肆佰捌拾陆元整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存续期间：持续经营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基金托管资格批文及文号：中国证监会证监基字[1998]12号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AF04C8">
        <w:rPr>
          <w:rFonts w:hint="eastAsia"/>
          <w:sz w:val="21"/>
          <w:szCs w:val="21"/>
        </w:rPr>
        <w:lastRenderedPageBreak/>
        <w:t xml:space="preserve">款项及代理保险业务；提供保管箱服务；经中国银行业监督管理机构等监管部门批准的其他业务。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Style w:val="a4"/>
          <w:rFonts w:hint="eastAsia"/>
          <w:sz w:val="21"/>
          <w:szCs w:val="21"/>
        </w:rPr>
        <w:t>二、基金托管人对基金管理人的业务监督和核查</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本基金的投资范围为具有良好流动性的金融工具，包括</w:t>
      </w:r>
      <w:r w:rsidR="001974DF">
        <w:rPr>
          <w:rFonts w:hint="eastAsia"/>
          <w:sz w:val="21"/>
          <w:szCs w:val="21"/>
        </w:rPr>
        <w:t>国内依法公开发行上市的股票（含存托凭证）</w:t>
      </w:r>
      <w:r w:rsidRPr="00AF04C8">
        <w:rPr>
          <w:rFonts w:hint="eastAsia"/>
          <w:sz w:val="21"/>
          <w:szCs w:val="21"/>
        </w:rPr>
        <w:t xml:space="preserve">、固定收益类证券、现金、短期金融工具、权证及法律法规或中国证监会允许基金投资的其他金融工具。如果法律法规或监管机构以后允许基金投资其他品种，本基金管理人在履行适当程序后，可以将其纳入本基金的投资范围。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本基金投资组合中</w:t>
      </w:r>
      <w:r w:rsidR="001974DF">
        <w:rPr>
          <w:rFonts w:hint="eastAsia"/>
          <w:sz w:val="21"/>
          <w:szCs w:val="21"/>
        </w:rPr>
        <w:t>股票（含存托凭证）投资比例为基金资产的30%—80%</w:t>
      </w:r>
      <w:r w:rsidRPr="00AF04C8">
        <w:rPr>
          <w:rFonts w:hint="eastAsia"/>
          <w:sz w:val="21"/>
          <w:szCs w:val="21"/>
        </w:rPr>
        <w:t xml:space="preserve">（权证投资比例不得超过基金资产的3%并计入股票投资比例）；债券投资比例为基金资产的20%—70%，债券投资范围主要包括国债、金融债、公司债、中央银行票据、企业债、短期融资券、回购（包括正回购和逆回购）、可转换债券、资产证券化产品等；现金或者到期日在一年以内的政府债券投资比例合计不低于基金资产净值的5%，其中，现金不包括结算备付金、存出保证金、应收申购款等。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（二）基金托管人根据有关法律法规的规定及基金合同的约定，对基金投资、融资比例进行监督。基金托管人按下述比例和调整期限进行监督：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（1）本基金</w:t>
      </w:r>
      <w:r w:rsidR="003D1427">
        <w:rPr>
          <w:rFonts w:hint="eastAsia"/>
          <w:sz w:val="21"/>
          <w:szCs w:val="21"/>
        </w:rPr>
        <w:t>持有一家上市公司的股票（含存托凭证）</w:t>
      </w:r>
      <w:r w:rsidRPr="00AF04C8">
        <w:rPr>
          <w:rFonts w:hint="eastAsia"/>
          <w:sz w:val="21"/>
          <w:szCs w:val="21"/>
        </w:rPr>
        <w:t xml:space="preserve">，其市值不超过基金资产净值的10%；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（2）本基金持有的全部权证，其市值不得超过基金资产净值的3%；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（3）进入全国银行间同业市场进行债券回购的资金余额不得超过基金资产净值的40%；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（4）本基金</w:t>
      </w:r>
      <w:r w:rsidR="001974DF">
        <w:rPr>
          <w:rFonts w:hint="eastAsia"/>
          <w:sz w:val="21"/>
          <w:szCs w:val="21"/>
        </w:rPr>
        <w:t>股票（含存托凭证）投资比例为基金资产的30%—80%</w:t>
      </w:r>
      <w:r w:rsidRPr="00AF04C8">
        <w:rPr>
          <w:rFonts w:hint="eastAsia"/>
          <w:sz w:val="21"/>
          <w:szCs w:val="21"/>
        </w:rPr>
        <w:t xml:space="preserve">（权证投资比例不超过基金资产净值的3%并计入股票投资比例）。债券投资比例为基金资产的20%—70%；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（5）基金保留的现金或者到期日在一年以内的政府债券的比例最低不低于基金资产净值的5％；其中，现金不包括结算备付金、存出保证金、应收申购款等；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（6）本基金投资资产支持证券的投资比例不超过基金资产净值的20%；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lastRenderedPageBreak/>
        <w:t xml:space="preserve">（7）基金财产参与股票发行申购，本基金所申报的金额不超过本基金的总资产，本基金所申报的股票数量不超过拟发行股票公司本次发行股票的总量；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（8）本基金在任何交易日买入权证的总金额，不得超过上一交易日基金资产净值的0.5%；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9）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（10）本基金主动投资于流动性受限资产的市值合计不得超过本基金资产净值的15%；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（11）本基金与私募类证券资管产品及中国证监会认定的其他主体为交易对手开展逆回购交易的，可接受质押品的资质要求应当与基金合同约定的投资范围保持一致；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（12）法律法规及中国证监会规定的和《基金合同》约定的其他投资限制。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如法律法规或监管部门取消上述限制，则本基金不受上述限制约束。相应地，本基金投资范围中现金及现金等价物的比例限制随之调整。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除上述第（5）、（10）、（11）项外，因证券市场波动、上市公司合并、基金规模变动、股权分置改革中支付对价等基金管理人之外的因素致使基金投资比例不符合上述规定的，将在10个交易日内进行调整。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基金管理人应当自基金合同生效之日起6个月内使基金的投资组合比例符合基金合同的有关约定。基金托管人对基金的投资的监督与检查自本基金合同生效之日起开始。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若基金托管人发现基金管理人与关联交易名单中列示的关联方进行法律法规禁止基金从事的关联交易时，基金托管人应及时提醒基金管理人采取必要措施阻止该关联交易的发生，</w:t>
      </w:r>
      <w:r w:rsidRPr="00AF04C8">
        <w:rPr>
          <w:rFonts w:hint="eastAsia"/>
          <w:sz w:val="21"/>
          <w:szCs w:val="21"/>
        </w:rPr>
        <w:lastRenderedPageBreak/>
        <w:t xml:space="preserve">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五）本基金投资流通受限证券，基金管理人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 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 本基金投资非公开发行股票，基金管理人应制订流动性风险处置预案并经其董事会批准。风险处置预案应包括但不限于因投资受限证券需要解决的基金投资比例限制失调、基金流动性困难以及相关损失的应对解决措施，以及有关异常情况的处置。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lastRenderedPageBreak/>
        <w:t xml:space="preserve">基金管理人应及时向基金托管人提供基金投资非公开发行股票相关流动性风险处置预案。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 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对本基金因投资受限证券导致的流动性风险，基金托管人不承担任何责任。如因基金管理人原因导致本基金出现损失致使基金托管人承担连带赔偿责任的，基金管理人应赔偿基金托管人由此遭受的损失。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4、 本基金投资的受限证券限于可由中国证券登记结算有限责任公司或中央国债登记结算有限责任公司负责登记和存管，并可在证券交易所或全国银行间债券市场交易的证券。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5、 本基金投资受限证券，不得预付任何形式的保证金。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6、 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（1）中国证监会批准发行非公开发行股票的批准文件。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（2）非公开发行股票有关发行数量、发行价格、锁定期等发行资料。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（3）非公开发行股票发行人与中国证券登记结算有限责任公司或中央国债登记结算有限责任公司签订的证券登记及服务协议。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（4）基金拟认购的数量、价格、总成本、账面价值。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7、 基金管理人应在本基金投资非公开发行股票后两个交易日内，在中国证监会指定媒介披露所投资非公开发行股票的名称、数量、总成本、账面价值，以及总成本和账面价值占基金资产净值的比例、锁定期等信息。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本基金有关投资受限证券比例如违反有关限制规定，在合理期限内未能进行及时调整，基金管理人应按规定编制临时报告书，予以公告。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lastRenderedPageBreak/>
        <w:t xml:space="preserve">8、 基金托管人根据有关规定有权对基金管理人进行以下事项监督：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（1）本基金投资受限证券时的法律法规遵守情况。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（2）在基金投资受限证券管理工作方面有关制度、流动性风险处置预案的建立与完善情况。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（3）有关比例限制的执行情况。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（4）信息披露情况。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托管人发现情况异常时，应及时以书面形式通知基金管理人。基金管理人应积极配合和协助基金托管人的监督和核查。基金管理人接到通知后应在下一工作日前及时核对并以书面形式给基金托管人发出回函，说明原因和解决措施。基金托管人有权随时对所通知事项进行复查，督促基金管理人改正。基金管理人违规事项未能在限期内纠正的，基金托管人应报告中国证监会。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9、 相关法律法规对基金投资受限证券有新规定的，从其规定。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lastRenderedPageBreak/>
        <w:t xml:space="preserve">（九）若基金托管人发现基金管理人依据交易程序已经生效的指令违反法律、行政法规和其他有关规定，或者违反基金合同约定的，应当立即通知基金管理人，由此造成的损失由基金管理人承担。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Style w:val="a4"/>
          <w:rFonts w:hint="eastAsia"/>
          <w:sz w:val="21"/>
          <w:szCs w:val="21"/>
        </w:rPr>
        <w:t>三、基金管理人对基金托管人的业务核查</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Style w:val="a4"/>
          <w:rFonts w:hint="eastAsia"/>
          <w:sz w:val="21"/>
          <w:szCs w:val="21"/>
        </w:rPr>
        <w:t>四、基金财产的保管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（一）基金财产保管的原则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1、基金财产应独立于基金管理人、基金托管人的固有财产。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2、基金托管人应安全保管基金财产。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3、基金托管人按照规定开设基金财产的资金账户和证券账户。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lastRenderedPageBreak/>
        <w:t xml:space="preserve">4、基金托管人对所托管的不同基金财产分别设置账户，确保基金财产的完整与独立。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5、基金托管人根据基金管理人的指令，按照基金合同和本协议的约定保管基金财产，如有特殊情况双方可另行协商解决。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7、除依据法律法规和基金合同的规定外，基金托管人不得委托第三人托管基金财产。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（二）基金募集期间及募集资金的验资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1、基金募集期间募集的资金应存于基金管理人在基金托管人的营业机构开立的“基金募集专户”。该账户由基金管理人开立并管理。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3、若基金募集期限届满，未能达到基金合同生效的条件，由基金管理人按规定办理退款等事宜。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（三）基金银行账户的开立和管理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1、基金托管人可以基金的名义在其营业机构开立基金的银行账户，并根据基金管理人合法合规的指令办理资金收付。本基金的银行预留印鉴由基金托管人保管和使用。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3、基金银行账户的开立和管理应符合银行业监督管理机构的有关规定。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4、在符合法律法规规定的条件下，基金托管人可以通过基金托管人专用账户办理基金资产的支付。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（四）基金证券账户和结算备付金账户的开立和管理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lastRenderedPageBreak/>
        <w:t xml:space="preserve">1、基金托管人在中国证券登记结算有限责任公司上海分公司、深圳分公司为基金开立基金托管人与基金联名的证券账户。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3、基金证券账户的开立和证券账户卡的保管由基金托管人负责，账户资产的管理和运用由基金管理人负责。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（五）债券托管专户的开设和管理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（六）其他账户的开立和管理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1、因业务发展需要而开立的其他账户，可以根据法律法规和基金合同的规定，由基金托管人负责开立。新账户按有关规定使用并管理。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2、法律法规等有关规定对相关账户的开立和管理另有规定的，从其规定办理。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（七）基金财产投资的有关有价凭证等的保管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lastRenderedPageBreak/>
        <w:t xml:space="preserve">（八）与基金财产有关的重大合同的保管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Style w:val="a4"/>
          <w:rFonts w:hint="eastAsia"/>
          <w:sz w:val="21"/>
          <w:szCs w:val="21"/>
        </w:rPr>
        <w:t>五、基金资产净值计算与复核</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（一）基金资产净值的计算、复核与完成的时间及程序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1、基金资产净值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基金资产净值是指基金资产总值减去负债后的金额。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基金份额净值是指基金资产净值除以基金份额总数，基金份额净值的计算，精确到0.001元，小数点后第四位四舍五入，国家另有规定的，从其规定。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基金管理人每个工作日计算基金资产净值及基金份额净值，经基金托管人复核，按规定公告。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2、复核程序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基金管理人每工作日对基金资产进行估值后，将基金份额净值结果发送基金托管人，经基金托管人复核无误后，由基金管理人对外公布。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Style w:val="a4"/>
          <w:rFonts w:hint="eastAsia"/>
          <w:sz w:val="21"/>
          <w:szCs w:val="21"/>
        </w:rPr>
        <w:t>六、基金份额持有人名册的登记与保管</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lastRenderedPageBreak/>
        <w:t xml:space="preserve">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法律法规规章另有规定及有关机关另有要求除外。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Style w:val="a4"/>
          <w:rFonts w:hint="eastAsia"/>
          <w:sz w:val="21"/>
          <w:szCs w:val="21"/>
        </w:rPr>
        <w:t>七、争议解决方式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因本协议产生或与之相关的一切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本协议受中华人民共和国法律管辖。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Style w:val="a4"/>
          <w:rFonts w:hint="eastAsia"/>
          <w:sz w:val="21"/>
          <w:szCs w:val="21"/>
        </w:rPr>
        <w:t>八、托管协议的修改与终止</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（一）托管协议的变更程序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（二）基金托管协议终止出现的情形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1、基金合同终止；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2、基金托管人解散、依法被撤销、破产或由其他基金托管人接管基金资产； </w:t>
      </w:r>
    </w:p>
    <w:p w:rsidR="00AF04C8" w:rsidRPr="00AF04C8" w:rsidRDefault="00AF04C8">
      <w:pPr>
        <w:pStyle w:val="a3"/>
        <w:spacing w:before="0" w:beforeAutospacing="0" w:after="0" w:afterAutospacing="0" w:line="360" w:lineRule="auto"/>
        <w:ind w:firstLine="420"/>
        <w:divId w:val="1184126174"/>
        <w:rPr>
          <w:sz w:val="21"/>
          <w:szCs w:val="21"/>
        </w:rPr>
      </w:pPr>
      <w:r w:rsidRPr="00AF04C8">
        <w:rPr>
          <w:rFonts w:hint="eastAsia"/>
          <w:sz w:val="21"/>
          <w:szCs w:val="21"/>
        </w:rPr>
        <w:t xml:space="preserve">3、基金管理人解散、依法被撤销、破产或由其他基金管理人接管基金管理权； </w:t>
      </w:r>
    </w:p>
    <w:p w:rsidR="00AF04C8" w:rsidRPr="00AF04C8" w:rsidRDefault="00AF04C8">
      <w:pPr>
        <w:pStyle w:val="a3"/>
        <w:spacing w:before="0" w:beforeAutospacing="0" w:after="0" w:afterAutospacing="0" w:line="360" w:lineRule="auto"/>
        <w:ind w:firstLine="420"/>
        <w:divId w:val="1184126174"/>
        <w:rPr>
          <w:sz w:val="21"/>
          <w:szCs w:val="21"/>
        </w:rPr>
      </w:pPr>
      <w:bookmarkStart w:id="212" w:name="chapter_level1_22_72_section_1_end"/>
      <w:bookmarkEnd w:id="212"/>
      <w:r w:rsidRPr="00AF04C8">
        <w:rPr>
          <w:rFonts w:hint="eastAsia"/>
          <w:sz w:val="21"/>
          <w:szCs w:val="21"/>
        </w:rPr>
        <w:t xml:space="preserve">4、发生法律法规或基金合同规定的终止事项。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213" w:name="chapter_level1_23_75"/>
      <w:bookmarkStart w:id="214" w:name="_Toc50984202"/>
      <w:r w:rsidRPr="00AF04C8">
        <w:rPr>
          <w:rFonts w:ascii="宋体" w:eastAsia="宋体" w:hAnsi="宋体" w:hint="eastAsia"/>
          <w:sz w:val="30"/>
        </w:rPr>
        <w:lastRenderedPageBreak/>
        <w:t>第二十部分  对基金份额持有人的服务</w:t>
      </w:r>
      <w:bookmarkEnd w:id="213"/>
      <w:bookmarkEnd w:id="214"/>
    </w:p>
    <w:p w:rsidR="00AF04C8" w:rsidRPr="00AF04C8" w:rsidRDefault="00AF04C8">
      <w:pPr>
        <w:pStyle w:val="a3"/>
        <w:spacing w:before="0" w:beforeAutospacing="0" w:after="0" w:afterAutospacing="0" w:line="360" w:lineRule="auto"/>
        <w:ind w:firstLine="420"/>
        <w:divId w:val="1503474360"/>
        <w:rPr>
          <w:sz w:val="21"/>
          <w:szCs w:val="21"/>
        </w:rPr>
      </w:pPr>
      <w:bookmarkStart w:id="215" w:name="chapter_level1_23_75_section_1"/>
      <w:bookmarkEnd w:id="215"/>
      <w:r w:rsidRPr="00AF04C8">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一、持有人交易资料的寄送服务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1、每次交易结束后，投资者可在T+2个工作日后通过销售机构的网点查询和打印交易确认单，或在T+1个工作日后通过电话、网上服务手段查询交易确认情况。基金管理人不向投资者寄送交易确认单。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2、每月结束后，基金管理人向所有订阅电子邮件对账单的投资者发送电子邮件对账单。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投资者可以登录博时公司网站</w:t>
      </w:r>
      <w:hyperlink r:id="rId6" w:history="1">
        <w:r w:rsidRPr="00AF04C8">
          <w:rPr>
            <w:rStyle w:val="a5"/>
            <w:rFonts w:hint="eastAsia"/>
            <w:sz w:val="21"/>
            <w:szCs w:val="21"/>
          </w:rPr>
          <w:t>www.bosera.com</w:t>
        </w:r>
      </w:hyperlink>
      <w:r w:rsidRPr="00AF04C8">
        <w:rPr>
          <w:rFonts w:hint="eastAsia"/>
          <w:sz w:val="21"/>
          <w:szCs w:val="21"/>
        </w:rPr>
        <w:t>“博时快e通”系统网上自助订阅；或发送“订阅电子对账单”邮件到客服邮箱</w:t>
      </w:r>
      <w:hyperlink r:id="rId7" w:history="1">
        <w:r w:rsidRPr="00AF04C8">
          <w:rPr>
            <w:rStyle w:val="a5"/>
            <w:rFonts w:hint="eastAsia"/>
            <w:sz w:val="21"/>
            <w:szCs w:val="21"/>
          </w:rPr>
          <w:t>service@bosera.com</w:t>
        </w:r>
      </w:hyperlink>
      <w:r w:rsidRPr="00AF04C8">
        <w:rPr>
          <w:rFonts w:hint="eastAsia"/>
          <w:sz w:val="21"/>
          <w:szCs w:val="21"/>
        </w:rPr>
        <w:t xml:space="preserve">；也可直接拨打博时一线通95105568（免长途话费）订阅。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Style w:val="a4"/>
          <w:rFonts w:hint="eastAsia"/>
          <w:sz w:val="21"/>
          <w:szCs w:val="21"/>
        </w:rPr>
        <w:t>二、网上理财服务</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通过本公司网站，投资者可获得如下服务：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1、自助开户交易：投资者使用工商银行、建设银行、农业银行、中国银行、交通银行、招商银行、兴业银行、浦发银行、邮储银行、民生银行、中信银行、光大银行、平安银行、广发银行的借记卡或招商银行i理财账户、汇付天下天天盈账户、支付宝基金专户均可以在基金管理人网站上自助开户并进行网上交易。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2、查询服务：投资者可以通过基金管理人网站查询所持有基金的基金份额、交易记录等信息，同时可以修改基金账户信息等基本资料。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3、信息咨询服务：投资者可以利用基金管理人网站获取基金和基金管理人各类信息，包括基金法律文件、基金管理人最新动态、热点问题等。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Style w:val="a4"/>
          <w:rFonts w:hint="eastAsia"/>
          <w:sz w:val="21"/>
          <w:szCs w:val="21"/>
        </w:rPr>
        <w:t>三、短信服务</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Fonts w:hint="eastAsia"/>
          <w:sz w:val="21"/>
          <w:szCs w:val="21"/>
        </w:rPr>
        <w:t xml:space="preserve">基金管理人向订制短信服务的基金份额持有人提供相应短信服务。 </w:t>
      </w:r>
    </w:p>
    <w:p w:rsidR="00AF04C8" w:rsidRPr="00AF04C8" w:rsidRDefault="00AF04C8">
      <w:pPr>
        <w:pStyle w:val="a3"/>
        <w:spacing w:before="0" w:beforeAutospacing="0" w:after="0" w:afterAutospacing="0" w:line="360" w:lineRule="auto"/>
        <w:ind w:firstLine="420"/>
        <w:divId w:val="1503474360"/>
        <w:rPr>
          <w:sz w:val="21"/>
          <w:szCs w:val="21"/>
        </w:rPr>
      </w:pPr>
      <w:r w:rsidRPr="00AF04C8">
        <w:rPr>
          <w:rStyle w:val="a4"/>
          <w:rFonts w:hint="eastAsia"/>
          <w:sz w:val="21"/>
          <w:szCs w:val="21"/>
        </w:rPr>
        <w:t>四、电子邮件服务</w:t>
      </w:r>
    </w:p>
    <w:p w:rsidR="00AF04C8" w:rsidRPr="00AF04C8" w:rsidRDefault="00AF04C8">
      <w:pPr>
        <w:pStyle w:val="a3"/>
        <w:spacing w:before="0" w:beforeAutospacing="0" w:after="0" w:afterAutospacing="0" w:line="360" w:lineRule="auto"/>
        <w:ind w:firstLine="420"/>
        <w:divId w:val="1503474360"/>
        <w:rPr>
          <w:sz w:val="21"/>
          <w:szCs w:val="21"/>
        </w:rPr>
      </w:pPr>
      <w:bookmarkStart w:id="216" w:name="chapter_level1_23_75_section_1_end"/>
      <w:bookmarkEnd w:id="216"/>
      <w:r w:rsidRPr="00AF04C8">
        <w:rPr>
          <w:rFonts w:hint="eastAsia"/>
          <w:sz w:val="21"/>
          <w:szCs w:val="21"/>
        </w:rPr>
        <w:t xml:space="preserve">基金管理人为投资者提供电子邮件方式的业务咨询、投诉受理、基金份额净值等服务。 </w:t>
      </w:r>
    </w:p>
    <w:p w:rsidR="00AF04C8" w:rsidRPr="00AF04C8" w:rsidRDefault="00AF04C8">
      <w:pPr>
        <w:pStyle w:val="a3"/>
        <w:spacing w:before="0" w:beforeAutospacing="0" w:after="0" w:afterAutospacing="0" w:line="360" w:lineRule="auto"/>
        <w:ind w:firstLine="420"/>
        <w:divId w:val="1241256356"/>
        <w:rPr>
          <w:sz w:val="21"/>
          <w:szCs w:val="21"/>
        </w:rPr>
      </w:pPr>
      <w:bookmarkStart w:id="217" w:name="chapter_level1_23_75_section_2"/>
      <w:bookmarkEnd w:id="217"/>
      <w:r w:rsidRPr="00AF04C8">
        <w:rPr>
          <w:rStyle w:val="a4"/>
          <w:rFonts w:hint="eastAsia"/>
          <w:sz w:val="21"/>
          <w:szCs w:val="21"/>
        </w:rPr>
        <w:t>五、手机理财服务</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lastRenderedPageBreak/>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Style w:val="a4"/>
          <w:rFonts w:hint="eastAsia"/>
          <w:sz w:val="21"/>
          <w:szCs w:val="21"/>
        </w:rPr>
        <w:t>六、信息订阅服务</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Style w:val="a4"/>
          <w:rFonts w:hint="eastAsia"/>
          <w:sz w:val="21"/>
          <w:szCs w:val="21"/>
        </w:rPr>
        <w:t>七、电话理财服务</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t xml:space="preserve">投资者拨打博时一线通：95105568（免长途话费）可享有投资理财交易的一站式综合服务： </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t xml:space="preserve">3、人工电话服务：投资者可以获得业务咨询、信息查询、资料修改、投诉受理、信息订制、电话交易人工服务、账户诊断等服务。 </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t xml:space="preserve">4、电话留言服务：非人工服务时间或线路繁忙时，投资者可进行电话留言。 </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t xml:space="preserve">基金管理人的互联网地址及电子信箱 </w:t>
      </w:r>
    </w:p>
    <w:p w:rsidR="00AF04C8" w:rsidRPr="00AF04C8" w:rsidRDefault="00AF04C8">
      <w:pPr>
        <w:pStyle w:val="a3"/>
        <w:spacing w:before="0" w:beforeAutospacing="0" w:after="0" w:afterAutospacing="0" w:line="360" w:lineRule="auto"/>
        <w:ind w:firstLine="420"/>
        <w:divId w:val="1241256356"/>
        <w:rPr>
          <w:sz w:val="21"/>
          <w:szCs w:val="21"/>
        </w:rPr>
      </w:pPr>
      <w:r w:rsidRPr="00AF04C8">
        <w:rPr>
          <w:rFonts w:hint="eastAsia"/>
          <w:sz w:val="21"/>
          <w:szCs w:val="21"/>
        </w:rPr>
        <w:t xml:space="preserve">网址：www.bosera.com </w:t>
      </w:r>
    </w:p>
    <w:p w:rsidR="00AF04C8" w:rsidRPr="00AF04C8" w:rsidRDefault="00AF04C8">
      <w:pPr>
        <w:pStyle w:val="a3"/>
        <w:spacing w:before="0" w:beforeAutospacing="0" w:after="0" w:afterAutospacing="0" w:line="360" w:lineRule="auto"/>
        <w:ind w:firstLine="420"/>
        <w:divId w:val="1241256356"/>
        <w:rPr>
          <w:sz w:val="21"/>
          <w:szCs w:val="21"/>
        </w:rPr>
      </w:pPr>
      <w:bookmarkStart w:id="218" w:name="chapter_level1_23_75_section_2_end"/>
      <w:bookmarkEnd w:id="218"/>
      <w:r w:rsidRPr="00AF04C8">
        <w:rPr>
          <w:rFonts w:hint="eastAsia"/>
          <w:sz w:val="21"/>
          <w:szCs w:val="21"/>
        </w:rPr>
        <w:t>电子信箱：</w:t>
      </w:r>
      <w:hyperlink r:id="rId8" w:history="1">
        <w:r w:rsidRPr="00AF04C8">
          <w:rPr>
            <w:rStyle w:val="a5"/>
            <w:rFonts w:hint="eastAsia"/>
            <w:sz w:val="21"/>
            <w:szCs w:val="21"/>
          </w:rPr>
          <w:t>service@bosera.com</w:t>
        </w:r>
      </w:hyperlink>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219" w:name="chapter_level1_24_3499"/>
      <w:bookmarkStart w:id="220" w:name="_Toc50984203"/>
      <w:r w:rsidRPr="00AF04C8">
        <w:rPr>
          <w:rFonts w:ascii="宋体" w:eastAsia="宋体" w:hAnsi="宋体" w:hint="eastAsia"/>
          <w:sz w:val="30"/>
        </w:rPr>
        <w:lastRenderedPageBreak/>
        <w:t>第二十一部分 其他应披露的事项</w:t>
      </w:r>
      <w:bookmarkEnd w:id="219"/>
      <w:bookmarkEnd w:id="220"/>
    </w:p>
    <w:p w:rsidR="00AF04C8" w:rsidRPr="00AF04C8" w:rsidRDefault="00AF04C8">
      <w:pPr>
        <w:pStyle w:val="a3"/>
        <w:spacing w:before="0" w:beforeAutospacing="0" w:after="0" w:afterAutospacing="0" w:line="360" w:lineRule="auto"/>
        <w:ind w:firstLine="420"/>
        <w:divId w:val="1333876803"/>
        <w:rPr>
          <w:sz w:val="21"/>
          <w:szCs w:val="21"/>
        </w:rPr>
      </w:pPr>
      <w:bookmarkStart w:id="221" w:name="chapter_level1_24_3499_section_1"/>
      <w:bookmarkEnd w:id="221"/>
    </w:p>
    <w:p w:rsidR="00AF04C8" w:rsidRPr="00AF04C8" w:rsidRDefault="00AF04C8">
      <w:pPr>
        <w:pStyle w:val="a3"/>
        <w:spacing w:before="0" w:beforeAutospacing="0" w:after="0" w:afterAutospacing="0" w:line="360" w:lineRule="auto"/>
        <w:ind w:firstLine="420"/>
        <w:divId w:val="1333876803"/>
        <w:rPr>
          <w:sz w:val="21"/>
          <w:szCs w:val="21"/>
        </w:rPr>
      </w:pPr>
      <w:bookmarkStart w:id="222" w:name="field_0_bsrevealinfo_1_start"/>
      <w:bookmarkEnd w:id="222"/>
      <w:r w:rsidRPr="00AF04C8">
        <w:rPr>
          <w:rFonts w:hint="eastAsia"/>
          <w:sz w:val="21"/>
          <w:szCs w:val="21"/>
        </w:rPr>
        <w:t xml:space="preserve">（一）、 2020年08月31日，我公司公告了《博时策略灵活配置混合型证券投资基金2020年中期报告》；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（二）、 2020年08月27日，我公司公告了《博时策略灵活配置混合型证券投资基金基金产品资料概要更新》；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（四）、 2020年07月23日，我公司公告了《博时基金管理有限公司关于暂停使用中国农业银行非快捷支付服务办理直销网上交易部分业务的公告》；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（五）、 2020年07月21日，我公司公告了《博时策略灵活配置混合型证券投资基金2020年第2季度报告》；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（六）、 2020年07月09日，我公司公告了《博时基金管理有限公司关于暂停使用上海银联提供的光大银行通道办理直销网上交易部分业务的公告》；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（八）、 2020年06月01日，我公司公告了《关于博时旗下部分基金参加招商银行申购及定投业务费率优惠活动的公告》；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（九）、 2020年04月22日，我公司公告了《博时策略灵活配置混合型证券投资基金2020年第1季度报告》；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（十）、 2020年04月17日，我公司公告了《博时基金管理有限公司关于高级管理人员变更的公告》；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（十一）、 2020年03月27日，我公司公告了《博时策略灵活配置混合型证券投资基金2019年年度报告》；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 xml:space="preserve">（十二）、 2020年01月28日，我公司公告了《博时基金管理有限公司关于2020年春节假期延长期间暂停办理申购赎回等业务的公告》；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lastRenderedPageBreak/>
        <w:t xml:space="preserve">（十三）、 2020年01月17日，我公司公告了《博时策略灵活配置混合型证券投资基金2019年第4季度报告》； </w:t>
      </w:r>
    </w:p>
    <w:p w:rsidR="00AF04C8" w:rsidRPr="00AF04C8" w:rsidRDefault="00AF04C8">
      <w:pPr>
        <w:pStyle w:val="a3"/>
        <w:spacing w:before="0" w:beforeAutospacing="0" w:after="0" w:afterAutospacing="0" w:line="360" w:lineRule="auto"/>
        <w:ind w:firstLine="420"/>
        <w:divId w:val="1333876803"/>
        <w:rPr>
          <w:sz w:val="21"/>
          <w:szCs w:val="21"/>
        </w:rPr>
      </w:pPr>
      <w:r w:rsidRPr="00AF04C8">
        <w:rPr>
          <w:rFonts w:hint="eastAsia"/>
          <w:sz w:val="21"/>
          <w:szCs w:val="21"/>
        </w:rPr>
        <w:t>（十四）、 2019年12月31日，我公司公告了《博时策略灵活配置混合型证券投资基金基金合同》、《博时策略灵活配置混合型证券投资基金更新招募说明书（摘要）》、《博时基金管理有限公司根据《公开募集证券投资基金信息披露管理办法》修改旗下博时策略灵活配置混合型证券投资基金法律文件的公告》、《博时策略灵活配置混合型证券投资基金托</w:t>
      </w:r>
      <w:bookmarkStart w:id="223" w:name="chapter_level1_24_3499_section_1_end"/>
      <w:bookmarkEnd w:id="223"/>
      <w:r w:rsidRPr="00AF04C8">
        <w:rPr>
          <w:rFonts w:hint="eastAsia"/>
          <w:sz w:val="21"/>
          <w:szCs w:val="21"/>
        </w:rPr>
        <w:t>管协议》。</w:t>
      </w:r>
      <w:bookmarkStart w:id="224" w:name="field_0_bsrevealinfo_1_end"/>
      <w:bookmarkEnd w:id="224"/>
      <w:r w:rsidRPr="00AF04C8">
        <w:rPr>
          <w:rFonts w:hint="eastAsia"/>
          <w:sz w:val="21"/>
          <w:szCs w:val="21"/>
        </w:rPr>
        <w:t xml:space="preserve">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225" w:name="chapter_level1_25_77"/>
      <w:bookmarkStart w:id="226" w:name="_Toc50984204"/>
      <w:r w:rsidRPr="00AF04C8">
        <w:rPr>
          <w:rFonts w:ascii="宋体" w:eastAsia="宋体" w:hAnsi="宋体" w:hint="eastAsia"/>
          <w:sz w:val="30"/>
        </w:rPr>
        <w:lastRenderedPageBreak/>
        <w:t>第二十二部分  招募说明书存放及查阅方式</w:t>
      </w:r>
      <w:bookmarkEnd w:id="225"/>
      <w:bookmarkEnd w:id="226"/>
    </w:p>
    <w:p w:rsidR="00AF04C8" w:rsidRPr="00AF04C8" w:rsidRDefault="00AF04C8">
      <w:pPr>
        <w:pStyle w:val="a3"/>
        <w:spacing w:before="0" w:beforeAutospacing="0" w:after="0" w:afterAutospacing="0" w:line="360" w:lineRule="auto"/>
        <w:ind w:firstLine="420"/>
        <w:divId w:val="1456682267"/>
        <w:rPr>
          <w:sz w:val="21"/>
          <w:szCs w:val="21"/>
        </w:rPr>
      </w:pPr>
      <w:bookmarkStart w:id="227" w:name="chapter_level1_25_77_section_1"/>
      <w:bookmarkEnd w:id="227"/>
      <w:r w:rsidRPr="00AF04C8">
        <w:rPr>
          <w:rFonts w:hint="eastAsia"/>
          <w:sz w:val="21"/>
          <w:szCs w:val="21"/>
        </w:rPr>
        <w:t xml:space="preserve">依法必须披露的信息发布后，基金管理人、基金托管人应当按照相关法律法规规定将信息置备于公司住所，以供社会公众查阅、复制；投资人在支付工本费后，可在合理时间内取得上述文件复制件或复印件。对投资人按此种方式所获得的文件及其复印件，基金管理人保证文本的内容与所公告的内容完全一致。  </w:t>
      </w:r>
    </w:p>
    <w:p w:rsidR="00AF04C8" w:rsidRPr="00AF04C8" w:rsidRDefault="00AF04C8">
      <w:pPr>
        <w:pStyle w:val="a3"/>
        <w:spacing w:before="0" w:beforeAutospacing="0" w:after="0" w:afterAutospacing="0" w:line="360" w:lineRule="auto"/>
        <w:ind w:firstLine="420"/>
        <w:divId w:val="1456682267"/>
        <w:rPr>
          <w:sz w:val="21"/>
          <w:szCs w:val="21"/>
        </w:rPr>
      </w:pPr>
      <w:bookmarkStart w:id="228" w:name="chapter_level1_25_77_section_1_end"/>
      <w:bookmarkEnd w:id="228"/>
      <w:r w:rsidRPr="00AF04C8">
        <w:rPr>
          <w:rFonts w:hint="eastAsia"/>
          <w:sz w:val="21"/>
          <w:szCs w:val="21"/>
        </w:rPr>
        <w:t xml:space="preserve">投资人还可以直接登录基金管理人的网站（www.bosera.com）查阅和下载招募说明书。 </w:t>
      </w:r>
    </w:p>
    <w:p w:rsidR="00AF04C8" w:rsidRPr="00AF04C8" w:rsidRDefault="00AF04C8">
      <w:pPr>
        <w:widowControl/>
        <w:jc w:val="left"/>
        <w:rPr>
          <w:rFonts w:ascii="宋体" w:eastAsia="宋体" w:hAnsi="宋体"/>
        </w:rPr>
      </w:pPr>
      <w:r w:rsidRPr="00AF04C8">
        <w:rPr>
          <w:rFonts w:ascii="宋体" w:eastAsia="宋体" w:hAnsi="宋体"/>
        </w:rPr>
        <w:br w:type="page"/>
      </w:r>
    </w:p>
    <w:p w:rsidR="00AF04C8" w:rsidRPr="00AF04C8" w:rsidRDefault="00AF04C8" w:rsidP="00AF04C8">
      <w:pPr>
        <w:pStyle w:val="2"/>
        <w:jc w:val="center"/>
        <w:rPr>
          <w:rFonts w:ascii="宋体" w:eastAsia="宋体" w:hAnsi="宋体"/>
          <w:sz w:val="30"/>
        </w:rPr>
      </w:pPr>
      <w:bookmarkStart w:id="229" w:name="chapter_level1_26_332"/>
      <w:bookmarkStart w:id="230" w:name="_Toc50984205"/>
      <w:r w:rsidRPr="00AF04C8">
        <w:rPr>
          <w:rFonts w:ascii="宋体" w:eastAsia="宋体" w:hAnsi="宋体" w:hint="eastAsia"/>
          <w:sz w:val="30"/>
        </w:rPr>
        <w:lastRenderedPageBreak/>
        <w:t>第二十三部分  备查文件</w:t>
      </w:r>
      <w:bookmarkEnd w:id="229"/>
      <w:bookmarkEnd w:id="230"/>
    </w:p>
    <w:p w:rsidR="00AF04C8" w:rsidRPr="00AF04C8" w:rsidRDefault="00AF04C8">
      <w:pPr>
        <w:pStyle w:val="a3"/>
        <w:spacing w:before="0" w:beforeAutospacing="0" w:after="0" w:afterAutospacing="0" w:line="360" w:lineRule="auto"/>
        <w:ind w:firstLine="420"/>
        <w:divId w:val="1541438013"/>
        <w:rPr>
          <w:sz w:val="21"/>
          <w:szCs w:val="21"/>
        </w:rPr>
      </w:pPr>
      <w:bookmarkStart w:id="231" w:name="chapter_level1_26_332_section_1"/>
      <w:bookmarkEnd w:id="231"/>
      <w:r w:rsidRPr="00AF04C8">
        <w:rPr>
          <w:rFonts w:hint="eastAsia"/>
          <w:sz w:val="21"/>
          <w:szCs w:val="21"/>
        </w:rPr>
        <w:t xml:space="preserve">以下备查文件存放在基金管理人的办公场所，在办公时间可供免费查阅。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（一）中国证监会批准</w:t>
      </w:r>
      <w:bookmarkStart w:id="232" w:name="field_49_productfullname_13"/>
      <w:r w:rsidR="00AC55A5">
        <w:rPr>
          <w:rFonts w:hint="eastAsia"/>
          <w:sz w:val="21"/>
          <w:szCs w:val="21"/>
        </w:rPr>
        <w:t>博时策略灵活配置混合型证券投资基金</w:t>
      </w:r>
      <w:bookmarkEnd w:id="232"/>
      <w:r w:rsidRPr="00AF04C8">
        <w:rPr>
          <w:rFonts w:hint="eastAsia"/>
          <w:sz w:val="21"/>
          <w:szCs w:val="21"/>
        </w:rPr>
        <w:t xml:space="preserve">募集的文件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（二）《</w:t>
      </w:r>
      <w:bookmarkStart w:id="233" w:name="field_49_productfullname_14"/>
      <w:r w:rsidR="00AC55A5">
        <w:rPr>
          <w:rFonts w:hint="eastAsia"/>
          <w:sz w:val="21"/>
          <w:szCs w:val="21"/>
        </w:rPr>
        <w:t>博时策略灵活配置混合型证券投资基金</w:t>
      </w:r>
      <w:bookmarkEnd w:id="233"/>
      <w:r w:rsidRPr="00AF04C8">
        <w:rPr>
          <w:rFonts w:hint="eastAsia"/>
          <w:sz w:val="21"/>
          <w:szCs w:val="21"/>
        </w:rPr>
        <w:t xml:space="preserve">基金合同》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（三）《</w:t>
      </w:r>
      <w:bookmarkStart w:id="234" w:name="field_49_productfullname_15"/>
      <w:r w:rsidR="00AC55A5">
        <w:rPr>
          <w:rFonts w:hint="eastAsia"/>
          <w:sz w:val="21"/>
          <w:szCs w:val="21"/>
        </w:rPr>
        <w:t>博时策略灵活配置混合型证券投资基金</w:t>
      </w:r>
      <w:bookmarkEnd w:id="234"/>
      <w:r w:rsidRPr="00AF04C8">
        <w:rPr>
          <w:rFonts w:hint="eastAsia"/>
          <w:sz w:val="21"/>
          <w:szCs w:val="21"/>
        </w:rPr>
        <w:t xml:space="preserve">托管协议》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 xml:space="preserve">（四）基金管理人业务资格批件、营业执照和公司章程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 xml:space="preserve">（五）基金托管人业务资格批件、营业执照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（六）关于申请募集</w:t>
      </w:r>
      <w:bookmarkStart w:id="235" w:name="field_49_productfullname_16"/>
      <w:r w:rsidR="00AC55A5">
        <w:rPr>
          <w:rFonts w:hint="eastAsia"/>
          <w:sz w:val="21"/>
          <w:szCs w:val="21"/>
        </w:rPr>
        <w:t>博时策略灵活配置混合型证券投资基金</w:t>
      </w:r>
      <w:bookmarkEnd w:id="235"/>
      <w:r w:rsidRPr="00AF04C8">
        <w:rPr>
          <w:rFonts w:hint="eastAsia"/>
          <w:sz w:val="21"/>
          <w:szCs w:val="21"/>
        </w:rPr>
        <w:t xml:space="preserve">之法律意见书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 xml:space="preserve">（七）本基金各期更新招募说明书正文及摘要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 xml:space="preserve">（八）本基金各期信息披露公告及相关业务规则的变更公告 </w:t>
      </w:r>
    </w:p>
    <w:p w:rsidR="00AF04C8" w:rsidRPr="00AF04C8" w:rsidRDefault="00AF04C8">
      <w:pPr>
        <w:pStyle w:val="a3"/>
        <w:spacing w:before="0" w:beforeAutospacing="0" w:after="0" w:afterAutospacing="0" w:line="360" w:lineRule="auto"/>
        <w:ind w:firstLine="420"/>
        <w:divId w:val="1541438013"/>
        <w:rPr>
          <w:sz w:val="21"/>
          <w:szCs w:val="21"/>
        </w:rPr>
      </w:pPr>
      <w:r w:rsidRPr="00AF04C8">
        <w:rPr>
          <w:rFonts w:hint="eastAsia"/>
          <w:sz w:val="21"/>
          <w:szCs w:val="21"/>
        </w:rPr>
        <w:t xml:space="preserve">查阅方式：投资者可在营业时间免费查阅，也可按工本费购买复印件。 </w:t>
      </w:r>
    </w:p>
    <w:p w:rsidR="00AF04C8" w:rsidRPr="00AF04C8" w:rsidRDefault="00AF04C8">
      <w:pPr>
        <w:pStyle w:val="a3"/>
        <w:spacing w:before="0" w:beforeAutospacing="0" w:after="0" w:afterAutospacing="0" w:line="360" w:lineRule="auto"/>
        <w:ind w:firstLine="420"/>
        <w:divId w:val="1541438013"/>
        <w:rPr>
          <w:sz w:val="21"/>
          <w:szCs w:val="21"/>
        </w:rPr>
      </w:pPr>
    </w:p>
    <w:p w:rsidR="00AF04C8" w:rsidRPr="00AF04C8" w:rsidRDefault="00AF04C8">
      <w:pPr>
        <w:pStyle w:val="a3"/>
        <w:spacing w:before="0" w:beforeAutospacing="0" w:after="0" w:afterAutospacing="0" w:line="360" w:lineRule="auto"/>
        <w:ind w:firstLine="420"/>
        <w:divId w:val="1541438013"/>
        <w:rPr>
          <w:sz w:val="21"/>
          <w:szCs w:val="21"/>
        </w:rPr>
      </w:pPr>
    </w:p>
    <w:p w:rsidR="00AF04C8" w:rsidRPr="00AF04C8" w:rsidRDefault="00AC55A5">
      <w:pPr>
        <w:pStyle w:val="a3"/>
        <w:spacing w:before="0" w:beforeAutospacing="0" w:after="0" w:afterAutospacing="0" w:line="360" w:lineRule="auto"/>
        <w:ind w:firstLine="420"/>
        <w:jc w:val="right"/>
        <w:divId w:val="1541438013"/>
        <w:rPr>
          <w:sz w:val="21"/>
          <w:szCs w:val="21"/>
        </w:rPr>
      </w:pPr>
      <w:bookmarkStart w:id="236" w:name="field_49_managerorgfullname_9"/>
      <w:r>
        <w:rPr>
          <w:rFonts w:hint="eastAsia"/>
          <w:sz w:val="21"/>
          <w:szCs w:val="21"/>
        </w:rPr>
        <w:t>博时基金管理有限公司</w:t>
      </w:r>
      <w:bookmarkEnd w:id="236"/>
      <w:r w:rsidR="00AF04C8" w:rsidRPr="00AF04C8">
        <w:rPr>
          <w:rFonts w:hint="eastAsia"/>
          <w:sz w:val="21"/>
          <w:szCs w:val="21"/>
        </w:rPr>
        <w:t xml:space="preserve">  </w:t>
      </w:r>
    </w:p>
    <w:p w:rsidR="00AF04C8" w:rsidRPr="00AF04C8" w:rsidRDefault="004D5CCB">
      <w:pPr>
        <w:pStyle w:val="a3"/>
        <w:spacing w:before="0" w:beforeAutospacing="0" w:after="0" w:afterAutospacing="0" w:line="360" w:lineRule="auto"/>
        <w:ind w:firstLine="420"/>
        <w:jc w:val="right"/>
        <w:divId w:val="1541438013"/>
        <w:rPr>
          <w:sz w:val="21"/>
          <w:szCs w:val="21"/>
        </w:rPr>
      </w:pPr>
      <w:bookmarkStart w:id="237" w:name="field_0_commitmenttime_1"/>
      <w:r>
        <w:rPr>
          <w:sz w:val="21"/>
          <w:szCs w:val="21"/>
        </w:rPr>
        <w:t>2020年10</w:t>
      </w:r>
      <w:r w:rsidR="00AC55A5">
        <w:rPr>
          <w:sz w:val="21"/>
          <w:szCs w:val="21"/>
        </w:rPr>
        <w:t>月</w:t>
      </w:r>
      <w:r>
        <w:rPr>
          <w:sz w:val="21"/>
          <w:szCs w:val="21"/>
        </w:rPr>
        <w:t>14</w:t>
      </w:r>
      <w:r w:rsidR="00AC55A5">
        <w:rPr>
          <w:sz w:val="21"/>
          <w:szCs w:val="21"/>
        </w:rPr>
        <w:t>日</w:t>
      </w:r>
      <w:bookmarkEnd w:id="237"/>
      <w:r w:rsidR="00AF04C8" w:rsidRPr="00AF04C8">
        <w:rPr>
          <w:rFonts w:hint="eastAsia"/>
          <w:sz w:val="21"/>
          <w:szCs w:val="21"/>
        </w:rPr>
        <w:t xml:space="preserve">  </w:t>
      </w:r>
    </w:p>
    <w:p w:rsidR="00AF04C8" w:rsidRPr="00AF04C8" w:rsidRDefault="00AF04C8">
      <w:pPr>
        <w:pStyle w:val="a3"/>
        <w:spacing w:before="0" w:beforeAutospacing="0" w:after="0" w:afterAutospacing="0" w:line="360" w:lineRule="auto"/>
        <w:ind w:firstLine="420"/>
        <w:jc w:val="right"/>
        <w:divId w:val="1541438013"/>
        <w:rPr>
          <w:sz w:val="21"/>
          <w:szCs w:val="21"/>
        </w:rPr>
      </w:pPr>
    </w:p>
    <w:p w:rsidR="00AF04C8" w:rsidRPr="00AF04C8" w:rsidRDefault="00AF04C8">
      <w:pPr>
        <w:pStyle w:val="a3"/>
        <w:spacing w:before="0" w:beforeAutospacing="0" w:after="0" w:afterAutospacing="0" w:line="360" w:lineRule="auto"/>
        <w:ind w:firstLine="420"/>
        <w:divId w:val="1541438013"/>
        <w:rPr>
          <w:sz w:val="21"/>
          <w:szCs w:val="21"/>
        </w:rPr>
      </w:pPr>
      <w:bookmarkStart w:id="238" w:name="chapter_level1_26_332_section_1_end"/>
      <w:bookmarkEnd w:id="238"/>
    </w:p>
    <w:p w:rsidR="00AF04C8" w:rsidRPr="00AF04C8" w:rsidRDefault="00AF04C8" w:rsidP="00AF04C8">
      <w:pPr>
        <w:rPr>
          <w:rFonts w:ascii="宋体" w:eastAsia="宋体" w:hAnsi="宋体"/>
        </w:rPr>
      </w:pPr>
      <w:bookmarkStart w:id="239" w:name="end"/>
      <w:bookmarkEnd w:id="239"/>
    </w:p>
    <w:sectPr w:rsidR="00AF04C8" w:rsidRPr="00AF04C8" w:rsidSect="00AF04C8">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34" w:rsidRDefault="00F91134" w:rsidP="00AF04C8">
      <w:r>
        <w:separator/>
      </w:r>
    </w:p>
  </w:endnote>
  <w:endnote w:type="continuationSeparator" w:id="0">
    <w:p w:rsidR="00F91134" w:rsidRDefault="00F91134" w:rsidP="00AF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DF" w:rsidRPr="00AF04C8" w:rsidRDefault="001974DF" w:rsidP="00AF04C8">
    <w:pPr>
      <w:pStyle w:val="a8"/>
      <w:jc w:val="center"/>
    </w:pPr>
    <w:r w:rsidRPr="00AF04C8">
      <w:rPr>
        <w:rFonts w:hint="eastAsia"/>
      </w:rPr>
      <w:t>第</w:t>
    </w:r>
    <w:r w:rsidRPr="00AF04C8">
      <w:fldChar w:fldCharType="begin"/>
    </w:r>
    <w:r w:rsidRPr="00AF04C8">
      <w:instrText xml:space="preserve"> </w:instrText>
    </w:r>
    <w:r w:rsidRPr="00AF04C8">
      <w:rPr>
        <w:rFonts w:hint="eastAsia"/>
      </w:rPr>
      <w:instrText>Page \* MERGEFORMAT</w:instrText>
    </w:r>
    <w:r w:rsidRPr="00AF04C8">
      <w:instrText xml:space="preserve"> </w:instrText>
    </w:r>
    <w:r w:rsidRPr="00AF04C8">
      <w:fldChar w:fldCharType="separate"/>
    </w:r>
    <w:r w:rsidR="001E78A8">
      <w:rPr>
        <w:noProof/>
      </w:rPr>
      <w:t>2</w:t>
    </w:r>
    <w:r w:rsidRPr="00AF04C8">
      <w:fldChar w:fldCharType="end"/>
    </w:r>
    <w:r w:rsidRPr="00AF04C8">
      <w:rPr>
        <w:rFonts w:hint="eastAsia"/>
      </w:rPr>
      <w:t>页</w:t>
    </w:r>
    <w:r w:rsidRPr="00AF04C8">
      <w:rPr>
        <w:rFonts w:hint="eastAsia"/>
      </w:rPr>
      <w:t xml:space="preserve"> </w:t>
    </w:r>
    <w:r w:rsidRPr="00AF04C8">
      <w:rPr>
        <w:rFonts w:hint="eastAsia"/>
      </w:rPr>
      <w:t>共</w:t>
    </w:r>
    <w:r>
      <w:rPr>
        <w:noProof/>
      </w:rPr>
      <w:fldChar w:fldCharType="begin"/>
    </w:r>
    <w:r>
      <w:rPr>
        <w:noProof/>
      </w:rPr>
      <w:instrText xml:space="preserve"> NumPages \* MERGEFORMAT </w:instrText>
    </w:r>
    <w:r>
      <w:rPr>
        <w:noProof/>
      </w:rPr>
      <w:fldChar w:fldCharType="separate"/>
    </w:r>
    <w:r w:rsidR="001E78A8">
      <w:rPr>
        <w:noProof/>
      </w:rPr>
      <w:t>156</w:t>
    </w:r>
    <w:r>
      <w:rPr>
        <w:noProof/>
      </w:rPr>
      <w:fldChar w:fldCharType="end"/>
    </w:r>
    <w:r w:rsidRPr="00AF04C8">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34" w:rsidRDefault="00F91134" w:rsidP="00AF04C8">
      <w:r>
        <w:separator/>
      </w:r>
    </w:p>
  </w:footnote>
  <w:footnote w:type="continuationSeparator" w:id="0">
    <w:p w:rsidR="00F91134" w:rsidRDefault="00F91134" w:rsidP="00AF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DF" w:rsidRDefault="001974DF" w:rsidP="00AF04C8">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1974DF" w:rsidRPr="00AF04C8" w:rsidRDefault="001974DF" w:rsidP="00AF04C8">
    <w:pPr>
      <w:pStyle w:val="a6"/>
      <w:jc w:val="right"/>
    </w:pPr>
    <w:r w:rsidRPr="00AF04C8">
      <w:rPr>
        <w:rFonts w:hint="eastAsia"/>
      </w:rPr>
      <w:t>博时策略灵活配置混合型证券投资基金更新招募说明书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C8"/>
    <w:rsid w:val="001974DF"/>
    <w:rsid w:val="001D3D7A"/>
    <w:rsid w:val="001E78A8"/>
    <w:rsid w:val="00340B48"/>
    <w:rsid w:val="003D1427"/>
    <w:rsid w:val="003E56C0"/>
    <w:rsid w:val="004D5CCB"/>
    <w:rsid w:val="005A1C12"/>
    <w:rsid w:val="00827DE7"/>
    <w:rsid w:val="00945A87"/>
    <w:rsid w:val="00AC55A5"/>
    <w:rsid w:val="00AF04C8"/>
    <w:rsid w:val="00B6300F"/>
    <w:rsid w:val="00F7790D"/>
    <w:rsid w:val="00F91134"/>
    <w:rsid w:val="00F947DB"/>
    <w:rsid w:val="00FB26AE"/>
    <w:rsid w:val="00FE4FCB"/>
    <w:rsid w:val="00FF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EC810-E937-4C48-B724-7CC7A1FB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F04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F04C8"/>
    <w:rPr>
      <w:rFonts w:asciiTheme="majorHAnsi" w:eastAsiaTheme="majorEastAsia" w:hAnsiTheme="majorHAnsi" w:cstheme="majorBidi"/>
      <w:b/>
      <w:bCs/>
      <w:sz w:val="32"/>
      <w:szCs w:val="32"/>
    </w:rPr>
  </w:style>
  <w:style w:type="paragraph" w:styleId="a3">
    <w:name w:val="Normal (Web)"/>
    <w:basedOn w:val="a"/>
    <w:uiPriority w:val="99"/>
    <w:unhideWhenUsed/>
    <w:rsid w:val="00AF04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04C8"/>
    <w:rPr>
      <w:b/>
      <w:bCs/>
    </w:rPr>
  </w:style>
  <w:style w:type="character" w:styleId="a5">
    <w:name w:val="Hyperlink"/>
    <w:basedOn w:val="a0"/>
    <w:uiPriority w:val="99"/>
    <w:unhideWhenUsed/>
    <w:rsid w:val="00AF04C8"/>
    <w:rPr>
      <w:color w:val="0000FF"/>
      <w:u w:val="single"/>
    </w:rPr>
  </w:style>
  <w:style w:type="paragraph" w:styleId="21">
    <w:name w:val="toc 2"/>
    <w:basedOn w:val="a"/>
    <w:next w:val="a"/>
    <w:autoRedefine/>
    <w:uiPriority w:val="39"/>
    <w:unhideWhenUsed/>
    <w:rsid w:val="00AF04C8"/>
    <w:pPr>
      <w:ind w:leftChars="200" w:left="420"/>
    </w:pPr>
  </w:style>
  <w:style w:type="paragraph" w:styleId="a6">
    <w:name w:val="header"/>
    <w:basedOn w:val="a"/>
    <w:link w:val="a7"/>
    <w:uiPriority w:val="99"/>
    <w:unhideWhenUsed/>
    <w:rsid w:val="00AF04C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F04C8"/>
    <w:rPr>
      <w:sz w:val="18"/>
      <w:szCs w:val="18"/>
    </w:rPr>
  </w:style>
  <w:style w:type="paragraph" w:styleId="a8">
    <w:name w:val="footer"/>
    <w:basedOn w:val="a"/>
    <w:link w:val="a9"/>
    <w:uiPriority w:val="99"/>
    <w:unhideWhenUsed/>
    <w:rsid w:val="00AF04C8"/>
    <w:pPr>
      <w:tabs>
        <w:tab w:val="center" w:pos="4153"/>
        <w:tab w:val="right" w:pos="8306"/>
      </w:tabs>
      <w:snapToGrid w:val="0"/>
      <w:jc w:val="left"/>
    </w:pPr>
    <w:rPr>
      <w:sz w:val="18"/>
      <w:szCs w:val="18"/>
    </w:rPr>
  </w:style>
  <w:style w:type="character" w:customStyle="1" w:styleId="a9">
    <w:name w:val="页脚 字符"/>
    <w:basedOn w:val="a0"/>
    <w:link w:val="a8"/>
    <w:uiPriority w:val="99"/>
    <w:rsid w:val="00AF04C8"/>
    <w:rPr>
      <w:sz w:val="18"/>
      <w:szCs w:val="18"/>
    </w:rPr>
  </w:style>
  <w:style w:type="paragraph" w:styleId="aa">
    <w:name w:val="Balloon Text"/>
    <w:basedOn w:val="a"/>
    <w:link w:val="ab"/>
    <w:uiPriority w:val="99"/>
    <w:semiHidden/>
    <w:unhideWhenUsed/>
    <w:rsid w:val="00AF04C8"/>
    <w:rPr>
      <w:sz w:val="18"/>
      <w:szCs w:val="18"/>
    </w:rPr>
  </w:style>
  <w:style w:type="character" w:customStyle="1" w:styleId="ab">
    <w:name w:val="批注框文本 字符"/>
    <w:basedOn w:val="a0"/>
    <w:link w:val="aa"/>
    <w:uiPriority w:val="99"/>
    <w:semiHidden/>
    <w:rsid w:val="00AF04C8"/>
    <w:rPr>
      <w:sz w:val="18"/>
      <w:szCs w:val="18"/>
    </w:rPr>
  </w:style>
  <w:style w:type="table" w:styleId="ac">
    <w:name w:val="Table Grid"/>
    <w:basedOn w:val="a1"/>
    <w:uiPriority w:val="59"/>
    <w:rsid w:val="00AF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Indent"/>
    <w:basedOn w:val="a"/>
    <w:rsid w:val="003D1427"/>
    <w:pPr>
      <w:ind w:firstLineChars="200" w:firstLine="420"/>
    </w:pPr>
    <w:rPr>
      <w:rFonts w:ascii="Times New Roman" w:eastAsia="宋体" w:hAnsi="Times New Roman" w:cs="Times New Roman"/>
      <w:szCs w:val="24"/>
    </w:rPr>
  </w:style>
  <w:style w:type="paragraph" w:styleId="ae">
    <w:name w:val="annotation text"/>
    <w:basedOn w:val="a"/>
    <w:link w:val="af"/>
    <w:qFormat/>
    <w:rsid w:val="003D1427"/>
    <w:pPr>
      <w:jc w:val="left"/>
    </w:pPr>
    <w:rPr>
      <w:rFonts w:ascii="Times New Roman" w:eastAsia="宋体" w:hAnsi="Times New Roman" w:cs="Times New Roman"/>
      <w:kern w:val="0"/>
      <w:sz w:val="20"/>
      <w:szCs w:val="24"/>
      <w:lang w:val="zh-CN"/>
    </w:rPr>
  </w:style>
  <w:style w:type="character" w:customStyle="1" w:styleId="af">
    <w:name w:val="批注文字 字符"/>
    <w:basedOn w:val="a0"/>
    <w:link w:val="ae"/>
    <w:qFormat/>
    <w:rsid w:val="003D1427"/>
    <w:rPr>
      <w:rFonts w:ascii="Times New Roman" w:eastAsia="宋体" w:hAnsi="Times New Roman" w:cs="Times New Roman"/>
      <w:kern w:val="0"/>
      <w:sz w:val="20"/>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4773">
      <w:bodyDiv w:val="1"/>
      <w:marLeft w:val="0"/>
      <w:marRight w:val="0"/>
      <w:marTop w:val="0"/>
      <w:marBottom w:val="0"/>
      <w:divBdr>
        <w:top w:val="none" w:sz="0" w:space="0" w:color="auto"/>
        <w:left w:val="none" w:sz="0" w:space="0" w:color="auto"/>
        <w:bottom w:val="none" w:sz="0" w:space="0" w:color="auto"/>
        <w:right w:val="none" w:sz="0" w:space="0" w:color="auto"/>
      </w:divBdr>
    </w:div>
    <w:div w:id="126358057">
      <w:bodyDiv w:val="1"/>
      <w:marLeft w:val="0"/>
      <w:marRight w:val="0"/>
      <w:marTop w:val="0"/>
      <w:marBottom w:val="0"/>
      <w:divBdr>
        <w:top w:val="none" w:sz="0" w:space="0" w:color="auto"/>
        <w:left w:val="none" w:sz="0" w:space="0" w:color="auto"/>
        <w:bottom w:val="none" w:sz="0" w:space="0" w:color="auto"/>
        <w:right w:val="none" w:sz="0" w:space="0" w:color="auto"/>
      </w:divBdr>
    </w:div>
    <w:div w:id="131019290">
      <w:bodyDiv w:val="1"/>
      <w:marLeft w:val="0"/>
      <w:marRight w:val="0"/>
      <w:marTop w:val="0"/>
      <w:marBottom w:val="0"/>
      <w:divBdr>
        <w:top w:val="none" w:sz="0" w:space="0" w:color="auto"/>
        <w:left w:val="none" w:sz="0" w:space="0" w:color="auto"/>
        <w:bottom w:val="none" w:sz="0" w:space="0" w:color="auto"/>
        <w:right w:val="none" w:sz="0" w:space="0" w:color="auto"/>
      </w:divBdr>
    </w:div>
    <w:div w:id="218640326">
      <w:bodyDiv w:val="1"/>
      <w:marLeft w:val="0"/>
      <w:marRight w:val="0"/>
      <w:marTop w:val="0"/>
      <w:marBottom w:val="0"/>
      <w:divBdr>
        <w:top w:val="none" w:sz="0" w:space="0" w:color="auto"/>
        <w:left w:val="none" w:sz="0" w:space="0" w:color="auto"/>
        <w:bottom w:val="none" w:sz="0" w:space="0" w:color="auto"/>
        <w:right w:val="none" w:sz="0" w:space="0" w:color="auto"/>
      </w:divBdr>
      <w:divsChild>
        <w:div w:id="289629835">
          <w:marLeft w:val="0"/>
          <w:marRight w:val="0"/>
          <w:marTop w:val="0"/>
          <w:marBottom w:val="0"/>
          <w:divBdr>
            <w:top w:val="none" w:sz="0" w:space="0" w:color="auto"/>
            <w:left w:val="none" w:sz="0" w:space="0" w:color="auto"/>
            <w:bottom w:val="none" w:sz="0" w:space="0" w:color="auto"/>
            <w:right w:val="none" w:sz="0" w:space="0" w:color="auto"/>
          </w:divBdr>
        </w:div>
        <w:div w:id="166600153">
          <w:marLeft w:val="0"/>
          <w:marRight w:val="0"/>
          <w:marTop w:val="0"/>
          <w:marBottom w:val="0"/>
          <w:divBdr>
            <w:top w:val="none" w:sz="0" w:space="0" w:color="auto"/>
            <w:left w:val="none" w:sz="0" w:space="0" w:color="auto"/>
            <w:bottom w:val="none" w:sz="0" w:space="0" w:color="auto"/>
            <w:right w:val="none" w:sz="0" w:space="0" w:color="auto"/>
          </w:divBdr>
        </w:div>
      </w:divsChild>
    </w:div>
    <w:div w:id="226960942">
      <w:bodyDiv w:val="1"/>
      <w:marLeft w:val="0"/>
      <w:marRight w:val="0"/>
      <w:marTop w:val="0"/>
      <w:marBottom w:val="0"/>
      <w:divBdr>
        <w:top w:val="none" w:sz="0" w:space="0" w:color="auto"/>
        <w:left w:val="none" w:sz="0" w:space="0" w:color="auto"/>
        <w:bottom w:val="none" w:sz="0" w:space="0" w:color="auto"/>
        <w:right w:val="none" w:sz="0" w:space="0" w:color="auto"/>
      </w:divBdr>
    </w:div>
    <w:div w:id="238176177">
      <w:bodyDiv w:val="1"/>
      <w:marLeft w:val="0"/>
      <w:marRight w:val="0"/>
      <w:marTop w:val="0"/>
      <w:marBottom w:val="0"/>
      <w:divBdr>
        <w:top w:val="none" w:sz="0" w:space="0" w:color="auto"/>
        <w:left w:val="none" w:sz="0" w:space="0" w:color="auto"/>
        <w:bottom w:val="none" w:sz="0" w:space="0" w:color="auto"/>
        <w:right w:val="none" w:sz="0" w:space="0" w:color="auto"/>
      </w:divBdr>
    </w:div>
    <w:div w:id="343896755">
      <w:bodyDiv w:val="1"/>
      <w:marLeft w:val="0"/>
      <w:marRight w:val="0"/>
      <w:marTop w:val="0"/>
      <w:marBottom w:val="0"/>
      <w:divBdr>
        <w:top w:val="none" w:sz="0" w:space="0" w:color="auto"/>
        <w:left w:val="none" w:sz="0" w:space="0" w:color="auto"/>
        <w:bottom w:val="none" w:sz="0" w:space="0" w:color="auto"/>
        <w:right w:val="none" w:sz="0" w:space="0" w:color="auto"/>
      </w:divBdr>
    </w:div>
    <w:div w:id="351804538">
      <w:bodyDiv w:val="1"/>
      <w:marLeft w:val="0"/>
      <w:marRight w:val="0"/>
      <w:marTop w:val="0"/>
      <w:marBottom w:val="0"/>
      <w:divBdr>
        <w:top w:val="none" w:sz="0" w:space="0" w:color="auto"/>
        <w:left w:val="none" w:sz="0" w:space="0" w:color="auto"/>
        <w:bottom w:val="none" w:sz="0" w:space="0" w:color="auto"/>
        <w:right w:val="none" w:sz="0" w:space="0" w:color="auto"/>
      </w:divBdr>
    </w:div>
    <w:div w:id="402681869">
      <w:bodyDiv w:val="1"/>
      <w:marLeft w:val="0"/>
      <w:marRight w:val="0"/>
      <w:marTop w:val="0"/>
      <w:marBottom w:val="0"/>
      <w:divBdr>
        <w:top w:val="none" w:sz="0" w:space="0" w:color="auto"/>
        <w:left w:val="none" w:sz="0" w:space="0" w:color="auto"/>
        <w:bottom w:val="none" w:sz="0" w:space="0" w:color="auto"/>
        <w:right w:val="none" w:sz="0" w:space="0" w:color="auto"/>
      </w:divBdr>
    </w:div>
    <w:div w:id="440146109">
      <w:bodyDiv w:val="1"/>
      <w:marLeft w:val="0"/>
      <w:marRight w:val="0"/>
      <w:marTop w:val="0"/>
      <w:marBottom w:val="0"/>
      <w:divBdr>
        <w:top w:val="none" w:sz="0" w:space="0" w:color="auto"/>
        <w:left w:val="none" w:sz="0" w:space="0" w:color="auto"/>
        <w:bottom w:val="none" w:sz="0" w:space="0" w:color="auto"/>
        <w:right w:val="none" w:sz="0" w:space="0" w:color="auto"/>
      </w:divBdr>
    </w:div>
    <w:div w:id="484705672">
      <w:bodyDiv w:val="1"/>
      <w:marLeft w:val="0"/>
      <w:marRight w:val="0"/>
      <w:marTop w:val="0"/>
      <w:marBottom w:val="0"/>
      <w:divBdr>
        <w:top w:val="none" w:sz="0" w:space="0" w:color="auto"/>
        <w:left w:val="none" w:sz="0" w:space="0" w:color="auto"/>
        <w:bottom w:val="none" w:sz="0" w:space="0" w:color="auto"/>
        <w:right w:val="none" w:sz="0" w:space="0" w:color="auto"/>
      </w:divBdr>
    </w:div>
    <w:div w:id="555774578">
      <w:bodyDiv w:val="1"/>
      <w:marLeft w:val="0"/>
      <w:marRight w:val="0"/>
      <w:marTop w:val="0"/>
      <w:marBottom w:val="0"/>
      <w:divBdr>
        <w:top w:val="none" w:sz="0" w:space="0" w:color="auto"/>
        <w:left w:val="none" w:sz="0" w:space="0" w:color="auto"/>
        <w:bottom w:val="none" w:sz="0" w:space="0" w:color="auto"/>
        <w:right w:val="none" w:sz="0" w:space="0" w:color="auto"/>
      </w:divBdr>
    </w:div>
    <w:div w:id="563640926">
      <w:bodyDiv w:val="1"/>
      <w:marLeft w:val="0"/>
      <w:marRight w:val="0"/>
      <w:marTop w:val="0"/>
      <w:marBottom w:val="0"/>
      <w:divBdr>
        <w:top w:val="none" w:sz="0" w:space="0" w:color="auto"/>
        <w:left w:val="none" w:sz="0" w:space="0" w:color="auto"/>
        <w:bottom w:val="none" w:sz="0" w:space="0" w:color="auto"/>
        <w:right w:val="none" w:sz="0" w:space="0" w:color="auto"/>
      </w:divBdr>
    </w:div>
    <w:div w:id="583807084">
      <w:bodyDiv w:val="1"/>
      <w:marLeft w:val="0"/>
      <w:marRight w:val="0"/>
      <w:marTop w:val="0"/>
      <w:marBottom w:val="0"/>
      <w:divBdr>
        <w:top w:val="none" w:sz="0" w:space="0" w:color="auto"/>
        <w:left w:val="none" w:sz="0" w:space="0" w:color="auto"/>
        <w:bottom w:val="none" w:sz="0" w:space="0" w:color="auto"/>
        <w:right w:val="none" w:sz="0" w:space="0" w:color="auto"/>
      </w:divBdr>
    </w:div>
    <w:div w:id="610934165">
      <w:bodyDiv w:val="1"/>
      <w:marLeft w:val="0"/>
      <w:marRight w:val="0"/>
      <w:marTop w:val="0"/>
      <w:marBottom w:val="0"/>
      <w:divBdr>
        <w:top w:val="none" w:sz="0" w:space="0" w:color="auto"/>
        <w:left w:val="none" w:sz="0" w:space="0" w:color="auto"/>
        <w:bottom w:val="none" w:sz="0" w:space="0" w:color="auto"/>
        <w:right w:val="none" w:sz="0" w:space="0" w:color="auto"/>
      </w:divBdr>
    </w:div>
    <w:div w:id="637535117">
      <w:bodyDiv w:val="1"/>
      <w:marLeft w:val="0"/>
      <w:marRight w:val="0"/>
      <w:marTop w:val="0"/>
      <w:marBottom w:val="0"/>
      <w:divBdr>
        <w:top w:val="none" w:sz="0" w:space="0" w:color="auto"/>
        <w:left w:val="none" w:sz="0" w:space="0" w:color="auto"/>
        <w:bottom w:val="none" w:sz="0" w:space="0" w:color="auto"/>
        <w:right w:val="none" w:sz="0" w:space="0" w:color="auto"/>
      </w:divBdr>
    </w:div>
    <w:div w:id="645670739">
      <w:bodyDiv w:val="1"/>
      <w:marLeft w:val="0"/>
      <w:marRight w:val="0"/>
      <w:marTop w:val="0"/>
      <w:marBottom w:val="0"/>
      <w:divBdr>
        <w:top w:val="none" w:sz="0" w:space="0" w:color="auto"/>
        <w:left w:val="none" w:sz="0" w:space="0" w:color="auto"/>
        <w:bottom w:val="none" w:sz="0" w:space="0" w:color="auto"/>
        <w:right w:val="none" w:sz="0" w:space="0" w:color="auto"/>
      </w:divBdr>
      <w:divsChild>
        <w:div w:id="364133656">
          <w:marLeft w:val="0"/>
          <w:marRight w:val="0"/>
          <w:marTop w:val="0"/>
          <w:marBottom w:val="0"/>
          <w:divBdr>
            <w:top w:val="none" w:sz="0" w:space="0" w:color="auto"/>
            <w:left w:val="none" w:sz="0" w:space="0" w:color="auto"/>
            <w:bottom w:val="none" w:sz="0" w:space="0" w:color="auto"/>
            <w:right w:val="none" w:sz="0" w:space="0" w:color="auto"/>
          </w:divBdr>
        </w:div>
        <w:div w:id="2107723231">
          <w:marLeft w:val="0"/>
          <w:marRight w:val="0"/>
          <w:marTop w:val="0"/>
          <w:marBottom w:val="0"/>
          <w:divBdr>
            <w:top w:val="none" w:sz="0" w:space="0" w:color="auto"/>
            <w:left w:val="none" w:sz="0" w:space="0" w:color="auto"/>
            <w:bottom w:val="none" w:sz="0" w:space="0" w:color="auto"/>
            <w:right w:val="none" w:sz="0" w:space="0" w:color="auto"/>
          </w:divBdr>
        </w:div>
        <w:div w:id="1699161336">
          <w:marLeft w:val="0"/>
          <w:marRight w:val="0"/>
          <w:marTop w:val="0"/>
          <w:marBottom w:val="0"/>
          <w:divBdr>
            <w:top w:val="none" w:sz="0" w:space="0" w:color="auto"/>
            <w:left w:val="none" w:sz="0" w:space="0" w:color="auto"/>
            <w:bottom w:val="none" w:sz="0" w:space="0" w:color="auto"/>
            <w:right w:val="none" w:sz="0" w:space="0" w:color="auto"/>
          </w:divBdr>
        </w:div>
        <w:div w:id="326176204">
          <w:marLeft w:val="0"/>
          <w:marRight w:val="0"/>
          <w:marTop w:val="0"/>
          <w:marBottom w:val="0"/>
          <w:divBdr>
            <w:top w:val="none" w:sz="0" w:space="0" w:color="auto"/>
            <w:left w:val="none" w:sz="0" w:space="0" w:color="auto"/>
            <w:bottom w:val="none" w:sz="0" w:space="0" w:color="auto"/>
            <w:right w:val="none" w:sz="0" w:space="0" w:color="auto"/>
          </w:divBdr>
        </w:div>
        <w:div w:id="1500586011">
          <w:marLeft w:val="0"/>
          <w:marRight w:val="0"/>
          <w:marTop w:val="0"/>
          <w:marBottom w:val="0"/>
          <w:divBdr>
            <w:top w:val="none" w:sz="0" w:space="0" w:color="auto"/>
            <w:left w:val="none" w:sz="0" w:space="0" w:color="auto"/>
            <w:bottom w:val="none" w:sz="0" w:space="0" w:color="auto"/>
            <w:right w:val="none" w:sz="0" w:space="0" w:color="auto"/>
          </w:divBdr>
        </w:div>
        <w:div w:id="255945843">
          <w:marLeft w:val="0"/>
          <w:marRight w:val="0"/>
          <w:marTop w:val="0"/>
          <w:marBottom w:val="0"/>
          <w:divBdr>
            <w:top w:val="none" w:sz="0" w:space="0" w:color="auto"/>
            <w:left w:val="none" w:sz="0" w:space="0" w:color="auto"/>
            <w:bottom w:val="none" w:sz="0" w:space="0" w:color="auto"/>
            <w:right w:val="none" w:sz="0" w:space="0" w:color="auto"/>
          </w:divBdr>
        </w:div>
      </w:divsChild>
    </w:div>
    <w:div w:id="660088707">
      <w:bodyDiv w:val="1"/>
      <w:marLeft w:val="0"/>
      <w:marRight w:val="0"/>
      <w:marTop w:val="0"/>
      <w:marBottom w:val="0"/>
      <w:divBdr>
        <w:top w:val="none" w:sz="0" w:space="0" w:color="auto"/>
        <w:left w:val="none" w:sz="0" w:space="0" w:color="auto"/>
        <w:bottom w:val="none" w:sz="0" w:space="0" w:color="auto"/>
        <w:right w:val="none" w:sz="0" w:space="0" w:color="auto"/>
      </w:divBdr>
    </w:div>
    <w:div w:id="663320866">
      <w:bodyDiv w:val="1"/>
      <w:marLeft w:val="0"/>
      <w:marRight w:val="0"/>
      <w:marTop w:val="0"/>
      <w:marBottom w:val="0"/>
      <w:divBdr>
        <w:top w:val="none" w:sz="0" w:space="0" w:color="auto"/>
        <w:left w:val="none" w:sz="0" w:space="0" w:color="auto"/>
        <w:bottom w:val="none" w:sz="0" w:space="0" w:color="auto"/>
        <w:right w:val="none" w:sz="0" w:space="0" w:color="auto"/>
      </w:divBdr>
    </w:div>
    <w:div w:id="676735914">
      <w:bodyDiv w:val="1"/>
      <w:marLeft w:val="0"/>
      <w:marRight w:val="0"/>
      <w:marTop w:val="0"/>
      <w:marBottom w:val="0"/>
      <w:divBdr>
        <w:top w:val="none" w:sz="0" w:space="0" w:color="auto"/>
        <w:left w:val="none" w:sz="0" w:space="0" w:color="auto"/>
        <w:bottom w:val="none" w:sz="0" w:space="0" w:color="auto"/>
        <w:right w:val="none" w:sz="0" w:space="0" w:color="auto"/>
      </w:divBdr>
    </w:div>
    <w:div w:id="973606096">
      <w:bodyDiv w:val="1"/>
      <w:marLeft w:val="0"/>
      <w:marRight w:val="0"/>
      <w:marTop w:val="0"/>
      <w:marBottom w:val="0"/>
      <w:divBdr>
        <w:top w:val="none" w:sz="0" w:space="0" w:color="auto"/>
        <w:left w:val="none" w:sz="0" w:space="0" w:color="auto"/>
        <w:bottom w:val="none" w:sz="0" w:space="0" w:color="auto"/>
        <w:right w:val="none" w:sz="0" w:space="0" w:color="auto"/>
      </w:divBdr>
      <w:divsChild>
        <w:div w:id="789010299">
          <w:marLeft w:val="0"/>
          <w:marRight w:val="0"/>
          <w:marTop w:val="0"/>
          <w:marBottom w:val="0"/>
          <w:divBdr>
            <w:top w:val="none" w:sz="0" w:space="0" w:color="auto"/>
            <w:left w:val="none" w:sz="0" w:space="0" w:color="auto"/>
            <w:bottom w:val="none" w:sz="0" w:space="0" w:color="auto"/>
            <w:right w:val="none" w:sz="0" w:space="0" w:color="auto"/>
          </w:divBdr>
        </w:div>
      </w:divsChild>
    </w:div>
    <w:div w:id="1016274690">
      <w:bodyDiv w:val="1"/>
      <w:marLeft w:val="0"/>
      <w:marRight w:val="0"/>
      <w:marTop w:val="0"/>
      <w:marBottom w:val="0"/>
      <w:divBdr>
        <w:top w:val="none" w:sz="0" w:space="0" w:color="auto"/>
        <w:left w:val="none" w:sz="0" w:space="0" w:color="auto"/>
        <w:bottom w:val="none" w:sz="0" w:space="0" w:color="auto"/>
        <w:right w:val="none" w:sz="0" w:space="0" w:color="auto"/>
      </w:divBdr>
    </w:div>
    <w:div w:id="1066992376">
      <w:bodyDiv w:val="1"/>
      <w:marLeft w:val="0"/>
      <w:marRight w:val="0"/>
      <w:marTop w:val="0"/>
      <w:marBottom w:val="0"/>
      <w:divBdr>
        <w:top w:val="none" w:sz="0" w:space="0" w:color="auto"/>
        <w:left w:val="none" w:sz="0" w:space="0" w:color="auto"/>
        <w:bottom w:val="none" w:sz="0" w:space="0" w:color="auto"/>
        <w:right w:val="none" w:sz="0" w:space="0" w:color="auto"/>
      </w:divBdr>
    </w:div>
    <w:div w:id="1104765415">
      <w:bodyDiv w:val="1"/>
      <w:marLeft w:val="0"/>
      <w:marRight w:val="0"/>
      <w:marTop w:val="0"/>
      <w:marBottom w:val="0"/>
      <w:divBdr>
        <w:top w:val="none" w:sz="0" w:space="0" w:color="auto"/>
        <w:left w:val="none" w:sz="0" w:space="0" w:color="auto"/>
        <w:bottom w:val="none" w:sz="0" w:space="0" w:color="auto"/>
        <w:right w:val="none" w:sz="0" w:space="0" w:color="auto"/>
      </w:divBdr>
    </w:div>
    <w:div w:id="1116943169">
      <w:bodyDiv w:val="1"/>
      <w:marLeft w:val="0"/>
      <w:marRight w:val="0"/>
      <w:marTop w:val="0"/>
      <w:marBottom w:val="0"/>
      <w:divBdr>
        <w:top w:val="none" w:sz="0" w:space="0" w:color="auto"/>
        <w:left w:val="none" w:sz="0" w:space="0" w:color="auto"/>
        <w:bottom w:val="none" w:sz="0" w:space="0" w:color="auto"/>
        <w:right w:val="none" w:sz="0" w:space="0" w:color="auto"/>
      </w:divBdr>
    </w:div>
    <w:div w:id="1184126174">
      <w:bodyDiv w:val="1"/>
      <w:marLeft w:val="0"/>
      <w:marRight w:val="0"/>
      <w:marTop w:val="0"/>
      <w:marBottom w:val="0"/>
      <w:divBdr>
        <w:top w:val="none" w:sz="0" w:space="0" w:color="auto"/>
        <w:left w:val="none" w:sz="0" w:space="0" w:color="auto"/>
        <w:bottom w:val="none" w:sz="0" w:space="0" w:color="auto"/>
        <w:right w:val="none" w:sz="0" w:space="0" w:color="auto"/>
      </w:divBdr>
    </w:div>
    <w:div w:id="1241256356">
      <w:bodyDiv w:val="1"/>
      <w:marLeft w:val="0"/>
      <w:marRight w:val="0"/>
      <w:marTop w:val="0"/>
      <w:marBottom w:val="0"/>
      <w:divBdr>
        <w:top w:val="none" w:sz="0" w:space="0" w:color="auto"/>
        <w:left w:val="none" w:sz="0" w:space="0" w:color="auto"/>
        <w:bottom w:val="none" w:sz="0" w:space="0" w:color="auto"/>
        <w:right w:val="none" w:sz="0" w:space="0" w:color="auto"/>
      </w:divBdr>
    </w:div>
    <w:div w:id="1270047600">
      <w:bodyDiv w:val="1"/>
      <w:marLeft w:val="0"/>
      <w:marRight w:val="0"/>
      <w:marTop w:val="0"/>
      <w:marBottom w:val="0"/>
      <w:divBdr>
        <w:top w:val="none" w:sz="0" w:space="0" w:color="auto"/>
        <w:left w:val="none" w:sz="0" w:space="0" w:color="auto"/>
        <w:bottom w:val="none" w:sz="0" w:space="0" w:color="auto"/>
        <w:right w:val="none" w:sz="0" w:space="0" w:color="auto"/>
      </w:divBdr>
    </w:div>
    <w:div w:id="1299645253">
      <w:bodyDiv w:val="1"/>
      <w:marLeft w:val="0"/>
      <w:marRight w:val="0"/>
      <w:marTop w:val="0"/>
      <w:marBottom w:val="0"/>
      <w:divBdr>
        <w:top w:val="none" w:sz="0" w:space="0" w:color="auto"/>
        <w:left w:val="none" w:sz="0" w:space="0" w:color="auto"/>
        <w:bottom w:val="none" w:sz="0" w:space="0" w:color="auto"/>
        <w:right w:val="none" w:sz="0" w:space="0" w:color="auto"/>
      </w:divBdr>
    </w:div>
    <w:div w:id="1333876803">
      <w:bodyDiv w:val="1"/>
      <w:marLeft w:val="0"/>
      <w:marRight w:val="0"/>
      <w:marTop w:val="0"/>
      <w:marBottom w:val="0"/>
      <w:divBdr>
        <w:top w:val="none" w:sz="0" w:space="0" w:color="auto"/>
        <w:left w:val="none" w:sz="0" w:space="0" w:color="auto"/>
        <w:bottom w:val="none" w:sz="0" w:space="0" w:color="auto"/>
        <w:right w:val="none" w:sz="0" w:space="0" w:color="auto"/>
      </w:divBdr>
    </w:div>
    <w:div w:id="1456682267">
      <w:bodyDiv w:val="1"/>
      <w:marLeft w:val="0"/>
      <w:marRight w:val="0"/>
      <w:marTop w:val="0"/>
      <w:marBottom w:val="0"/>
      <w:divBdr>
        <w:top w:val="none" w:sz="0" w:space="0" w:color="auto"/>
        <w:left w:val="none" w:sz="0" w:space="0" w:color="auto"/>
        <w:bottom w:val="none" w:sz="0" w:space="0" w:color="auto"/>
        <w:right w:val="none" w:sz="0" w:space="0" w:color="auto"/>
      </w:divBdr>
    </w:div>
    <w:div w:id="1503474360">
      <w:bodyDiv w:val="1"/>
      <w:marLeft w:val="0"/>
      <w:marRight w:val="0"/>
      <w:marTop w:val="0"/>
      <w:marBottom w:val="0"/>
      <w:divBdr>
        <w:top w:val="none" w:sz="0" w:space="0" w:color="auto"/>
        <w:left w:val="none" w:sz="0" w:space="0" w:color="auto"/>
        <w:bottom w:val="none" w:sz="0" w:space="0" w:color="auto"/>
        <w:right w:val="none" w:sz="0" w:space="0" w:color="auto"/>
      </w:divBdr>
    </w:div>
    <w:div w:id="1541438013">
      <w:bodyDiv w:val="1"/>
      <w:marLeft w:val="0"/>
      <w:marRight w:val="0"/>
      <w:marTop w:val="0"/>
      <w:marBottom w:val="0"/>
      <w:divBdr>
        <w:top w:val="none" w:sz="0" w:space="0" w:color="auto"/>
        <w:left w:val="none" w:sz="0" w:space="0" w:color="auto"/>
        <w:bottom w:val="none" w:sz="0" w:space="0" w:color="auto"/>
        <w:right w:val="none" w:sz="0" w:space="0" w:color="auto"/>
      </w:divBdr>
    </w:div>
    <w:div w:id="1558783482">
      <w:bodyDiv w:val="1"/>
      <w:marLeft w:val="0"/>
      <w:marRight w:val="0"/>
      <w:marTop w:val="0"/>
      <w:marBottom w:val="0"/>
      <w:divBdr>
        <w:top w:val="none" w:sz="0" w:space="0" w:color="auto"/>
        <w:left w:val="none" w:sz="0" w:space="0" w:color="auto"/>
        <w:bottom w:val="none" w:sz="0" w:space="0" w:color="auto"/>
        <w:right w:val="none" w:sz="0" w:space="0" w:color="auto"/>
      </w:divBdr>
    </w:div>
    <w:div w:id="1642348191">
      <w:bodyDiv w:val="1"/>
      <w:marLeft w:val="0"/>
      <w:marRight w:val="0"/>
      <w:marTop w:val="0"/>
      <w:marBottom w:val="0"/>
      <w:divBdr>
        <w:top w:val="none" w:sz="0" w:space="0" w:color="auto"/>
        <w:left w:val="none" w:sz="0" w:space="0" w:color="auto"/>
        <w:bottom w:val="none" w:sz="0" w:space="0" w:color="auto"/>
        <w:right w:val="none" w:sz="0" w:space="0" w:color="auto"/>
      </w:divBdr>
    </w:div>
    <w:div w:id="1834685287">
      <w:bodyDiv w:val="1"/>
      <w:marLeft w:val="0"/>
      <w:marRight w:val="0"/>
      <w:marTop w:val="0"/>
      <w:marBottom w:val="0"/>
      <w:divBdr>
        <w:top w:val="none" w:sz="0" w:space="0" w:color="auto"/>
        <w:left w:val="none" w:sz="0" w:space="0" w:color="auto"/>
        <w:bottom w:val="none" w:sz="0" w:space="0" w:color="auto"/>
        <w:right w:val="none" w:sz="0" w:space="0" w:color="auto"/>
      </w:divBdr>
      <w:divsChild>
        <w:div w:id="467474997">
          <w:marLeft w:val="0"/>
          <w:marRight w:val="0"/>
          <w:marTop w:val="0"/>
          <w:marBottom w:val="0"/>
          <w:divBdr>
            <w:top w:val="none" w:sz="0" w:space="0" w:color="auto"/>
            <w:left w:val="none" w:sz="0" w:space="0" w:color="auto"/>
            <w:bottom w:val="none" w:sz="0" w:space="0" w:color="auto"/>
            <w:right w:val="none" w:sz="0" w:space="0" w:color="auto"/>
          </w:divBdr>
        </w:div>
      </w:divsChild>
    </w:div>
    <w:div w:id="1847162923">
      <w:bodyDiv w:val="1"/>
      <w:marLeft w:val="0"/>
      <w:marRight w:val="0"/>
      <w:marTop w:val="0"/>
      <w:marBottom w:val="0"/>
      <w:divBdr>
        <w:top w:val="none" w:sz="0" w:space="0" w:color="auto"/>
        <w:left w:val="none" w:sz="0" w:space="0" w:color="auto"/>
        <w:bottom w:val="none" w:sz="0" w:space="0" w:color="auto"/>
        <w:right w:val="none" w:sz="0" w:space="0" w:color="auto"/>
      </w:divBdr>
    </w:div>
    <w:div w:id="1874076947">
      <w:bodyDiv w:val="1"/>
      <w:marLeft w:val="0"/>
      <w:marRight w:val="0"/>
      <w:marTop w:val="0"/>
      <w:marBottom w:val="0"/>
      <w:divBdr>
        <w:top w:val="none" w:sz="0" w:space="0" w:color="auto"/>
        <w:left w:val="none" w:sz="0" w:space="0" w:color="auto"/>
        <w:bottom w:val="none" w:sz="0" w:space="0" w:color="auto"/>
        <w:right w:val="none" w:sz="0" w:space="0" w:color="auto"/>
      </w:divBdr>
    </w:div>
    <w:div w:id="1883319821">
      <w:bodyDiv w:val="1"/>
      <w:marLeft w:val="0"/>
      <w:marRight w:val="0"/>
      <w:marTop w:val="0"/>
      <w:marBottom w:val="0"/>
      <w:divBdr>
        <w:top w:val="none" w:sz="0" w:space="0" w:color="auto"/>
        <w:left w:val="none" w:sz="0" w:space="0" w:color="auto"/>
        <w:bottom w:val="none" w:sz="0" w:space="0" w:color="auto"/>
        <w:right w:val="none" w:sz="0" w:space="0" w:color="auto"/>
      </w:divBdr>
    </w:div>
    <w:div w:id="1909223303">
      <w:bodyDiv w:val="1"/>
      <w:marLeft w:val="0"/>
      <w:marRight w:val="0"/>
      <w:marTop w:val="0"/>
      <w:marBottom w:val="0"/>
      <w:divBdr>
        <w:top w:val="none" w:sz="0" w:space="0" w:color="auto"/>
        <w:left w:val="none" w:sz="0" w:space="0" w:color="auto"/>
        <w:bottom w:val="none" w:sz="0" w:space="0" w:color="auto"/>
        <w:right w:val="none" w:sz="0" w:space="0" w:color="auto"/>
      </w:divBdr>
    </w:div>
    <w:div w:id="1915967555">
      <w:bodyDiv w:val="1"/>
      <w:marLeft w:val="0"/>
      <w:marRight w:val="0"/>
      <w:marTop w:val="0"/>
      <w:marBottom w:val="0"/>
      <w:divBdr>
        <w:top w:val="none" w:sz="0" w:space="0" w:color="auto"/>
        <w:left w:val="none" w:sz="0" w:space="0" w:color="auto"/>
        <w:bottom w:val="none" w:sz="0" w:space="0" w:color="auto"/>
        <w:right w:val="none" w:sz="0" w:space="0" w:color="auto"/>
      </w:divBdr>
    </w:div>
    <w:div w:id="1930501234">
      <w:bodyDiv w:val="1"/>
      <w:marLeft w:val="0"/>
      <w:marRight w:val="0"/>
      <w:marTop w:val="0"/>
      <w:marBottom w:val="0"/>
      <w:divBdr>
        <w:top w:val="none" w:sz="0" w:space="0" w:color="auto"/>
        <w:left w:val="none" w:sz="0" w:space="0" w:color="auto"/>
        <w:bottom w:val="none" w:sz="0" w:space="0" w:color="auto"/>
        <w:right w:val="none" w:sz="0" w:space="0" w:color="auto"/>
      </w:divBdr>
    </w:div>
    <w:div w:id="1933314173">
      <w:bodyDiv w:val="1"/>
      <w:marLeft w:val="0"/>
      <w:marRight w:val="0"/>
      <w:marTop w:val="0"/>
      <w:marBottom w:val="0"/>
      <w:divBdr>
        <w:top w:val="none" w:sz="0" w:space="0" w:color="auto"/>
        <w:left w:val="none" w:sz="0" w:space="0" w:color="auto"/>
        <w:bottom w:val="none" w:sz="0" w:space="0" w:color="auto"/>
        <w:right w:val="none" w:sz="0" w:space="0" w:color="auto"/>
      </w:divBdr>
    </w:div>
    <w:div w:id="1936785470">
      <w:bodyDiv w:val="1"/>
      <w:marLeft w:val="0"/>
      <w:marRight w:val="0"/>
      <w:marTop w:val="0"/>
      <w:marBottom w:val="0"/>
      <w:divBdr>
        <w:top w:val="none" w:sz="0" w:space="0" w:color="auto"/>
        <w:left w:val="none" w:sz="0" w:space="0" w:color="auto"/>
        <w:bottom w:val="none" w:sz="0" w:space="0" w:color="auto"/>
        <w:right w:val="none" w:sz="0" w:space="0" w:color="auto"/>
      </w:divBdr>
    </w:div>
    <w:div w:id="1970083490">
      <w:bodyDiv w:val="1"/>
      <w:marLeft w:val="0"/>
      <w:marRight w:val="0"/>
      <w:marTop w:val="0"/>
      <w:marBottom w:val="0"/>
      <w:divBdr>
        <w:top w:val="none" w:sz="0" w:space="0" w:color="auto"/>
        <w:left w:val="none" w:sz="0" w:space="0" w:color="auto"/>
        <w:bottom w:val="none" w:sz="0" w:space="0" w:color="auto"/>
        <w:right w:val="none" w:sz="0" w:space="0" w:color="auto"/>
      </w:divBdr>
    </w:div>
    <w:div w:id="1997759857">
      <w:bodyDiv w:val="1"/>
      <w:marLeft w:val="0"/>
      <w:marRight w:val="0"/>
      <w:marTop w:val="0"/>
      <w:marBottom w:val="0"/>
      <w:divBdr>
        <w:top w:val="none" w:sz="0" w:space="0" w:color="auto"/>
        <w:left w:val="none" w:sz="0" w:space="0" w:color="auto"/>
        <w:bottom w:val="none" w:sz="0" w:space="0" w:color="auto"/>
        <w:right w:val="none" w:sz="0" w:space="0" w:color="auto"/>
      </w:divBdr>
      <w:divsChild>
        <w:div w:id="1068116237">
          <w:marLeft w:val="0"/>
          <w:marRight w:val="0"/>
          <w:marTop w:val="0"/>
          <w:marBottom w:val="0"/>
          <w:divBdr>
            <w:top w:val="none" w:sz="0" w:space="0" w:color="auto"/>
            <w:left w:val="none" w:sz="0" w:space="0" w:color="auto"/>
            <w:bottom w:val="none" w:sz="0" w:space="0" w:color="auto"/>
            <w:right w:val="none" w:sz="0" w:space="0" w:color="auto"/>
          </w:divBdr>
        </w:div>
        <w:div w:id="1352880610">
          <w:marLeft w:val="0"/>
          <w:marRight w:val="0"/>
          <w:marTop w:val="0"/>
          <w:marBottom w:val="0"/>
          <w:divBdr>
            <w:top w:val="none" w:sz="0" w:space="0" w:color="auto"/>
            <w:left w:val="none" w:sz="0" w:space="0" w:color="auto"/>
            <w:bottom w:val="none" w:sz="0" w:space="0" w:color="auto"/>
            <w:right w:val="none" w:sz="0" w:space="0" w:color="auto"/>
          </w:divBdr>
        </w:div>
      </w:divsChild>
    </w:div>
    <w:div w:id="2032603662">
      <w:bodyDiv w:val="1"/>
      <w:marLeft w:val="0"/>
      <w:marRight w:val="0"/>
      <w:marTop w:val="0"/>
      <w:marBottom w:val="0"/>
      <w:divBdr>
        <w:top w:val="none" w:sz="0" w:space="0" w:color="auto"/>
        <w:left w:val="none" w:sz="0" w:space="0" w:color="auto"/>
        <w:bottom w:val="none" w:sz="0" w:space="0" w:color="auto"/>
        <w:right w:val="none" w:sz="0" w:space="0" w:color="auto"/>
      </w:divBdr>
    </w:div>
    <w:div w:id="2063094764">
      <w:bodyDiv w:val="1"/>
      <w:marLeft w:val="0"/>
      <w:marRight w:val="0"/>
      <w:marTop w:val="0"/>
      <w:marBottom w:val="0"/>
      <w:divBdr>
        <w:top w:val="none" w:sz="0" w:space="0" w:color="auto"/>
        <w:left w:val="none" w:sz="0" w:space="0" w:color="auto"/>
        <w:bottom w:val="none" w:sz="0" w:space="0" w:color="auto"/>
        <w:right w:val="none" w:sz="0" w:space="0" w:color="auto"/>
      </w:divBdr>
    </w:div>
    <w:div w:id="20985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webSettings" Target="web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ww.boser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156</Pages>
  <Words>18517</Words>
  <Characters>105550</Characters>
  <Application>Microsoft Office Word</Application>
  <DocSecurity>0</DocSecurity>
  <Lines>879</Lines>
  <Paragraphs>247</Paragraphs>
  <ScaleCrop>false</ScaleCrop>
  <Company>mycompany</Company>
  <LinksUpToDate>false</LinksUpToDate>
  <CharactersWithSpaces>123820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符筱</cp:lastModifiedBy>
  <cp:revision>12</cp:revision>
  <dcterms:created xsi:type="dcterms:W3CDTF">2020-09-14T05:56:00Z</dcterms:created>
  <dcterms:modified xsi:type="dcterms:W3CDTF">2020-10-13T07:00:00Z</dcterms:modified>
</cp:coreProperties>
</file>