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6E" w:rsidRDefault="00D47F6E">
      <w:pPr>
        <w:widowControl/>
        <w:jc w:val="left"/>
        <w:rPr>
          <w:rFonts w:ascii="宋体" w:eastAsia="宋体" w:hAnsi="宋体"/>
          <w:sz w:val="30"/>
        </w:rPr>
      </w:pPr>
    </w:p>
    <w:p w:rsidR="00D47F6E" w:rsidRDefault="00D47F6E">
      <w:pPr>
        <w:widowControl/>
        <w:jc w:val="left"/>
        <w:rPr>
          <w:rFonts w:ascii="宋体" w:eastAsia="宋体" w:hAnsi="宋体"/>
          <w:sz w:val="30"/>
        </w:rPr>
      </w:pPr>
    </w:p>
    <w:p w:rsidR="00D47F6E" w:rsidRDefault="00D47F6E">
      <w:pPr>
        <w:widowControl/>
        <w:jc w:val="left"/>
        <w:rPr>
          <w:rFonts w:ascii="宋体" w:eastAsia="宋体" w:hAnsi="宋体"/>
          <w:sz w:val="30"/>
        </w:rPr>
      </w:pPr>
    </w:p>
    <w:p w:rsidR="00D47F6E" w:rsidRDefault="00D47F6E">
      <w:pPr>
        <w:widowControl/>
        <w:jc w:val="left"/>
        <w:rPr>
          <w:rFonts w:ascii="宋体" w:eastAsia="宋体" w:hAnsi="宋体"/>
          <w:sz w:val="30"/>
        </w:rPr>
      </w:pPr>
    </w:p>
    <w:p w:rsidR="00D47F6E" w:rsidRDefault="00D47F6E" w:rsidP="00D47F6E">
      <w:pPr>
        <w:widowControl/>
        <w:spacing w:line="800" w:lineRule="exact"/>
        <w:jc w:val="center"/>
        <w:rPr>
          <w:rFonts w:ascii="宋体" w:eastAsia="宋体" w:hAnsi="宋体"/>
          <w:b/>
          <w:sz w:val="52"/>
        </w:rPr>
      </w:pPr>
      <w:r w:rsidRPr="00D47F6E">
        <w:rPr>
          <w:rFonts w:ascii="宋体" w:eastAsia="宋体" w:hAnsi="宋体" w:hint="eastAsia"/>
          <w:b/>
          <w:sz w:val="52"/>
        </w:rPr>
        <w:t>博时特许价值混合型证券投资基金</w:t>
      </w:r>
    </w:p>
    <w:p w:rsidR="00D47F6E" w:rsidRDefault="00D47F6E" w:rsidP="00D47F6E">
      <w:pPr>
        <w:widowControl/>
        <w:spacing w:line="800" w:lineRule="exact"/>
        <w:jc w:val="center"/>
        <w:rPr>
          <w:rFonts w:ascii="宋体" w:eastAsia="宋体" w:hAnsi="宋体"/>
          <w:b/>
          <w:sz w:val="52"/>
        </w:rPr>
      </w:pPr>
      <w:r w:rsidRPr="00D47F6E">
        <w:rPr>
          <w:rFonts w:ascii="宋体" w:eastAsia="宋体" w:hAnsi="宋体" w:hint="eastAsia"/>
          <w:b/>
          <w:sz w:val="52"/>
        </w:rPr>
        <w:t>更新招募说明书</w:t>
      </w:r>
    </w:p>
    <w:p w:rsidR="00D47F6E" w:rsidRDefault="00D47F6E" w:rsidP="00D47F6E">
      <w:pPr>
        <w:widowControl/>
        <w:spacing w:line="800" w:lineRule="exact"/>
        <w:jc w:val="center"/>
        <w:rPr>
          <w:rFonts w:ascii="宋体" w:eastAsia="宋体" w:hAnsi="宋体"/>
          <w:b/>
          <w:sz w:val="52"/>
        </w:rPr>
      </w:pPr>
    </w:p>
    <w:p w:rsidR="00D47F6E" w:rsidRDefault="00D47F6E" w:rsidP="00D47F6E">
      <w:pPr>
        <w:widowControl/>
        <w:spacing w:line="800" w:lineRule="exact"/>
        <w:jc w:val="center"/>
        <w:rPr>
          <w:rFonts w:ascii="宋体" w:eastAsia="宋体" w:hAnsi="宋体"/>
          <w:b/>
          <w:sz w:val="52"/>
        </w:rPr>
      </w:pPr>
    </w:p>
    <w:p w:rsidR="00D47F6E" w:rsidRDefault="00D47F6E" w:rsidP="00D47F6E">
      <w:pPr>
        <w:widowControl/>
        <w:spacing w:line="800" w:lineRule="exact"/>
        <w:jc w:val="center"/>
        <w:rPr>
          <w:rFonts w:ascii="宋体" w:eastAsia="宋体" w:hAnsi="宋体"/>
          <w:b/>
          <w:sz w:val="52"/>
        </w:rPr>
      </w:pPr>
    </w:p>
    <w:p w:rsidR="00D47F6E" w:rsidRDefault="00D47F6E" w:rsidP="00D47F6E">
      <w:pPr>
        <w:widowControl/>
        <w:spacing w:line="800" w:lineRule="exact"/>
        <w:jc w:val="center"/>
        <w:rPr>
          <w:rFonts w:ascii="宋体" w:eastAsia="宋体" w:hAnsi="宋体"/>
          <w:b/>
          <w:sz w:val="52"/>
        </w:rPr>
      </w:pPr>
    </w:p>
    <w:p w:rsidR="00D47F6E" w:rsidRDefault="00D47F6E" w:rsidP="00D47F6E">
      <w:pPr>
        <w:widowControl/>
        <w:spacing w:line="800" w:lineRule="exact"/>
        <w:jc w:val="center"/>
        <w:rPr>
          <w:rFonts w:ascii="宋体" w:eastAsia="宋体" w:hAnsi="宋体"/>
          <w:b/>
          <w:sz w:val="52"/>
        </w:rPr>
      </w:pPr>
    </w:p>
    <w:p w:rsidR="00D47F6E" w:rsidRDefault="00D47F6E" w:rsidP="00D47F6E">
      <w:pPr>
        <w:widowControl/>
        <w:spacing w:line="800" w:lineRule="exact"/>
        <w:jc w:val="center"/>
        <w:rPr>
          <w:rFonts w:ascii="宋体" w:eastAsia="宋体" w:hAnsi="宋体"/>
          <w:b/>
          <w:sz w:val="52"/>
        </w:rPr>
      </w:pPr>
    </w:p>
    <w:p w:rsidR="00D47F6E" w:rsidRDefault="00D47F6E" w:rsidP="00D47F6E">
      <w:pPr>
        <w:widowControl/>
        <w:spacing w:line="800" w:lineRule="exact"/>
        <w:jc w:val="center"/>
        <w:rPr>
          <w:rFonts w:ascii="宋体" w:eastAsia="宋体" w:hAnsi="宋体"/>
          <w:b/>
          <w:sz w:val="52"/>
        </w:rPr>
      </w:pPr>
    </w:p>
    <w:p w:rsidR="00D47F6E" w:rsidRDefault="00D47F6E" w:rsidP="00D47F6E">
      <w:pPr>
        <w:widowControl/>
        <w:spacing w:line="800" w:lineRule="exact"/>
        <w:jc w:val="center"/>
        <w:rPr>
          <w:rFonts w:ascii="宋体" w:eastAsia="宋体" w:hAnsi="宋体"/>
          <w:b/>
          <w:sz w:val="52"/>
        </w:rPr>
      </w:pPr>
    </w:p>
    <w:p w:rsidR="00D47F6E" w:rsidRDefault="00D47F6E" w:rsidP="00D47F6E">
      <w:pPr>
        <w:widowControl/>
        <w:spacing w:line="800" w:lineRule="exact"/>
        <w:jc w:val="center"/>
        <w:rPr>
          <w:rFonts w:ascii="宋体" w:eastAsia="宋体" w:hAnsi="宋体"/>
          <w:b/>
          <w:sz w:val="30"/>
        </w:rPr>
      </w:pPr>
      <w:r w:rsidRPr="00D47F6E">
        <w:rPr>
          <w:rFonts w:ascii="宋体" w:eastAsia="宋体" w:hAnsi="宋体" w:hint="eastAsia"/>
          <w:b/>
          <w:sz w:val="30"/>
        </w:rPr>
        <w:t>基金管理人</w:t>
      </w:r>
      <w:r w:rsidRPr="00D47F6E">
        <w:rPr>
          <w:rFonts w:ascii="宋体" w:eastAsia="宋体" w:hAnsi="宋体"/>
          <w:b/>
          <w:sz w:val="30"/>
        </w:rPr>
        <w:t>: 博时基金管理有限公司</w:t>
      </w:r>
    </w:p>
    <w:p w:rsidR="00D47F6E" w:rsidRPr="00D47F6E" w:rsidRDefault="00D47F6E" w:rsidP="00D47F6E">
      <w:pPr>
        <w:widowControl/>
        <w:spacing w:line="800" w:lineRule="exact"/>
        <w:jc w:val="center"/>
        <w:rPr>
          <w:rFonts w:ascii="宋体" w:eastAsia="宋体" w:hAnsi="宋体" w:cstheme="majorBidi"/>
          <w:b/>
          <w:bCs/>
          <w:sz w:val="30"/>
          <w:szCs w:val="32"/>
        </w:rPr>
      </w:pPr>
      <w:r w:rsidRPr="00D47F6E">
        <w:rPr>
          <w:rFonts w:ascii="宋体" w:eastAsia="宋体" w:hAnsi="宋体" w:hint="eastAsia"/>
          <w:b/>
          <w:sz w:val="30"/>
        </w:rPr>
        <w:t>基金托管人</w:t>
      </w:r>
      <w:r w:rsidRPr="00D47F6E">
        <w:rPr>
          <w:rFonts w:ascii="宋体" w:eastAsia="宋体" w:hAnsi="宋体"/>
          <w:b/>
          <w:sz w:val="30"/>
        </w:rPr>
        <w:t>: 中国建设银行股份有限公司</w:t>
      </w:r>
      <w:r w:rsidRPr="00D47F6E">
        <w:rPr>
          <w:rFonts w:ascii="宋体" w:eastAsia="宋体" w:hAnsi="宋体"/>
          <w:b/>
          <w:sz w:val="30"/>
        </w:rPr>
        <w:br w:type="page"/>
      </w:r>
    </w:p>
    <w:p w:rsidR="00D47F6E" w:rsidRDefault="00D47F6E" w:rsidP="00D47F6E">
      <w:pPr>
        <w:pStyle w:val="2"/>
        <w:jc w:val="center"/>
        <w:rPr>
          <w:rFonts w:ascii="宋体" w:eastAsia="宋体" w:hAnsi="宋体"/>
          <w:sz w:val="30"/>
        </w:rPr>
      </w:pPr>
      <w:bookmarkStart w:id="0" w:name="_Toc50468500"/>
      <w:r w:rsidRPr="00D47F6E">
        <w:rPr>
          <w:rFonts w:ascii="宋体" w:eastAsia="宋体" w:hAnsi="宋体" w:hint="eastAsia"/>
          <w:sz w:val="30"/>
        </w:rPr>
        <w:lastRenderedPageBreak/>
        <w:t>【重要提示】</w:t>
      </w:r>
      <w:bookmarkEnd w:id="0"/>
    </w:p>
    <w:p w:rsidR="00D47F6E" w:rsidRDefault="00D47F6E">
      <w:pPr>
        <w:pStyle w:val="a3"/>
        <w:spacing w:before="0" w:beforeAutospacing="0" w:after="0" w:afterAutospacing="0" w:line="360" w:lineRule="auto"/>
        <w:ind w:firstLine="420"/>
        <w:divId w:val="1809472190"/>
        <w:rPr>
          <w:sz w:val="21"/>
          <w:szCs w:val="21"/>
        </w:rPr>
      </w:pPr>
      <w:r>
        <w:rPr>
          <w:rFonts w:hint="eastAsia"/>
          <w:sz w:val="21"/>
          <w:szCs w:val="21"/>
        </w:rPr>
        <w:t>本基金经</w:t>
      </w:r>
      <w:bookmarkStart w:id="1" w:name="field_2343_approveddate_1"/>
      <w:r w:rsidR="00CA32F3">
        <w:rPr>
          <w:sz w:val="21"/>
          <w:szCs w:val="21"/>
        </w:rPr>
        <w:t>2008年03月28日</w:t>
      </w:r>
      <w:bookmarkEnd w:id="1"/>
      <w:r>
        <w:rPr>
          <w:rFonts w:hint="eastAsia"/>
          <w:sz w:val="21"/>
          <w:szCs w:val="21"/>
        </w:rPr>
        <w:t>中国证券监督管理委员会证监许可</w:t>
      </w:r>
      <w:bookmarkStart w:id="2" w:name="field_2343_lotnumber_1"/>
      <w:r w:rsidR="00CA32F3">
        <w:rPr>
          <w:sz w:val="21"/>
          <w:szCs w:val="21"/>
        </w:rPr>
        <w:t>[2008]450</w:t>
      </w:r>
      <w:bookmarkEnd w:id="2"/>
      <w:r>
        <w:rPr>
          <w:rFonts w:hint="eastAsia"/>
          <w:sz w:val="21"/>
          <w:szCs w:val="21"/>
        </w:rPr>
        <w:t xml:space="preserve">号文核准募集。 </w:t>
      </w:r>
    </w:p>
    <w:p w:rsidR="00D47F6E" w:rsidRDefault="00D47F6E">
      <w:pPr>
        <w:pStyle w:val="a3"/>
        <w:spacing w:before="0" w:beforeAutospacing="0" w:after="0" w:afterAutospacing="0" w:line="360" w:lineRule="auto"/>
        <w:ind w:firstLine="420"/>
        <w:divId w:val="1809472190"/>
        <w:rPr>
          <w:sz w:val="21"/>
          <w:szCs w:val="21"/>
        </w:rPr>
      </w:pPr>
      <w:r>
        <w:rPr>
          <w:rFonts w:hint="eastAsia"/>
          <w:sz w:val="21"/>
          <w:szCs w:val="21"/>
        </w:rPr>
        <w:t>基金管理人保证招募说明书的内容真实、准确、完整。本招募说明书经中</w:t>
      </w:r>
      <w:bookmarkStart w:id="3" w:name="_GoBack"/>
      <w:bookmarkEnd w:id="3"/>
      <w:r>
        <w:rPr>
          <w:rFonts w:hint="eastAsia"/>
          <w:sz w:val="21"/>
          <w:szCs w:val="21"/>
        </w:rPr>
        <w:t xml:space="preserve">国证监会审核同意，但中国证监会对本基金作出的任何决定，均不表明其对本基金的价值和收益作出实质性判断或保证，也不表明投资于本基金没有风险。 </w:t>
      </w:r>
    </w:p>
    <w:p w:rsidR="00D47F6E" w:rsidRDefault="00D47F6E">
      <w:pPr>
        <w:pStyle w:val="a3"/>
        <w:spacing w:before="0" w:beforeAutospacing="0" w:after="0" w:afterAutospacing="0" w:line="360" w:lineRule="auto"/>
        <w:ind w:firstLine="420"/>
        <w:divId w:val="1809472190"/>
        <w:rPr>
          <w:sz w:val="21"/>
          <w:szCs w:val="21"/>
        </w:rPr>
      </w:pPr>
      <w:r>
        <w:rPr>
          <w:rFonts w:hint="eastAsia"/>
          <w:sz w:val="21"/>
          <w:szCs w:val="21"/>
        </w:rPr>
        <w:t xml:space="preserve">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等等。投资有风险，投资人认购（或申购）基金时应认真阅读请仔细阅读本基金的《招募说明书》《基金合同》及基金产品资料概要等信息披露文件。 </w:t>
      </w:r>
    </w:p>
    <w:p w:rsidR="00F449D0" w:rsidRPr="00F449D0" w:rsidRDefault="00D47F6E" w:rsidP="00F449D0">
      <w:pPr>
        <w:pStyle w:val="a3"/>
        <w:spacing w:line="360" w:lineRule="auto"/>
        <w:ind w:firstLine="420"/>
        <w:divId w:val="1809472190"/>
        <w:rPr>
          <w:sz w:val="21"/>
          <w:szCs w:val="21"/>
        </w:rPr>
      </w:pPr>
      <w:r>
        <w:rPr>
          <w:rFonts w:hint="eastAsia"/>
          <w:sz w:val="21"/>
          <w:szCs w:val="21"/>
        </w:rPr>
        <w:t>本基金主要投资于具有良好流动性的金融工具，包括国内依法发行上市的股票</w:t>
      </w:r>
      <w:r w:rsidR="00687B0F" w:rsidRPr="003E56C0">
        <w:rPr>
          <w:rFonts w:hint="eastAsia"/>
          <w:sz w:val="21"/>
          <w:szCs w:val="21"/>
        </w:rPr>
        <w:t>（含存托凭证）</w:t>
      </w:r>
      <w:r>
        <w:rPr>
          <w:rFonts w:hint="eastAsia"/>
          <w:sz w:val="21"/>
          <w:szCs w:val="21"/>
        </w:rPr>
        <w:t>、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D47F6E" w:rsidRDefault="00F449D0" w:rsidP="00F449D0">
      <w:pPr>
        <w:pStyle w:val="a3"/>
        <w:spacing w:before="0" w:beforeAutospacing="0" w:after="0" w:afterAutospacing="0" w:line="360" w:lineRule="auto"/>
        <w:ind w:firstLine="420"/>
        <w:divId w:val="1809472190"/>
        <w:rPr>
          <w:sz w:val="21"/>
          <w:szCs w:val="21"/>
        </w:rPr>
      </w:pPr>
      <w:r w:rsidRPr="00F449D0">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sidR="00D47F6E">
        <w:rPr>
          <w:rFonts w:hint="eastAsia"/>
          <w:sz w:val="21"/>
          <w:szCs w:val="21"/>
        </w:rPr>
        <w:t xml:space="preserve"> </w:t>
      </w:r>
    </w:p>
    <w:p w:rsidR="00D47F6E" w:rsidRDefault="00D47F6E">
      <w:pPr>
        <w:pStyle w:val="a3"/>
        <w:spacing w:before="0" w:beforeAutospacing="0" w:after="0" w:afterAutospacing="0" w:line="360" w:lineRule="auto"/>
        <w:ind w:firstLine="420"/>
        <w:divId w:val="1809472190"/>
        <w:rPr>
          <w:sz w:val="21"/>
          <w:szCs w:val="21"/>
        </w:rPr>
      </w:pPr>
      <w:r>
        <w:rPr>
          <w:rFonts w:hint="eastAsia"/>
          <w:sz w:val="21"/>
          <w:szCs w:val="21"/>
        </w:rPr>
        <w:lastRenderedPageBreak/>
        <w:t xml:space="preserve">基金管理人依照恪尽职守、诚实信用、勤勉尽责的原则管理和运用基金财产，但不保证投资本基金一定盈利，也不保证基金份额持有人的最低收益；因基金价格可升可跌，亦不保证基金份额持有人能全数取回其原本投资。 </w:t>
      </w:r>
    </w:p>
    <w:p w:rsidR="00D47F6E" w:rsidRDefault="00D47F6E">
      <w:pPr>
        <w:pStyle w:val="a3"/>
        <w:spacing w:before="0" w:beforeAutospacing="0" w:after="0" w:afterAutospacing="0" w:line="360" w:lineRule="auto"/>
        <w:ind w:firstLine="420"/>
        <w:divId w:val="1809472190"/>
        <w:rPr>
          <w:sz w:val="21"/>
          <w:szCs w:val="21"/>
        </w:rPr>
      </w:pPr>
      <w:r>
        <w:rPr>
          <w:rFonts w:hint="eastAsia"/>
          <w:sz w:val="21"/>
          <w:szCs w:val="21"/>
        </w:rPr>
        <w:t xml:space="preserve">投资有风险，投资人在认购（或申购）本基金前应认真阅读本招募说明书。 </w:t>
      </w:r>
    </w:p>
    <w:p w:rsidR="00D47F6E" w:rsidRDefault="00D47F6E">
      <w:pPr>
        <w:pStyle w:val="a3"/>
        <w:spacing w:before="0" w:beforeAutospacing="0" w:after="0" w:afterAutospacing="0" w:line="360" w:lineRule="auto"/>
        <w:ind w:firstLine="420"/>
        <w:divId w:val="1809472190"/>
        <w:rPr>
          <w:sz w:val="21"/>
          <w:szCs w:val="21"/>
        </w:rPr>
      </w:pPr>
      <w:r>
        <w:rPr>
          <w:rFonts w:hint="eastAsia"/>
          <w:sz w:val="21"/>
          <w:szCs w:val="21"/>
        </w:rPr>
        <w:t xml:space="preserve">过往业绩并不代表将来业绩。基金管理人管理的其他基金的业绩并不构成新基金业绩表现的保证。 </w:t>
      </w:r>
    </w:p>
    <w:p w:rsidR="00D47F6E" w:rsidRDefault="00D47F6E">
      <w:pPr>
        <w:pStyle w:val="a3"/>
        <w:spacing w:before="0" w:beforeAutospacing="0" w:after="0" w:afterAutospacing="0" w:line="360" w:lineRule="auto"/>
        <w:ind w:firstLine="420"/>
        <w:divId w:val="1809472190"/>
        <w:rPr>
          <w:sz w:val="21"/>
          <w:szCs w:val="21"/>
        </w:rPr>
      </w:pPr>
      <w:r>
        <w:rPr>
          <w:rFonts w:hint="eastAsia"/>
          <w:sz w:val="21"/>
          <w:szCs w:val="21"/>
        </w:rPr>
        <w:t xml:space="preserve">本招募说明书约定的基金产品资料概要编制、披露与更新的要求，将不晚于2020年9月1日起执行 </w:t>
      </w:r>
    </w:p>
    <w:p w:rsidR="00D47F6E" w:rsidRPr="00D47F6E" w:rsidRDefault="00D47F6E" w:rsidP="00D47F6E">
      <w:pPr>
        <w:pStyle w:val="a3"/>
        <w:spacing w:before="0" w:beforeAutospacing="0" w:after="0" w:afterAutospacing="0" w:line="360" w:lineRule="auto"/>
        <w:ind w:firstLine="420"/>
        <w:divId w:val="1636134527"/>
        <w:rPr>
          <w:sz w:val="21"/>
          <w:szCs w:val="21"/>
        </w:rPr>
      </w:pPr>
      <w:r>
        <w:rPr>
          <w:rFonts w:hint="eastAsia"/>
          <w:sz w:val="21"/>
          <w:szCs w:val="21"/>
        </w:rPr>
        <w:t>本招募说明书更新所载内容截止日为</w:t>
      </w:r>
      <w:r w:rsidR="00F449D0">
        <w:rPr>
          <w:sz w:val="21"/>
          <w:szCs w:val="21"/>
        </w:rPr>
        <w:t>2020年10月14日</w:t>
      </w:r>
      <w:r>
        <w:rPr>
          <w:rFonts w:hint="eastAsia"/>
          <w:sz w:val="21"/>
          <w:szCs w:val="21"/>
        </w:rPr>
        <w:t>，有关财务数据和净值表现截止日为</w:t>
      </w:r>
      <w:bookmarkStart w:id="4" w:name="field_2343_financeendday_1"/>
      <w:r w:rsidR="00CA32F3">
        <w:rPr>
          <w:sz w:val="21"/>
          <w:szCs w:val="21"/>
        </w:rPr>
        <w:t>2020年06月30日</w:t>
      </w:r>
      <w:bookmarkEnd w:id="4"/>
      <w:r>
        <w:rPr>
          <w:rFonts w:hint="eastAsia"/>
          <w:sz w:val="21"/>
          <w:szCs w:val="21"/>
        </w:rPr>
        <w:t xml:space="preserve">。（财务数据未经审计） </w:t>
      </w:r>
      <w:r w:rsidRPr="00D47F6E">
        <w:rPr>
          <w:sz w:val="30"/>
        </w:rPr>
        <w:br w:type="page"/>
      </w:r>
    </w:p>
    <w:p w:rsidR="00D47F6E" w:rsidRDefault="00D47F6E" w:rsidP="00D47F6E">
      <w:pPr>
        <w:widowControl/>
        <w:jc w:val="center"/>
        <w:rPr>
          <w:rFonts w:ascii="宋体" w:eastAsia="宋体" w:hAnsi="宋体"/>
          <w:b/>
          <w:sz w:val="28"/>
        </w:rPr>
      </w:pPr>
      <w:r w:rsidRPr="00D47F6E">
        <w:rPr>
          <w:rFonts w:ascii="宋体" w:eastAsia="宋体" w:hAnsi="宋体" w:hint="eastAsia"/>
          <w:b/>
          <w:sz w:val="28"/>
        </w:rPr>
        <w:lastRenderedPageBreak/>
        <w:t>目录</w:t>
      </w:r>
    </w:p>
    <w:p w:rsidR="00D47F6E" w:rsidRPr="00D47F6E" w:rsidRDefault="00D47F6E" w:rsidP="00D47F6E">
      <w:pPr>
        <w:pStyle w:val="21"/>
        <w:tabs>
          <w:tab w:val="right" w:leader="dot" w:pos="8290"/>
        </w:tabs>
        <w:spacing w:line="360" w:lineRule="auto"/>
        <w:rPr>
          <w:rFonts w:ascii="宋体" w:eastAsia="宋体" w:hAnsi="宋体"/>
          <w:noProof/>
        </w:rPr>
      </w:pPr>
      <w:r w:rsidRPr="00D47F6E">
        <w:rPr>
          <w:rFonts w:ascii="宋体" w:eastAsia="宋体" w:hAnsi="宋体"/>
        </w:rPr>
        <w:fldChar w:fldCharType="begin"/>
      </w:r>
      <w:r w:rsidRPr="00D47F6E">
        <w:rPr>
          <w:rFonts w:ascii="宋体" w:eastAsia="宋体" w:hAnsi="宋体"/>
        </w:rPr>
        <w:instrText xml:space="preserve"> TOC \o "1-2" \f 8 \h \t "2" </w:instrText>
      </w:r>
      <w:r w:rsidRPr="00D47F6E">
        <w:rPr>
          <w:rFonts w:ascii="宋体" w:eastAsia="宋体" w:hAnsi="宋体"/>
        </w:rPr>
        <w:fldChar w:fldCharType="separate"/>
      </w:r>
      <w:hyperlink w:anchor="_Toc50468500" w:history="1">
        <w:r w:rsidRPr="00D47F6E">
          <w:rPr>
            <w:rStyle w:val="a5"/>
            <w:rFonts w:ascii="宋体" w:eastAsia="宋体" w:hAnsi="宋体" w:hint="eastAsia"/>
            <w:noProof/>
            <w:u w:val="none"/>
          </w:rPr>
          <w:t>【重要提示】</w:t>
        </w:r>
        <w:r w:rsidRPr="00D47F6E">
          <w:rPr>
            <w:rFonts w:ascii="宋体" w:eastAsia="宋体" w:hAnsi="宋体"/>
            <w:noProof/>
          </w:rPr>
          <w:tab/>
        </w:r>
        <w:r w:rsidRPr="00D47F6E">
          <w:rPr>
            <w:rFonts w:ascii="宋体" w:eastAsia="宋体" w:hAnsi="宋体"/>
            <w:noProof/>
          </w:rPr>
          <w:fldChar w:fldCharType="begin"/>
        </w:r>
        <w:r w:rsidRPr="00D47F6E">
          <w:rPr>
            <w:rFonts w:ascii="宋体" w:eastAsia="宋体" w:hAnsi="宋体"/>
            <w:noProof/>
          </w:rPr>
          <w:instrText xml:space="preserve"> PAGEREF _Toc50468500 \h </w:instrText>
        </w:r>
        <w:r w:rsidRPr="00D47F6E">
          <w:rPr>
            <w:rFonts w:ascii="宋体" w:eastAsia="宋体" w:hAnsi="宋体"/>
            <w:noProof/>
          </w:rPr>
        </w:r>
        <w:r w:rsidRPr="00D47F6E">
          <w:rPr>
            <w:rFonts w:ascii="宋体" w:eastAsia="宋体" w:hAnsi="宋体"/>
            <w:noProof/>
          </w:rPr>
          <w:fldChar w:fldCharType="separate"/>
        </w:r>
        <w:r w:rsidR="008B6A05">
          <w:rPr>
            <w:rFonts w:ascii="宋体" w:eastAsia="宋体" w:hAnsi="宋体"/>
            <w:noProof/>
          </w:rPr>
          <w:t>2</w:t>
        </w:r>
        <w:r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1" w:history="1">
        <w:r w:rsidR="00D47F6E" w:rsidRPr="00D47F6E">
          <w:rPr>
            <w:rStyle w:val="a5"/>
            <w:rFonts w:ascii="宋体" w:eastAsia="宋体" w:hAnsi="宋体" w:hint="eastAsia"/>
            <w:noProof/>
            <w:u w:val="none"/>
          </w:rPr>
          <w:t>第一部分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绪言</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_Toc50468501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5</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2" w:history="1">
        <w:r w:rsidR="00D47F6E" w:rsidRPr="00D47F6E">
          <w:rPr>
            <w:rStyle w:val="a5"/>
            <w:rFonts w:ascii="宋体" w:eastAsia="宋体" w:hAnsi="宋体" w:hint="eastAsia"/>
            <w:noProof/>
            <w:u w:val="none"/>
          </w:rPr>
          <w:t>第二部分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释义</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_Toc50468502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6</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3" w:history="1">
        <w:r w:rsidR="00D47F6E" w:rsidRPr="00D47F6E">
          <w:rPr>
            <w:rStyle w:val="a5"/>
            <w:rFonts w:ascii="宋体" w:eastAsia="宋体" w:hAnsi="宋体" w:hint="eastAsia"/>
            <w:noProof/>
            <w:u w:val="none"/>
          </w:rPr>
          <w:t>第三部分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基金管理人</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_Toc50468503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10</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4" w:history="1">
        <w:r w:rsidR="00D47F6E" w:rsidRPr="00D47F6E">
          <w:rPr>
            <w:rStyle w:val="a5"/>
            <w:rFonts w:ascii="宋体" w:eastAsia="宋体" w:hAnsi="宋体" w:hint="eastAsia"/>
            <w:noProof/>
            <w:u w:val="none"/>
          </w:rPr>
          <w:t>第四部分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基金托管人</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_Toc50468504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25</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5" w:history="1">
        <w:r w:rsidR="00D47F6E" w:rsidRPr="00D47F6E">
          <w:rPr>
            <w:rStyle w:val="a5"/>
            <w:rFonts w:ascii="宋体" w:eastAsia="宋体" w:hAnsi="宋体" w:hint="eastAsia"/>
            <w:noProof/>
            <w:u w:val="none"/>
          </w:rPr>
          <w:t>第五部分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相关服务机构</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_Toc50468505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28</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6" w:history="1">
        <w:r w:rsidR="00D47F6E" w:rsidRPr="00D47F6E">
          <w:rPr>
            <w:rStyle w:val="a5"/>
            <w:rFonts w:ascii="宋体" w:eastAsia="宋体" w:hAnsi="宋体" w:hint="eastAsia"/>
            <w:noProof/>
            <w:u w:val="none"/>
          </w:rPr>
          <w:t>第六部分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基金的募集与基金合同的生效</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_Toc50468506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83</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7" w:history="1">
        <w:r w:rsidR="00D47F6E" w:rsidRPr="00D47F6E">
          <w:rPr>
            <w:rStyle w:val="a5"/>
            <w:rFonts w:ascii="宋体" w:eastAsia="宋体" w:hAnsi="宋体" w:hint="eastAsia"/>
            <w:noProof/>
            <w:u w:val="none"/>
          </w:rPr>
          <w:t>第七部分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基金份额的申购与赎回</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_Toc50468507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84</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8" w:history="1">
        <w:r w:rsidR="00D47F6E" w:rsidRPr="00D47F6E">
          <w:rPr>
            <w:rStyle w:val="a5"/>
            <w:rFonts w:ascii="宋体" w:eastAsia="宋体" w:hAnsi="宋体" w:hint="eastAsia"/>
            <w:noProof/>
            <w:u w:val="none"/>
          </w:rPr>
          <w:t>第八部分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基金的投资</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_Toc50468508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96</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09" w:history="1">
        <w:r w:rsidR="00D47F6E" w:rsidRPr="00D47F6E">
          <w:rPr>
            <w:rStyle w:val="a5"/>
            <w:rFonts w:ascii="宋体" w:eastAsia="宋体" w:hAnsi="宋体" w:hint="eastAsia"/>
            <w:noProof/>
            <w:u w:val="none"/>
          </w:rPr>
          <w:t>第九部分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基金的业绩</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_Toc50468509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108</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0" w:history="1">
        <w:r w:rsidR="00D47F6E" w:rsidRPr="00D47F6E">
          <w:rPr>
            <w:rStyle w:val="a5"/>
            <w:rFonts w:ascii="宋体" w:eastAsia="宋体" w:hAnsi="宋体" w:hint="eastAsia"/>
            <w:noProof/>
            <w:u w:val="none"/>
          </w:rPr>
          <w:t>第十部分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基金的财产</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_Toc50468510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109</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1" w:history="1">
        <w:r w:rsidR="00D47F6E" w:rsidRPr="00D47F6E">
          <w:rPr>
            <w:rStyle w:val="a5"/>
            <w:rFonts w:ascii="宋体" w:eastAsia="宋体" w:hAnsi="宋体" w:hint="eastAsia"/>
            <w:noProof/>
            <w:u w:val="none"/>
          </w:rPr>
          <w:t>第十一部分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基金资产的估值</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_Toc50468511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111</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2" w:history="1">
        <w:r w:rsidR="00D47F6E" w:rsidRPr="00D47F6E">
          <w:rPr>
            <w:rStyle w:val="a5"/>
            <w:rFonts w:ascii="宋体" w:eastAsia="宋体" w:hAnsi="宋体" w:hint="eastAsia"/>
            <w:noProof/>
            <w:u w:val="none"/>
          </w:rPr>
          <w:t>第十二部分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基金的收益与分配</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_Toc50468512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116</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3" w:history="1">
        <w:r w:rsidR="00D47F6E" w:rsidRPr="00D47F6E">
          <w:rPr>
            <w:rStyle w:val="a5"/>
            <w:rFonts w:ascii="宋体" w:eastAsia="宋体" w:hAnsi="宋体" w:hint="eastAsia"/>
            <w:noProof/>
            <w:u w:val="none"/>
          </w:rPr>
          <w:t>第十三部分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基金费用与税收</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_Toc50468513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118</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4" w:history="1">
        <w:r w:rsidR="00D47F6E" w:rsidRPr="00D47F6E">
          <w:rPr>
            <w:rStyle w:val="a5"/>
            <w:rFonts w:ascii="宋体" w:eastAsia="宋体" w:hAnsi="宋体" w:hint="eastAsia"/>
            <w:noProof/>
            <w:u w:val="none"/>
          </w:rPr>
          <w:t>第十四部分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基金的会计与审计</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_Toc50468514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120</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5" w:history="1">
        <w:r w:rsidR="00D47F6E" w:rsidRPr="00D47F6E">
          <w:rPr>
            <w:rStyle w:val="a5"/>
            <w:rFonts w:ascii="宋体" w:eastAsia="宋体" w:hAnsi="宋体" w:hint="eastAsia"/>
            <w:noProof/>
            <w:u w:val="none"/>
          </w:rPr>
          <w:t>第十五部分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基金的信息披露</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_Toc50468515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121</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6" w:history="1">
        <w:r w:rsidR="00D47F6E" w:rsidRPr="00D47F6E">
          <w:rPr>
            <w:rStyle w:val="a5"/>
            <w:rFonts w:ascii="宋体" w:eastAsia="宋体" w:hAnsi="宋体" w:hint="eastAsia"/>
            <w:noProof/>
            <w:u w:val="none"/>
          </w:rPr>
          <w:t>第十六部分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风险揭示</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_Toc50468516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126</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7" w:history="1">
        <w:r w:rsidR="00D47F6E" w:rsidRPr="00D47F6E">
          <w:rPr>
            <w:rStyle w:val="a5"/>
            <w:rFonts w:ascii="宋体" w:eastAsia="宋体" w:hAnsi="宋体" w:hint="eastAsia"/>
            <w:noProof/>
            <w:u w:val="none"/>
          </w:rPr>
          <w:t>第十七部分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基金合同的变更、终止与基金财产的清算</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_Toc50468517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130</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8" w:history="1">
        <w:r w:rsidR="00D47F6E" w:rsidRPr="00D47F6E">
          <w:rPr>
            <w:rStyle w:val="a5"/>
            <w:rFonts w:ascii="宋体" w:eastAsia="宋体" w:hAnsi="宋体" w:hint="eastAsia"/>
            <w:noProof/>
            <w:u w:val="none"/>
          </w:rPr>
          <w:t>第十八部分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基金合同的内容摘要</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_Toc50468518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133</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19" w:history="1">
        <w:r w:rsidR="00D47F6E" w:rsidRPr="00D47F6E">
          <w:rPr>
            <w:rStyle w:val="a5"/>
            <w:rFonts w:ascii="宋体" w:eastAsia="宋体" w:hAnsi="宋体" w:hint="eastAsia"/>
            <w:noProof/>
            <w:u w:val="none"/>
          </w:rPr>
          <w:t>第十九部分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基金托管协议的内容摘要</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_Toc50468519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148</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20" w:history="1">
        <w:r w:rsidR="00D47F6E" w:rsidRPr="00D47F6E">
          <w:rPr>
            <w:rStyle w:val="a5"/>
            <w:rFonts w:ascii="宋体" w:eastAsia="宋体" w:hAnsi="宋体" w:hint="eastAsia"/>
            <w:noProof/>
            <w:u w:val="none"/>
          </w:rPr>
          <w:t>第二十部分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对基金份额持有人的服务</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_Toc50468520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158</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21" w:history="1">
        <w:r w:rsidR="00D47F6E" w:rsidRPr="00D47F6E">
          <w:rPr>
            <w:rStyle w:val="a5"/>
            <w:rFonts w:ascii="宋体" w:eastAsia="宋体" w:hAnsi="宋体" w:hint="eastAsia"/>
            <w:noProof/>
            <w:u w:val="none"/>
          </w:rPr>
          <w:t>第二十一部分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其他应披露的事项</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_Toc50468521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160</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22" w:history="1">
        <w:r w:rsidR="00D47F6E" w:rsidRPr="00D47F6E">
          <w:rPr>
            <w:rStyle w:val="a5"/>
            <w:rFonts w:ascii="宋体" w:eastAsia="宋体" w:hAnsi="宋体" w:hint="eastAsia"/>
            <w:noProof/>
            <w:u w:val="none"/>
          </w:rPr>
          <w:t>第二十二部分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招募说明书存放及查阅方式</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_Toc50468522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162</w:t>
        </w:r>
        <w:r w:rsidR="00D47F6E" w:rsidRPr="00D47F6E">
          <w:rPr>
            <w:rFonts w:ascii="宋体" w:eastAsia="宋体" w:hAnsi="宋体"/>
            <w:noProof/>
          </w:rPr>
          <w:fldChar w:fldCharType="end"/>
        </w:r>
      </w:hyperlink>
    </w:p>
    <w:p w:rsidR="00D47F6E" w:rsidRPr="00D47F6E" w:rsidRDefault="006067DE" w:rsidP="00D47F6E">
      <w:pPr>
        <w:pStyle w:val="21"/>
        <w:tabs>
          <w:tab w:val="right" w:leader="dot" w:pos="8290"/>
        </w:tabs>
        <w:spacing w:line="360" w:lineRule="auto"/>
        <w:rPr>
          <w:rFonts w:ascii="宋体" w:eastAsia="宋体" w:hAnsi="宋体"/>
          <w:noProof/>
        </w:rPr>
      </w:pPr>
      <w:hyperlink w:anchor="_Toc50468523" w:history="1">
        <w:r w:rsidR="00D47F6E" w:rsidRPr="00D47F6E">
          <w:rPr>
            <w:rStyle w:val="a5"/>
            <w:rFonts w:ascii="宋体" w:eastAsia="宋体" w:hAnsi="宋体" w:hint="eastAsia"/>
            <w:noProof/>
            <w:u w:val="none"/>
          </w:rPr>
          <w:t>第二十三部分</w:t>
        </w:r>
        <w:r w:rsidR="00D47F6E" w:rsidRPr="00D47F6E">
          <w:rPr>
            <w:rStyle w:val="a5"/>
            <w:rFonts w:ascii="宋体" w:eastAsia="宋体" w:hAnsi="宋体"/>
            <w:noProof/>
            <w:u w:val="none"/>
          </w:rPr>
          <w:t xml:space="preserve">  </w:t>
        </w:r>
        <w:r w:rsidR="00D47F6E" w:rsidRPr="00D47F6E">
          <w:rPr>
            <w:rStyle w:val="a5"/>
            <w:rFonts w:ascii="宋体" w:eastAsia="宋体" w:hAnsi="宋体" w:hint="eastAsia"/>
            <w:noProof/>
            <w:u w:val="none"/>
          </w:rPr>
          <w:t>备查文件</w:t>
        </w:r>
        <w:r w:rsidR="00D47F6E" w:rsidRPr="00D47F6E">
          <w:rPr>
            <w:rFonts w:ascii="宋体" w:eastAsia="宋体" w:hAnsi="宋体"/>
            <w:noProof/>
          </w:rPr>
          <w:tab/>
        </w:r>
        <w:r w:rsidR="00D47F6E" w:rsidRPr="00D47F6E">
          <w:rPr>
            <w:rFonts w:ascii="宋体" w:eastAsia="宋体" w:hAnsi="宋体"/>
            <w:noProof/>
          </w:rPr>
          <w:fldChar w:fldCharType="begin"/>
        </w:r>
        <w:r w:rsidR="00D47F6E" w:rsidRPr="00D47F6E">
          <w:rPr>
            <w:rFonts w:ascii="宋体" w:eastAsia="宋体" w:hAnsi="宋体"/>
            <w:noProof/>
          </w:rPr>
          <w:instrText xml:space="preserve"> PAGEREF _Toc50468523 \h </w:instrText>
        </w:r>
        <w:r w:rsidR="00D47F6E" w:rsidRPr="00D47F6E">
          <w:rPr>
            <w:rFonts w:ascii="宋体" w:eastAsia="宋体" w:hAnsi="宋体"/>
            <w:noProof/>
          </w:rPr>
        </w:r>
        <w:r w:rsidR="00D47F6E" w:rsidRPr="00D47F6E">
          <w:rPr>
            <w:rFonts w:ascii="宋体" w:eastAsia="宋体" w:hAnsi="宋体"/>
            <w:noProof/>
          </w:rPr>
          <w:fldChar w:fldCharType="separate"/>
        </w:r>
        <w:r w:rsidR="008B6A05">
          <w:rPr>
            <w:rFonts w:ascii="宋体" w:eastAsia="宋体" w:hAnsi="宋体"/>
            <w:noProof/>
          </w:rPr>
          <w:t>163</w:t>
        </w:r>
        <w:r w:rsidR="00D47F6E" w:rsidRPr="00D47F6E">
          <w:rPr>
            <w:rFonts w:ascii="宋体" w:eastAsia="宋体" w:hAnsi="宋体"/>
            <w:noProof/>
          </w:rPr>
          <w:fldChar w:fldCharType="end"/>
        </w:r>
      </w:hyperlink>
    </w:p>
    <w:p w:rsidR="00D47F6E" w:rsidRPr="00D47F6E" w:rsidRDefault="00D47F6E" w:rsidP="00D47F6E">
      <w:pPr>
        <w:widowControl/>
        <w:spacing w:line="360" w:lineRule="auto"/>
        <w:ind w:leftChars="-1" w:left="-2"/>
        <w:jc w:val="center"/>
        <w:rPr>
          <w:rFonts w:ascii="宋体" w:eastAsia="宋体" w:hAnsi="宋体"/>
          <w:b/>
          <w:sz w:val="28"/>
        </w:rPr>
      </w:pPr>
      <w:r w:rsidRPr="00D47F6E">
        <w:rPr>
          <w:rFonts w:ascii="宋体" w:eastAsia="宋体" w:hAnsi="宋体"/>
        </w:rPr>
        <w:fldChar w:fldCharType="end"/>
      </w:r>
    </w:p>
    <w:p w:rsidR="00D47F6E" w:rsidRPr="00D47F6E" w:rsidRDefault="00D47F6E">
      <w:pPr>
        <w:widowControl/>
        <w:jc w:val="left"/>
        <w:rPr>
          <w:rFonts w:ascii="宋体" w:eastAsia="宋体" w:hAnsi="宋体"/>
        </w:rPr>
      </w:pPr>
      <w:r w:rsidRPr="00D47F6E">
        <w:rPr>
          <w:rFonts w:ascii="宋体" w:eastAsia="宋体" w:hAnsi="宋体"/>
        </w:rPr>
        <w:br w:type="page"/>
      </w:r>
    </w:p>
    <w:p w:rsidR="00C07DCD" w:rsidRPr="00D47F6E" w:rsidRDefault="00D47F6E" w:rsidP="00D47F6E">
      <w:pPr>
        <w:pStyle w:val="2"/>
        <w:jc w:val="center"/>
        <w:rPr>
          <w:rFonts w:ascii="宋体" w:eastAsia="宋体" w:hAnsi="宋体"/>
          <w:sz w:val="30"/>
        </w:rPr>
      </w:pPr>
      <w:bookmarkStart w:id="5" w:name="chapter_level1_3_2344"/>
      <w:bookmarkStart w:id="6" w:name="_Toc50468501"/>
      <w:r w:rsidRPr="00D47F6E">
        <w:rPr>
          <w:rFonts w:ascii="宋体" w:eastAsia="宋体" w:hAnsi="宋体" w:hint="eastAsia"/>
          <w:sz w:val="30"/>
        </w:rPr>
        <w:lastRenderedPageBreak/>
        <w:t>第一部分  绪言</w:t>
      </w:r>
      <w:bookmarkEnd w:id="5"/>
      <w:bookmarkEnd w:id="6"/>
    </w:p>
    <w:p w:rsidR="00D47F6E" w:rsidRPr="00D47F6E" w:rsidRDefault="00D47F6E">
      <w:pPr>
        <w:pStyle w:val="a3"/>
        <w:spacing w:before="0" w:beforeAutospacing="0" w:after="0" w:afterAutospacing="0" w:line="360" w:lineRule="auto"/>
        <w:ind w:firstLine="420"/>
        <w:divId w:val="375546675"/>
        <w:rPr>
          <w:sz w:val="21"/>
          <w:szCs w:val="21"/>
        </w:rPr>
      </w:pPr>
      <w:bookmarkStart w:id="7" w:name="chapter_level1_3_2344_section_1"/>
      <w:bookmarkEnd w:id="7"/>
      <w:r w:rsidRPr="00D47F6E">
        <w:rPr>
          <w:rFonts w:hint="eastAsia"/>
          <w:sz w:val="21"/>
          <w:szCs w:val="21"/>
        </w:rPr>
        <w:t>本招募说明书依据《中华人民共和国证券投资基金法》、《公开募集证券投资基金运作管理办法》、《证券投资基金销售管理办法》、《公开募集证券投资基金信息披露管理办法》、《公开募集开放式证券投资基金流动性风险管理规定》（以下简称“《流动性风险管理规定》”）和其他相关法律法规的规定以及《</w:t>
      </w:r>
      <w:bookmarkStart w:id="8" w:name="field_49_productfullname_1"/>
      <w:r w:rsidR="00CA32F3">
        <w:rPr>
          <w:rFonts w:hint="eastAsia"/>
          <w:sz w:val="21"/>
          <w:szCs w:val="21"/>
        </w:rPr>
        <w:t>博时特许价值混合型证券投资基金</w:t>
      </w:r>
      <w:bookmarkEnd w:id="8"/>
      <w:r w:rsidRPr="00D47F6E">
        <w:rPr>
          <w:rFonts w:hint="eastAsia"/>
          <w:sz w:val="21"/>
          <w:szCs w:val="21"/>
        </w:rPr>
        <w:t xml:space="preserve">基金合同》（以下简称“基金合同”）编写。  </w:t>
      </w:r>
    </w:p>
    <w:p w:rsidR="00D47F6E" w:rsidRPr="00D47F6E" w:rsidRDefault="00D47F6E">
      <w:pPr>
        <w:pStyle w:val="a3"/>
        <w:spacing w:before="0" w:beforeAutospacing="0" w:after="0" w:afterAutospacing="0" w:line="360" w:lineRule="auto"/>
        <w:ind w:firstLine="420"/>
        <w:divId w:val="375546675"/>
        <w:rPr>
          <w:sz w:val="21"/>
          <w:szCs w:val="21"/>
        </w:rPr>
      </w:pPr>
      <w:r w:rsidRPr="00D47F6E">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D47F6E" w:rsidRPr="00D47F6E" w:rsidRDefault="00D47F6E">
      <w:pPr>
        <w:pStyle w:val="a3"/>
        <w:spacing w:before="0" w:beforeAutospacing="0" w:after="0" w:afterAutospacing="0" w:line="360" w:lineRule="auto"/>
        <w:ind w:firstLine="420"/>
        <w:divId w:val="375546675"/>
        <w:rPr>
          <w:sz w:val="21"/>
          <w:szCs w:val="21"/>
        </w:rPr>
      </w:pPr>
      <w:r w:rsidRPr="00D47F6E">
        <w:rPr>
          <w:rFonts w:hint="eastAsia"/>
          <w:sz w:val="21"/>
          <w:szCs w:val="21"/>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w:t>
      </w:r>
      <w:bookmarkStart w:id="9" w:name="chapter_level1_3_2344_section_1_end"/>
      <w:bookmarkEnd w:id="9"/>
      <w:r w:rsidRPr="00D47F6E">
        <w:rPr>
          <w:rFonts w:hint="eastAsia"/>
          <w:sz w:val="21"/>
          <w:szCs w:val="21"/>
        </w:rPr>
        <w:t xml:space="preserve">基金份额持有人的权利和义务，应详细查阅基金合同。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0" w:name="chapter_level1_4_49"/>
      <w:bookmarkStart w:id="11" w:name="_Toc50468502"/>
      <w:r w:rsidRPr="00D47F6E">
        <w:rPr>
          <w:rFonts w:ascii="宋体" w:eastAsia="宋体" w:hAnsi="宋体" w:hint="eastAsia"/>
          <w:sz w:val="30"/>
        </w:rPr>
        <w:lastRenderedPageBreak/>
        <w:t>第二部分  释义</w:t>
      </w:r>
      <w:bookmarkEnd w:id="10"/>
      <w:bookmarkEnd w:id="11"/>
    </w:p>
    <w:p w:rsidR="00D47F6E" w:rsidRPr="00D47F6E" w:rsidRDefault="00D47F6E">
      <w:pPr>
        <w:pStyle w:val="a3"/>
        <w:spacing w:before="0" w:beforeAutospacing="0" w:after="0" w:afterAutospacing="0" w:line="360" w:lineRule="auto"/>
        <w:ind w:firstLine="420"/>
        <w:divId w:val="1129670126"/>
        <w:rPr>
          <w:sz w:val="21"/>
          <w:szCs w:val="21"/>
        </w:rPr>
      </w:pPr>
      <w:bookmarkStart w:id="12" w:name="chapter_level1_4_49_section_1"/>
      <w:bookmarkEnd w:id="12"/>
      <w:r w:rsidRPr="00D47F6E">
        <w:rPr>
          <w:rFonts w:hint="eastAsia"/>
          <w:sz w:val="21"/>
          <w:szCs w:val="21"/>
        </w:rPr>
        <w:t xml:space="preserve">在本招募说明书中，除非文意另有所指，下列词语或简称具有如下含义：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1.基金或本基金：指</w:t>
      </w:r>
      <w:bookmarkStart w:id="13" w:name="field_49_productfullname_2"/>
      <w:r w:rsidR="00CA32F3">
        <w:rPr>
          <w:rFonts w:hint="eastAsia"/>
          <w:sz w:val="21"/>
          <w:szCs w:val="21"/>
        </w:rPr>
        <w:t>博时特许价值混合型证券投资基金</w:t>
      </w:r>
      <w:bookmarkEnd w:id="13"/>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2.基金管理人或本基金管理人：指</w:t>
      </w:r>
      <w:bookmarkStart w:id="14" w:name="field_49_managerorgfullname_1"/>
      <w:r w:rsidR="00CA32F3">
        <w:rPr>
          <w:rFonts w:hint="eastAsia"/>
          <w:sz w:val="21"/>
          <w:szCs w:val="21"/>
        </w:rPr>
        <w:t>博时基金管理有限公司</w:t>
      </w:r>
      <w:bookmarkEnd w:id="14"/>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3.基金托管人或本基金托管人：指</w:t>
      </w:r>
      <w:bookmarkStart w:id="15" w:name="field_49_trustorgfullname_1"/>
      <w:r w:rsidR="00CA32F3">
        <w:rPr>
          <w:rFonts w:hint="eastAsia"/>
          <w:sz w:val="21"/>
          <w:szCs w:val="21"/>
        </w:rPr>
        <w:t>中国建设银行股份有限公司</w:t>
      </w:r>
      <w:bookmarkEnd w:id="15"/>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4.基金合同：指《</w:t>
      </w:r>
      <w:bookmarkStart w:id="16" w:name="field_49_productfullname_3"/>
      <w:r w:rsidR="00CA32F3">
        <w:rPr>
          <w:rFonts w:hint="eastAsia"/>
          <w:sz w:val="21"/>
          <w:szCs w:val="21"/>
        </w:rPr>
        <w:t>博时特许价值混合型证券投资基金</w:t>
      </w:r>
      <w:bookmarkEnd w:id="16"/>
      <w:r w:rsidRPr="00D47F6E">
        <w:rPr>
          <w:rFonts w:hint="eastAsia"/>
          <w:sz w:val="21"/>
          <w:szCs w:val="21"/>
        </w:rPr>
        <w:t xml:space="preserve">基金合同》及对基金合同的任何有效修订和补充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5.托管协议：指基金管理人与基金托管人就本基金签订之《</w:t>
      </w:r>
      <w:bookmarkStart w:id="17" w:name="field_49_productfullname_4"/>
      <w:r w:rsidR="00CA32F3">
        <w:rPr>
          <w:rFonts w:hint="eastAsia"/>
          <w:sz w:val="21"/>
          <w:szCs w:val="21"/>
        </w:rPr>
        <w:t>博时特许价值混合型证券投资基金</w:t>
      </w:r>
      <w:bookmarkEnd w:id="17"/>
      <w:r w:rsidRPr="00D47F6E">
        <w:rPr>
          <w:rFonts w:hint="eastAsia"/>
          <w:sz w:val="21"/>
          <w:szCs w:val="21"/>
        </w:rPr>
        <w:t xml:space="preserve">托管协议》及对该托管协议的任何有效修订和补充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6.招募说明书：指《</w:t>
      </w:r>
      <w:bookmarkStart w:id="18" w:name="field_49_productfullname_5"/>
      <w:r w:rsidR="00CA32F3">
        <w:rPr>
          <w:rFonts w:hint="eastAsia"/>
          <w:sz w:val="21"/>
          <w:szCs w:val="21"/>
        </w:rPr>
        <w:t>博时特许价值混合型证券投资基金</w:t>
      </w:r>
      <w:bookmarkEnd w:id="18"/>
      <w:r w:rsidRPr="00D47F6E">
        <w:rPr>
          <w:rFonts w:hint="eastAsia"/>
          <w:sz w:val="21"/>
          <w:szCs w:val="21"/>
        </w:rPr>
        <w:t xml:space="preserve">招募说明书》，招募说明书是基金向社会公开发售时对基金情况进行说明的法律文件及其更新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7.基金份额发售公告：指《</w:t>
      </w:r>
      <w:bookmarkStart w:id="19" w:name="field_49_productfullname_6"/>
      <w:r w:rsidR="00CA32F3">
        <w:rPr>
          <w:rFonts w:hint="eastAsia"/>
          <w:sz w:val="21"/>
          <w:szCs w:val="21"/>
        </w:rPr>
        <w:t>博时特许价值混合型证券投资基金</w:t>
      </w:r>
      <w:bookmarkEnd w:id="19"/>
      <w:r w:rsidRPr="00D47F6E">
        <w:rPr>
          <w:rFonts w:hint="eastAsia"/>
          <w:sz w:val="21"/>
          <w:szCs w:val="21"/>
        </w:rPr>
        <w:t xml:space="preserve">份额发售公告》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8.法律法规：指中国现行有效并公布实施的法律、行政法规、司法解释、行政规章以及其他对基金合同当事人有约束力的决定、决议、通知等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9.《基金法》：指2003年10月28日经第十届全国人民代表大会常务委员会第五次会议通过，自2004年6月1日起实施的《中华人民共和国证券投资基金法》及颁布机关对其不时作出的修订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10.《销售办法》：指中国证监会2013年3月15日颁布、同年6月1日实施的《证券投资基金销售管理办法》及颁布机关对其不时做出的修订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11.《信息披露办法》：指中国证监会2019年7月26日颁布、同年9月1日实施的《公开募集证券投资基金信息披露管理办法》及颁布机关对其不时作出的修订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12.《运作办法》：指中国证监会2014年7月7日颁布、同年8月8日实施的《公开募集证券投资基金运作管理办法》及颁布机关对其不时作出的修订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13. 《流动性风险管理规定》：指中国证监会2017年8月31日颁布、同年10月1日实施的《公开募集开放式证券投资基金流动性风险管理规定》及颁布机关对其不时做出的修订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14．中国证监会：指中国证券监督管理委员会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15.银行业监督管理机构：指中国人民银行和/或中国银行业监督管理委员会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lastRenderedPageBreak/>
        <w:t xml:space="preserve">16.基金合同当事人：指受基金合同约束，根据基金合同享有权利并承担义务的法律主体，包括基金管理人、基金托管人和基金份额持有人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17.个人投资者：指依据有关法律法规规定或经中国证监会核准可投资于证券投资基金的自然人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18.机构投资者：指依法可以投资开放式证券投资基金的、在中华人民共和国境内合法注册登记并存续或经有关政府部门批准设立并存续的企业法人、事业法人、社会团体或其他组织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19.合格境外机构投资者：指符合《合格境外机构投资者境内证券投资管理办法》规定的条件，经中国证监会批准投资于中国证券市场，并取得国家外汇管理局额度批准的中国境外基金管理机构、保险公司、证券公司以及其他资产管理机构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20.投资人：指个人投资者、机构投资者和合格境外机构投资者以及法律法规或中国证监会允许购买证券投资基金的其他投资人的合称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21.基金份额持有人：指依基金合同和招募说明书合法取得基金份额的投资人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22.基金销售业务：指基金的认购、申购、赎回、转换、非交易过户、转托管及定期定额投资等业务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 xml:space="preserve">23.销售机构：指直销机构和代销机构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24.直销机构：指</w:t>
      </w:r>
      <w:bookmarkStart w:id="20" w:name="field_49_managerorgfullname_2"/>
      <w:r w:rsidR="00CA32F3">
        <w:rPr>
          <w:rFonts w:hint="eastAsia"/>
          <w:sz w:val="21"/>
          <w:szCs w:val="21"/>
        </w:rPr>
        <w:t>博时基金管理有限公司</w:t>
      </w:r>
      <w:bookmarkEnd w:id="20"/>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129670126"/>
        <w:rPr>
          <w:sz w:val="21"/>
          <w:szCs w:val="21"/>
        </w:rPr>
      </w:pPr>
      <w:r w:rsidRPr="00D47F6E">
        <w:rPr>
          <w:rFonts w:hint="eastAsia"/>
          <w:sz w:val="21"/>
          <w:szCs w:val="21"/>
        </w:rPr>
        <w:t>25.代销机构：指符合《销售办法》和中国证监会规定的其他条件，取得基金代销业务</w:t>
      </w:r>
      <w:bookmarkStart w:id="21" w:name="chapter_level1_4_49_section_1_end"/>
      <w:bookmarkEnd w:id="21"/>
      <w:r w:rsidRPr="00D47F6E">
        <w:rPr>
          <w:rFonts w:hint="eastAsia"/>
          <w:sz w:val="21"/>
          <w:szCs w:val="21"/>
        </w:rPr>
        <w:t xml:space="preserve">资格并与基金管理人签订了基金销售服务代理协议，代为办理基金销售业务的机构 </w:t>
      </w:r>
    </w:p>
    <w:p w:rsidR="00D47F6E" w:rsidRPr="00D47F6E" w:rsidRDefault="00D47F6E">
      <w:pPr>
        <w:pStyle w:val="a3"/>
        <w:spacing w:before="0" w:beforeAutospacing="0" w:after="0" w:afterAutospacing="0" w:line="360" w:lineRule="auto"/>
        <w:ind w:firstLine="420"/>
        <w:divId w:val="919369814"/>
        <w:rPr>
          <w:sz w:val="21"/>
          <w:szCs w:val="21"/>
        </w:rPr>
      </w:pPr>
      <w:bookmarkStart w:id="22" w:name="chapter_level1_4_49_section_2"/>
      <w:bookmarkEnd w:id="22"/>
      <w:r w:rsidRPr="00D47F6E">
        <w:rPr>
          <w:rFonts w:hint="eastAsia"/>
          <w:sz w:val="21"/>
          <w:szCs w:val="21"/>
        </w:rPr>
        <w:t xml:space="preserve">26.基金销售网点：指直销机构的直销中心及代销机构的代销网点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27.登记结算业务：指基金登记、存管、过户、清算和结算业务，具体内容包括投资人基金账户的建立和管理、基金份额注册登记、基金销售业务的确认、清算和结算、代理发放红利、建立并保管基金份额持有人名册等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28.登记结算机构：指办理登记结算业务的机构。基金的登记结算机构为</w:t>
      </w:r>
      <w:bookmarkStart w:id="23" w:name="field_49_managerorgfullname_3"/>
      <w:r w:rsidR="00CA32F3">
        <w:rPr>
          <w:rFonts w:hint="eastAsia"/>
          <w:sz w:val="21"/>
          <w:szCs w:val="21"/>
        </w:rPr>
        <w:t>博时基金管理有限公司</w:t>
      </w:r>
      <w:bookmarkEnd w:id="23"/>
      <w:r w:rsidRPr="00D47F6E">
        <w:rPr>
          <w:rFonts w:hint="eastAsia"/>
          <w:sz w:val="21"/>
          <w:szCs w:val="21"/>
        </w:rPr>
        <w:t>或接受</w:t>
      </w:r>
      <w:bookmarkStart w:id="24" w:name="field_49_managerorgfullname_4"/>
      <w:r w:rsidR="00CA32F3">
        <w:rPr>
          <w:rFonts w:hint="eastAsia"/>
          <w:sz w:val="21"/>
          <w:szCs w:val="21"/>
        </w:rPr>
        <w:t>博时基金管理有限公司</w:t>
      </w:r>
      <w:bookmarkEnd w:id="24"/>
      <w:r w:rsidRPr="00D47F6E">
        <w:rPr>
          <w:rFonts w:hint="eastAsia"/>
          <w:sz w:val="21"/>
          <w:szCs w:val="21"/>
        </w:rPr>
        <w:t xml:space="preserve">委托代为办理登记结算业务的机构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29.基金账户：指登记结算机构为投资人开立的、记录其持有的、基金管理人所管理的基金份额余额及其变动情况的账户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30.基金交易账户：指销售机构为投资人开立的、记录投资人通过该销售机构买卖</w:t>
      </w:r>
      <w:bookmarkStart w:id="25" w:name="field_49_productfullname_7"/>
      <w:r w:rsidR="00CA32F3">
        <w:rPr>
          <w:rFonts w:hint="eastAsia"/>
          <w:sz w:val="21"/>
          <w:szCs w:val="21"/>
        </w:rPr>
        <w:t>博时特许价值混合型证券投资基金</w:t>
      </w:r>
      <w:bookmarkEnd w:id="25"/>
      <w:r w:rsidRPr="00D47F6E">
        <w:rPr>
          <w:rFonts w:hint="eastAsia"/>
          <w:sz w:val="21"/>
          <w:szCs w:val="21"/>
        </w:rPr>
        <w:t xml:space="preserve">份额的变动及结余情况的账户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lastRenderedPageBreak/>
        <w:t xml:space="preserve">31.基金合同生效日：指基金募集达到法律法规规定及基金合同规定的条件，基金管理人向中国证监会办理基金备案手续完毕，并获得中国证监会书面确认的日期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32.基金合同终止日：指基金合同规定的基金合同终止事由出现后，基金财产清算完毕，清算结果报中国证监会备案并予以公告的日期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33.基金募集期限：指自基金份额发售之日起至发售结束之日止的期间，最长不得超过3个月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34.存续期：指基金合同生效至终止之间的不定期期限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35.工作日：指上海证券交易所、深圳证券交易所的正常交易日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36.T日：指本基金在规定时间受理投资人申购、赎回或其他业务申请的日期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37.T+n日：指自T日起第n个工作日(不包含T日)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38.开放日：指为投资人办理基金份额申购、赎回或其他业务的工作日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39.交易时间：指开放日基金接受申购、赎回或其他交易的时间段，具体时间见基金份额发售公告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40.业务规则：指《</w:t>
      </w:r>
      <w:bookmarkStart w:id="26" w:name="field_49_managerorgfullname_5"/>
      <w:r w:rsidR="00CA32F3">
        <w:rPr>
          <w:rFonts w:hint="eastAsia"/>
          <w:sz w:val="21"/>
          <w:szCs w:val="21"/>
        </w:rPr>
        <w:t>博时基金管理有限公司</w:t>
      </w:r>
      <w:bookmarkEnd w:id="26"/>
      <w:r w:rsidRPr="00D47F6E">
        <w:rPr>
          <w:rFonts w:hint="eastAsia"/>
          <w:sz w:val="21"/>
          <w:szCs w:val="21"/>
        </w:rPr>
        <w:t xml:space="preserve">开放式基金业务规则》，是规范基金管理人所管理的开放式证券投资基金登记结算方面的业务规则，由基金管理人和投资人共同遵守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41.认购：指在基金募集期间，投资人申请购买基金份额的行为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42.申购：指基金合同生效后，投资人根据基金合同和招募说明书的规定申请购买基金份额的行为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43.赎回：指基金合同生效后，基金份额持有人按基金合同规定的条件要求基金管理人购回基金份额的行为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且由同一登记结算机构办理登记结算的其他基金基金份额的行为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45.转托管：指基金份额持有人在同一基金的不同销售机构之间实施的所持基金份额销售机构变更的操作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46.巨额赎回：指本基金单个开放日，基金净赎回申请(赎回申请份额总数加上基金转换中转出申请份额总数后扣除申购申请份额总数及基金转换中转入申请份额总数后的余额)超过上一日基金总份额的10%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47.元：指人民币元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lastRenderedPageBreak/>
        <w:t xml:space="preserve">48.基金收益：指基金投资所得红利、股息、债券利息、买卖证券价差、银行存款利息、已实现的其他合法收入及因运用基金财产带来的成本和费用的节约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49.基金资产总值：指基金拥有的各类有价证券、银行存款本息、基金应收申购款及其他资产的价值总和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50.基金资产净值：指基金资产总值减去基金负债后的价值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51.基金份额净值：指计算日基金资产净值除以计算日发售在外的基金份额总数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52.基金资产估值：指计算评估基金资产和负债的价值，以确定基金资产净值和基金份额净值的过程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53.基金份额类别：本基金根据基金销售市场区域不同，将基金份额分为不同的类别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54.A类基金份额：在中国大陆市场销售的基金份额，称为A类基金份额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55.R类基金份额：在中国香港市场销售的基金份额，称为R类基金份额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56.指定媒介：指中国证监会指定的用以进行信息披露的全国性报刊及指定互联网网站（包括基金管理人网站、基金托管人网站、中国证监会基金电子披露网站）等媒介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57.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 xml:space="preserve">58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D47F6E" w:rsidRPr="00D47F6E" w:rsidRDefault="00D47F6E">
      <w:pPr>
        <w:pStyle w:val="a3"/>
        <w:spacing w:before="0" w:beforeAutospacing="0" w:after="0" w:afterAutospacing="0" w:line="360" w:lineRule="auto"/>
        <w:ind w:firstLine="420"/>
        <w:divId w:val="919369814"/>
        <w:rPr>
          <w:sz w:val="21"/>
          <w:szCs w:val="21"/>
        </w:rPr>
      </w:pPr>
      <w:r w:rsidRPr="00D47F6E">
        <w:rPr>
          <w:rFonts w:hint="eastAsia"/>
          <w:sz w:val="21"/>
          <w:szCs w:val="21"/>
        </w:rPr>
        <w:t>59.基金产品资料概要：指《</w:t>
      </w:r>
      <w:bookmarkStart w:id="27" w:name="chapter_level1_4_49_section_2_end"/>
      <w:bookmarkStart w:id="28" w:name="field_49_productfullname_8"/>
      <w:bookmarkEnd w:id="27"/>
      <w:r w:rsidR="00CA32F3">
        <w:rPr>
          <w:rFonts w:hint="eastAsia"/>
          <w:sz w:val="21"/>
          <w:szCs w:val="21"/>
        </w:rPr>
        <w:t>博时特许价值混合型证券投资基金</w:t>
      </w:r>
      <w:bookmarkEnd w:id="28"/>
      <w:r w:rsidRPr="00D47F6E">
        <w:rPr>
          <w:rFonts w:hint="eastAsia"/>
          <w:sz w:val="21"/>
          <w:szCs w:val="21"/>
        </w:rPr>
        <w:t xml:space="preserve">基金产品资料概要》及其更新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29" w:name="chapter_level1_5_53"/>
      <w:bookmarkStart w:id="30" w:name="_Toc50468503"/>
      <w:r w:rsidRPr="00D47F6E">
        <w:rPr>
          <w:rFonts w:ascii="宋体" w:eastAsia="宋体" w:hAnsi="宋体" w:hint="eastAsia"/>
          <w:sz w:val="30"/>
        </w:rPr>
        <w:lastRenderedPageBreak/>
        <w:t>第三部分  基金管理人</w:t>
      </w:r>
      <w:bookmarkEnd w:id="29"/>
      <w:bookmarkEnd w:id="30"/>
    </w:p>
    <w:p w:rsidR="00D47F6E" w:rsidRPr="00D47F6E" w:rsidRDefault="00D47F6E">
      <w:pPr>
        <w:pStyle w:val="a3"/>
        <w:spacing w:before="0" w:beforeAutospacing="0" w:after="0" w:afterAutospacing="0" w:line="360" w:lineRule="auto"/>
        <w:ind w:firstLine="420"/>
        <w:divId w:val="103426528"/>
        <w:rPr>
          <w:sz w:val="21"/>
          <w:szCs w:val="21"/>
        </w:rPr>
      </w:pPr>
      <w:bookmarkStart w:id="31" w:name="chapter_level1_5_53_section_1"/>
      <w:bookmarkEnd w:id="31"/>
      <w:r w:rsidRPr="00D47F6E">
        <w:rPr>
          <w:rStyle w:val="a4"/>
          <w:rFonts w:hint="eastAsia"/>
          <w:sz w:val="21"/>
          <w:szCs w:val="21"/>
        </w:rPr>
        <w:t>一、基金管理人概况</w:t>
      </w:r>
    </w:p>
    <w:p w:rsidR="00D47F6E" w:rsidRPr="00D47F6E" w:rsidRDefault="00D47F6E">
      <w:pPr>
        <w:pStyle w:val="a3"/>
        <w:spacing w:before="0" w:beforeAutospacing="0" w:after="0" w:afterAutospacing="0" w:line="360" w:lineRule="auto"/>
        <w:ind w:firstLine="420"/>
        <w:divId w:val="103426528"/>
        <w:rPr>
          <w:sz w:val="21"/>
          <w:szCs w:val="21"/>
        </w:rPr>
      </w:pPr>
      <w:bookmarkStart w:id="32" w:name="field_0_managercompanyinfo_1_start"/>
      <w:bookmarkEnd w:id="32"/>
      <w:r w:rsidRPr="00D47F6E">
        <w:rPr>
          <w:rFonts w:hint="eastAsia"/>
          <w:sz w:val="21"/>
          <w:szCs w:val="21"/>
        </w:rPr>
        <w:t xml:space="preserve">名称： 博时基金管理有限公司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住所： 深圳市福田区莲花街道福新社区益田路5999号基金大厦21层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办公地址： 广东省深圳市福田区益田路5999号基金大厦21层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法定代表人：江向阳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成立时间：  1998年7月13日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注册资本：  2.5亿元人民币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存续期间： 持续经营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联系人：   韩强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联系电话： （0755）8316 9999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公司设立了投资决策委员会。投资决策委员会负责指导基金资产的运作、确定基本的投资策略和投资组合的原则。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D47F6E">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截止到2020年6月30日，公司总人数为616人，其中研究员和基金经理超过90%拥有硕士及以上学位。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公司已经建立健全投资管理制度、风险控制制度、内部监察制度、财务管理制度、人事管理制度、信息披露制度和员工行为准则等公司管理制度体系。 </w:t>
      </w:r>
      <w:bookmarkStart w:id="33" w:name="field_0_managercompanyinfo_1_end"/>
      <w:bookmarkEnd w:id="33"/>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Style w:val="a4"/>
          <w:rFonts w:hint="eastAsia"/>
          <w:sz w:val="21"/>
          <w:szCs w:val="21"/>
        </w:rPr>
        <w:t>二、主要成员情况</w:t>
      </w:r>
    </w:p>
    <w:p w:rsidR="00D47F6E" w:rsidRPr="00D47F6E" w:rsidRDefault="00D47F6E">
      <w:pPr>
        <w:pStyle w:val="a3"/>
        <w:spacing w:before="0" w:beforeAutospacing="0" w:after="0" w:afterAutospacing="0" w:line="360" w:lineRule="auto"/>
        <w:ind w:firstLine="420"/>
        <w:divId w:val="103426528"/>
        <w:rPr>
          <w:sz w:val="21"/>
          <w:szCs w:val="21"/>
        </w:rPr>
      </w:pPr>
      <w:bookmarkStart w:id="34" w:name="field_0_managerpersoninfo_1_start"/>
      <w:bookmarkEnd w:id="34"/>
      <w:r w:rsidRPr="00D47F6E">
        <w:rPr>
          <w:rFonts w:hint="eastAsia"/>
          <w:sz w:val="21"/>
          <w:szCs w:val="21"/>
        </w:rPr>
        <w:t xml:space="preserve">1、基金管理人董事会成员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lastRenderedPageBreak/>
        <w:t xml:space="preserve">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月担任该公司副总经理。2018年9月3日起，任博时基金管理有限公司第七届董事会董事。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D47F6E">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2、基金管理人监事会成员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何敏女士，1975年出生，中南财经大学会计学硕士。1999年7月至2006年4月任招商证券股份有限公司财务部会计核算岗，2006年4月至2009年4 月任招商证券股份有限公司财务部总经理助理，2009年4月至 2019年2月任 招商证券股份有限公司财务部副总经理，2019年2月至今任招商证券股份有限公司财务部总经理。2019年4月10日起，任博时基金管理有限公司监事会监事长。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D47F6E">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3、高级管理人员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江向阳先生，简历同上。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D47F6E" w:rsidRPr="00D47F6E" w:rsidRDefault="005F21D6">
      <w:pPr>
        <w:pStyle w:val="a3"/>
        <w:spacing w:before="0" w:beforeAutospacing="0" w:after="0" w:afterAutospacing="0" w:line="360" w:lineRule="auto"/>
        <w:ind w:firstLine="420"/>
        <w:divId w:val="103426528"/>
        <w:rPr>
          <w:sz w:val="21"/>
          <w:szCs w:val="21"/>
        </w:rPr>
      </w:pPr>
      <w:r w:rsidRPr="005F21D6">
        <w:rPr>
          <w:rFonts w:hint="eastAsia"/>
          <w:sz w:val="21"/>
          <w:szCs w:val="21"/>
        </w:rPr>
        <w:lastRenderedPageBreak/>
        <w:t>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w:t>
      </w:r>
      <w:r w:rsidR="00D47F6E"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03426528"/>
        <w:rPr>
          <w:sz w:val="21"/>
          <w:szCs w:val="21"/>
        </w:rPr>
      </w:pPr>
      <w:r w:rsidRPr="00D47F6E">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5" w:name="chapter_level1_5_53_section_1_end"/>
      <w:bookmarkEnd w:id="35"/>
      <w:r w:rsidRPr="00D47F6E">
        <w:rPr>
          <w:rFonts w:hint="eastAsia"/>
          <w:sz w:val="21"/>
          <w:szCs w:val="21"/>
        </w:rPr>
        <w:t>博时基金（国际）有限公司董事、博时资本管理有限公司副董事长。 </w:t>
      </w:r>
      <w:bookmarkStart w:id="36" w:name="field_0_managerpersoninfo_1_end"/>
      <w:bookmarkEnd w:id="36"/>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761603643"/>
        <w:rPr>
          <w:sz w:val="21"/>
          <w:szCs w:val="21"/>
        </w:rPr>
      </w:pPr>
      <w:bookmarkStart w:id="37" w:name="chapter_level1_5_53_section_2"/>
      <w:bookmarkEnd w:id="37"/>
      <w:r w:rsidRPr="00D47F6E">
        <w:rPr>
          <w:rFonts w:hint="eastAsia"/>
          <w:sz w:val="21"/>
          <w:szCs w:val="21"/>
        </w:rPr>
        <w:t xml:space="preserve">4、本基金基金经理 </w:t>
      </w:r>
    </w:p>
    <w:p w:rsidR="00D47F6E" w:rsidRPr="00D47F6E" w:rsidRDefault="00D47F6E">
      <w:pPr>
        <w:pStyle w:val="a3"/>
        <w:spacing w:before="0" w:beforeAutospacing="0" w:after="0" w:afterAutospacing="0" w:line="360" w:lineRule="auto"/>
        <w:ind w:firstLine="420"/>
        <w:divId w:val="761603643"/>
        <w:rPr>
          <w:sz w:val="21"/>
          <w:szCs w:val="21"/>
        </w:rPr>
      </w:pPr>
      <w:bookmarkStart w:id="38" w:name="field_0_fundmanagerresume_1_start"/>
      <w:bookmarkEnd w:id="38"/>
      <w:r w:rsidRPr="00D47F6E">
        <w:rPr>
          <w:rFonts w:hint="eastAsia"/>
          <w:sz w:val="21"/>
          <w:szCs w:val="21"/>
        </w:rPr>
        <w:t>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w:t>
      </w:r>
      <w:r w:rsidRPr="00D47F6E">
        <w:rPr>
          <w:rFonts w:hint="eastAsia"/>
          <w:sz w:val="21"/>
          <w:szCs w:val="21"/>
        </w:rPr>
        <w:br/>
        <w:t>    肖瑞瑾先生，硕士。2012年从复旦大学硕士研究生毕业后加入博时基金管理有限公司。历任研究员、高级研究员、高级研究员兼基金经理助理、资深研究员兼基金经理助理、博时灵活配置混合型证券投资基金(2017年8月1日-2018年3月9日)、博时互联网主题灵活配置混合型证券投资基金(2017年1月5日-2019年6月21日)的基金经理。现任博时回报灵活配置混合型证券投资基金(2017年8月14日—至今)、博时特许价值混合型证券投资基金(2018年6月21日—至今)、博时科创主题3年封闭运作灵活配置混合型证券投资基金(2019年6月27日—至今)、博时汇悦回报混合型证券投资基金(2020年2月20日—至今)、博时科技创新混合型证券投资基金(2020年4月15日—至今)、博时科创板三年定期开放混合型证券投资基金(2020年7月29日—至今)、博时创业板两年定期开放混合型证券投资基金(2020年9月3日—至今)的基金经理。</w:t>
      </w:r>
      <w:bookmarkStart w:id="39" w:name="field_0_fundmanagerresume_1_end"/>
      <w:bookmarkEnd w:id="39"/>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761603643"/>
        <w:rPr>
          <w:sz w:val="21"/>
          <w:szCs w:val="21"/>
        </w:rPr>
      </w:pPr>
      <w:bookmarkStart w:id="40" w:name="field_0_fundmanagershis_1_start"/>
      <w:bookmarkEnd w:id="40"/>
      <w:r w:rsidRPr="00D47F6E">
        <w:rPr>
          <w:rFonts w:hint="eastAsia"/>
          <w:sz w:val="21"/>
          <w:szCs w:val="21"/>
        </w:rPr>
        <w:t>本基金历任基金经理：陈亮（2008年5月28日-2010年4月13日）、汤义峰（2010年3月17日-2012年6月11日）、胡俊敏（2012年6月11日-2013年9月13日）、赵云阳（2013年9月13日-2015年2月9日）、黄瑞庆（2015年2月9</w:t>
      </w:r>
      <w:bookmarkStart w:id="41" w:name="chapter_level1_5_53_section_2_end"/>
      <w:bookmarkEnd w:id="41"/>
      <w:r w:rsidRPr="00D47F6E">
        <w:rPr>
          <w:rFonts w:hint="eastAsia"/>
          <w:sz w:val="21"/>
          <w:szCs w:val="21"/>
        </w:rPr>
        <w:t>日-2018年6月21日）。</w:t>
      </w:r>
      <w:bookmarkStart w:id="42" w:name="field_0_fundmanagershis_1_end"/>
      <w:bookmarkEnd w:id="42"/>
      <w:r w:rsidRPr="00D47F6E">
        <w:rPr>
          <w:rFonts w:hint="eastAsia"/>
          <w:sz w:val="21"/>
          <w:szCs w:val="21"/>
        </w:rPr>
        <w:t xml:space="preserve">  </w:t>
      </w:r>
    </w:p>
    <w:p w:rsidR="005F21D6" w:rsidRPr="005F21D6" w:rsidRDefault="005F21D6" w:rsidP="005F21D6">
      <w:pPr>
        <w:widowControl/>
        <w:spacing w:line="360" w:lineRule="auto"/>
        <w:ind w:firstLineChars="200" w:firstLine="420"/>
        <w:divId w:val="212935520"/>
        <w:rPr>
          <w:rFonts w:ascii="宋体" w:eastAsia="宋体" w:hAnsi="宋体" w:cs="Times New Roman"/>
          <w:kern w:val="0"/>
          <w:szCs w:val="21"/>
        </w:rPr>
      </w:pPr>
      <w:bookmarkStart w:id="43" w:name="chapter_level1_5_53_section_3"/>
      <w:bookmarkStart w:id="44" w:name="field_0_managerpersoninfo2_1_start"/>
      <w:bookmarkEnd w:id="43"/>
      <w:bookmarkEnd w:id="44"/>
      <w:r w:rsidRPr="005F21D6">
        <w:rPr>
          <w:rFonts w:ascii="宋体" w:eastAsia="宋体" w:hAnsi="宋体" w:cs="Times New Roman" w:hint="eastAsia"/>
          <w:kern w:val="0"/>
          <w:szCs w:val="21"/>
        </w:rPr>
        <w:t>5、投资决策委员会成员</w:t>
      </w:r>
    </w:p>
    <w:p w:rsidR="005F21D6" w:rsidRPr="005F21D6" w:rsidRDefault="005F21D6" w:rsidP="005F21D6">
      <w:pPr>
        <w:widowControl/>
        <w:spacing w:line="360" w:lineRule="auto"/>
        <w:ind w:firstLineChars="200" w:firstLine="420"/>
        <w:divId w:val="212935520"/>
        <w:rPr>
          <w:rFonts w:asciiTheme="minorEastAsia" w:hAnsiTheme="minorEastAsia" w:cs="Times New Roman"/>
          <w:kern w:val="0"/>
          <w:szCs w:val="21"/>
        </w:rPr>
      </w:pPr>
      <w:r w:rsidRPr="005F21D6">
        <w:rPr>
          <w:rFonts w:asciiTheme="minorEastAsia" w:hAnsiTheme="minorEastAsia" w:cs="Times New Roman" w:hint="eastAsia"/>
          <w:kern w:val="0"/>
          <w:szCs w:val="21"/>
        </w:rPr>
        <w:t>委员：江向阳、邵凯、黄健斌、张龙、魏凤春、王俊、过钧、黄瑞庆、曾鹏</w:t>
      </w:r>
    </w:p>
    <w:p w:rsidR="005F21D6" w:rsidRPr="005F21D6" w:rsidRDefault="005F21D6" w:rsidP="005F21D6">
      <w:pPr>
        <w:widowControl/>
        <w:spacing w:line="360" w:lineRule="auto"/>
        <w:ind w:firstLineChars="200" w:firstLine="420"/>
        <w:divId w:val="212935520"/>
        <w:rPr>
          <w:rFonts w:asciiTheme="minorEastAsia" w:hAnsiTheme="minorEastAsia" w:cs="Times New Roman"/>
          <w:kern w:val="0"/>
          <w:szCs w:val="21"/>
        </w:rPr>
      </w:pPr>
      <w:r w:rsidRPr="005F21D6">
        <w:rPr>
          <w:rFonts w:asciiTheme="minorEastAsia" w:hAnsiTheme="minorEastAsia" w:cs="Times New Roman" w:hint="eastAsia"/>
          <w:kern w:val="0"/>
          <w:szCs w:val="21"/>
        </w:rPr>
        <w:lastRenderedPageBreak/>
        <w:t>江向阳先生，简历同上。</w:t>
      </w:r>
    </w:p>
    <w:p w:rsidR="005F21D6" w:rsidRPr="005F21D6" w:rsidRDefault="005F21D6" w:rsidP="005F21D6">
      <w:pPr>
        <w:widowControl/>
        <w:spacing w:line="360" w:lineRule="auto"/>
        <w:ind w:firstLineChars="200" w:firstLine="420"/>
        <w:divId w:val="212935520"/>
        <w:rPr>
          <w:rFonts w:asciiTheme="minorEastAsia" w:hAnsiTheme="minorEastAsia" w:cs="Times New Roman"/>
          <w:kern w:val="0"/>
          <w:szCs w:val="21"/>
        </w:rPr>
      </w:pPr>
      <w:r w:rsidRPr="005F21D6">
        <w:rPr>
          <w:rFonts w:asciiTheme="minorEastAsia" w:hAnsiTheme="minorEastAsia" w:cs="Times New Roman" w:hint="eastAsia"/>
          <w:kern w:val="0"/>
          <w:szCs w:val="21"/>
        </w:rPr>
        <w:t>邵凯先生，简历同上。</w:t>
      </w:r>
    </w:p>
    <w:p w:rsidR="005F21D6" w:rsidRPr="005F21D6" w:rsidRDefault="005F21D6" w:rsidP="005F21D6">
      <w:pPr>
        <w:widowControl/>
        <w:spacing w:line="360" w:lineRule="auto"/>
        <w:ind w:firstLineChars="200" w:firstLine="420"/>
        <w:divId w:val="212935520"/>
        <w:rPr>
          <w:rFonts w:asciiTheme="minorEastAsia" w:hAnsiTheme="minorEastAsia" w:cs="Times New Roman"/>
          <w:kern w:val="0"/>
          <w:szCs w:val="21"/>
        </w:rPr>
      </w:pPr>
      <w:r w:rsidRPr="005F21D6">
        <w:rPr>
          <w:rFonts w:asciiTheme="minorEastAsia" w:hAnsiTheme="minorEastAsia" w:cs="Times New Roman" w:hint="eastAsia"/>
          <w:kern w:val="0"/>
          <w:szCs w:val="21"/>
        </w:rPr>
        <w:t>黄健斌先生，简历同上。</w:t>
      </w:r>
    </w:p>
    <w:p w:rsidR="005F21D6" w:rsidRPr="005F21D6" w:rsidRDefault="005F21D6" w:rsidP="005F21D6">
      <w:pPr>
        <w:widowControl/>
        <w:spacing w:line="360" w:lineRule="auto"/>
        <w:ind w:firstLineChars="200" w:firstLine="420"/>
        <w:divId w:val="212935520"/>
        <w:rPr>
          <w:rFonts w:asciiTheme="minorEastAsia" w:hAnsiTheme="minorEastAsia" w:cs="Times New Roman"/>
          <w:kern w:val="0"/>
          <w:szCs w:val="21"/>
        </w:rPr>
      </w:pPr>
      <w:r w:rsidRPr="005F21D6">
        <w:rPr>
          <w:rFonts w:asciiTheme="minorEastAsia" w:hAnsiTheme="minorEastAsia" w:cs="Times New Roman" w:hint="eastAsia"/>
          <w:kern w:val="0"/>
          <w:szCs w:val="21"/>
        </w:rPr>
        <w:t>张龙先生，硕士。1996年起先后在长江证券、长盛基金、华夏基金、北京金百朋投资管理有限公司工作。2019年加入博时基金管理有限公司，现任公司投资决策委员会专职委员兼股票投资部总经理。</w:t>
      </w:r>
    </w:p>
    <w:p w:rsidR="005F21D6" w:rsidRPr="005F21D6" w:rsidRDefault="005F21D6" w:rsidP="005F21D6">
      <w:pPr>
        <w:widowControl/>
        <w:spacing w:line="360" w:lineRule="auto"/>
        <w:ind w:firstLineChars="200" w:firstLine="420"/>
        <w:divId w:val="212935520"/>
        <w:rPr>
          <w:rFonts w:asciiTheme="minorEastAsia" w:hAnsiTheme="minorEastAsia"/>
        </w:rPr>
      </w:pPr>
      <w:r w:rsidRPr="005F21D6">
        <w:rPr>
          <w:rFonts w:asciiTheme="minorEastAsia" w:hAnsiTheme="minorEastAsia" w:hint="eastAsia"/>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w:t>
      </w:r>
    </w:p>
    <w:p w:rsidR="005F21D6" w:rsidRPr="005F21D6" w:rsidRDefault="005F21D6" w:rsidP="005F21D6">
      <w:pPr>
        <w:spacing w:line="360" w:lineRule="auto"/>
        <w:ind w:firstLineChars="200" w:firstLine="420"/>
        <w:divId w:val="212935520"/>
        <w:rPr>
          <w:rFonts w:asciiTheme="minorEastAsia" w:hAnsiTheme="minorEastAsia" w:cs="Times New Roman"/>
          <w:kern w:val="0"/>
          <w:szCs w:val="21"/>
        </w:rPr>
      </w:pPr>
      <w:r w:rsidRPr="005F21D6">
        <w:rPr>
          <w:rFonts w:asciiTheme="minorEastAsia" w:hAnsiTheme="minorEastAsia" w:cs="Times New Roman" w:hint="eastAsia"/>
          <w:kern w:val="0"/>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w:t>
      </w:r>
    </w:p>
    <w:p w:rsidR="005F21D6" w:rsidRPr="005F21D6" w:rsidRDefault="005F21D6" w:rsidP="005F21D6">
      <w:pPr>
        <w:widowControl/>
        <w:spacing w:line="360" w:lineRule="auto"/>
        <w:ind w:firstLineChars="200" w:firstLine="420"/>
        <w:divId w:val="212935520"/>
        <w:rPr>
          <w:rFonts w:asciiTheme="minorEastAsia" w:hAnsiTheme="minorEastAsia"/>
        </w:rPr>
      </w:pPr>
      <w:bookmarkStart w:id="45" w:name="OLE_LINK2"/>
      <w:r w:rsidRPr="005F21D6">
        <w:rPr>
          <w:rFonts w:asciiTheme="minorEastAsia" w:hAnsiTheme="minorEastAsia" w:hint="eastAsia"/>
        </w:rPr>
        <w:t>过钧先生，硕士。</w:t>
      </w:r>
      <w:r w:rsidRPr="005F21D6">
        <w:rPr>
          <w:rFonts w:asciiTheme="minorEastAsia" w:hAnsiTheme="minorEastAsia"/>
        </w:rPr>
        <w:t>1995</w:t>
      </w:r>
      <w:bookmarkEnd w:id="45"/>
      <w:r w:rsidRPr="005F21D6">
        <w:rPr>
          <w:rFonts w:asciiTheme="minorEastAsia" w:hAnsiTheme="minorEastAsia" w:hint="eastAsia"/>
        </w:rPr>
        <w:t>年起先后在上海工艺品进出口公司、德国德累斯顿银行上海分行、美国</w:t>
      </w:r>
      <w:r w:rsidRPr="005F21D6">
        <w:rPr>
          <w:rFonts w:asciiTheme="minorEastAsia" w:hAnsiTheme="minorEastAsia"/>
        </w:rPr>
        <w:t>Lowes</w:t>
      </w:r>
      <w:r w:rsidRPr="005F21D6">
        <w:rPr>
          <w:rFonts w:asciiTheme="minorEastAsia" w:hAnsiTheme="minorEastAsia" w:hint="eastAsia"/>
        </w:rPr>
        <w:t>食品有限公司、美国通用电气公司、华夏基金固定收益部工作。</w:t>
      </w:r>
      <w:r w:rsidRPr="005F21D6">
        <w:rPr>
          <w:rFonts w:asciiTheme="minorEastAsia" w:hAnsiTheme="minorEastAsia"/>
        </w:rPr>
        <w:t>2005</w:t>
      </w:r>
      <w:r w:rsidRPr="005F21D6">
        <w:rPr>
          <w:rFonts w:asciiTheme="minorEastAsia" w:hAnsiTheme="minorEastAsia" w:hint="eastAsia"/>
        </w:rPr>
        <w:t>年加入博时基金管理有限公司，历任基金经理、博时稳定价值债券投资基金（</w:t>
      </w:r>
      <w:r w:rsidRPr="005F21D6">
        <w:rPr>
          <w:rFonts w:asciiTheme="minorEastAsia" w:hAnsiTheme="minorEastAsia"/>
        </w:rPr>
        <w:t>2005.8.24-2010.8.4</w:t>
      </w:r>
      <w:r w:rsidRPr="005F21D6">
        <w:rPr>
          <w:rFonts w:asciiTheme="minorEastAsia" w:hAnsiTheme="minorEastAsia" w:hint="eastAsia"/>
        </w:rPr>
        <w:t>）的基金经理、固定收益部副总经理、博时转债增强债券型证券投资基金（</w:t>
      </w:r>
      <w:r w:rsidRPr="005F21D6">
        <w:rPr>
          <w:rFonts w:asciiTheme="minorEastAsia" w:hAnsiTheme="minorEastAsia"/>
        </w:rPr>
        <w:t>2010.11.24-2013.9.25</w:t>
      </w:r>
      <w:r w:rsidRPr="005F21D6">
        <w:rPr>
          <w:rFonts w:asciiTheme="minorEastAsia" w:hAnsiTheme="minorEastAsia" w:hint="eastAsia"/>
        </w:rPr>
        <w:t>）、博时亚洲票息收益债券型证券投资基金（</w:t>
      </w:r>
      <w:r w:rsidRPr="005F21D6">
        <w:rPr>
          <w:rFonts w:asciiTheme="minorEastAsia" w:hAnsiTheme="minorEastAsia"/>
        </w:rPr>
        <w:t>2013.2.1-2014.4.2</w:t>
      </w:r>
      <w:r w:rsidRPr="005F21D6">
        <w:rPr>
          <w:rFonts w:asciiTheme="minorEastAsia" w:hAnsiTheme="minorEastAsia" w:hint="eastAsia"/>
        </w:rPr>
        <w:t>）、博时裕祥分级债券型证券投资基金（</w:t>
      </w:r>
      <w:r w:rsidRPr="005F21D6">
        <w:rPr>
          <w:rFonts w:asciiTheme="minorEastAsia" w:hAnsiTheme="minorEastAsia"/>
        </w:rPr>
        <w:t>2014.1.8-2014.6.10</w:t>
      </w:r>
      <w:r w:rsidRPr="005F21D6">
        <w:rPr>
          <w:rFonts w:asciiTheme="minorEastAsia" w:hAnsiTheme="minorEastAsia" w:hint="eastAsia"/>
        </w:rPr>
        <w:t>）、博时双债增强债券型证券投资</w:t>
      </w:r>
      <w:r w:rsidRPr="005F21D6">
        <w:rPr>
          <w:rFonts w:asciiTheme="minorEastAsia" w:hAnsiTheme="minorEastAsia" w:hint="eastAsia"/>
        </w:rPr>
        <w:lastRenderedPageBreak/>
        <w:t>基金（</w:t>
      </w:r>
      <w:r w:rsidRPr="005F21D6">
        <w:rPr>
          <w:rFonts w:asciiTheme="minorEastAsia" w:hAnsiTheme="minorEastAsia"/>
        </w:rPr>
        <w:t>2013.9.13-2015.7.16</w:t>
      </w:r>
      <w:r w:rsidRPr="005F21D6">
        <w:rPr>
          <w:rFonts w:asciiTheme="minorEastAsia" w:hAnsiTheme="minorEastAsia" w:hint="eastAsia"/>
        </w:rPr>
        <w:t>）、博时新财富混合型证券投资基金（</w:t>
      </w:r>
      <w:r w:rsidRPr="005F21D6">
        <w:rPr>
          <w:rFonts w:asciiTheme="minorEastAsia" w:hAnsiTheme="minorEastAsia"/>
        </w:rPr>
        <w:t>2015.6.24-2016.7.4</w:t>
      </w:r>
      <w:r w:rsidRPr="005F21D6">
        <w:rPr>
          <w:rFonts w:asciiTheme="minorEastAsia" w:hAnsiTheme="minorEastAsia" w:hint="eastAsia"/>
        </w:rPr>
        <w:t>）、博时新机遇混合型证券投资基金（</w:t>
      </w:r>
      <w:r w:rsidRPr="005F21D6">
        <w:rPr>
          <w:rFonts w:asciiTheme="minorEastAsia" w:hAnsiTheme="minorEastAsia"/>
        </w:rPr>
        <w:t>2016.3.29-2018.2.6</w:t>
      </w:r>
      <w:r w:rsidRPr="005F21D6">
        <w:rPr>
          <w:rFonts w:asciiTheme="minorEastAsia" w:hAnsiTheme="minorEastAsia" w:hint="eastAsia"/>
        </w:rPr>
        <w:t>）、博时新策略灵活配置混合型证券投资基金（</w:t>
      </w:r>
      <w:r w:rsidRPr="005F21D6">
        <w:rPr>
          <w:rFonts w:asciiTheme="minorEastAsia" w:hAnsiTheme="minorEastAsia"/>
        </w:rPr>
        <w:t>2016.8.1-2018.2.6</w:t>
      </w:r>
      <w:r w:rsidRPr="005F21D6">
        <w:rPr>
          <w:rFonts w:asciiTheme="minorEastAsia" w:hAnsiTheme="minorEastAsia" w:hint="eastAsia"/>
        </w:rPr>
        <w:t>）、博时稳健回报债券型证券投资基金（</w:t>
      </w:r>
      <w:r w:rsidRPr="005F21D6">
        <w:rPr>
          <w:rFonts w:asciiTheme="minorEastAsia" w:hAnsiTheme="minorEastAsia"/>
        </w:rPr>
        <w:t>LOF</w:t>
      </w:r>
      <w:r w:rsidRPr="005F21D6">
        <w:rPr>
          <w:rFonts w:asciiTheme="minorEastAsia" w:hAnsiTheme="minorEastAsia" w:hint="eastAsia"/>
        </w:rPr>
        <w:t>）（</w:t>
      </w:r>
      <w:r w:rsidRPr="005F21D6">
        <w:rPr>
          <w:rFonts w:asciiTheme="minorEastAsia" w:hAnsiTheme="minorEastAsia"/>
        </w:rPr>
        <w:t>2014.6.10-2018.4.23</w:t>
      </w:r>
      <w:r w:rsidRPr="005F21D6">
        <w:rPr>
          <w:rFonts w:asciiTheme="minorEastAsia" w:hAnsiTheme="minorEastAsia" w:hint="eastAsia"/>
        </w:rPr>
        <w:t>）、博时双债增强债券型证券投资基金（</w:t>
      </w:r>
      <w:r w:rsidRPr="005F21D6">
        <w:rPr>
          <w:rFonts w:asciiTheme="minorEastAsia" w:hAnsiTheme="minorEastAsia"/>
        </w:rPr>
        <w:t>2016.10.24-2018.5.5</w:t>
      </w:r>
      <w:r w:rsidRPr="005F21D6">
        <w:rPr>
          <w:rFonts w:asciiTheme="minorEastAsia" w:hAnsiTheme="minorEastAsia" w:hint="eastAsia"/>
        </w:rPr>
        <w:t>）、博时鑫润灵活配置混合型证券投资基金（</w:t>
      </w:r>
      <w:r w:rsidRPr="005F21D6">
        <w:rPr>
          <w:rFonts w:asciiTheme="minorEastAsia" w:hAnsiTheme="minorEastAsia"/>
        </w:rPr>
        <w:t>2017.2.10-2018.5.21</w:t>
      </w:r>
      <w:r w:rsidRPr="005F21D6">
        <w:rPr>
          <w:rFonts w:asciiTheme="minorEastAsia" w:hAnsiTheme="minorEastAsia" w:hint="eastAsia"/>
        </w:rPr>
        <w:t>）、博时鑫和灵活配置混合型证券投资基金（</w:t>
      </w:r>
      <w:r w:rsidRPr="005F21D6">
        <w:rPr>
          <w:rFonts w:asciiTheme="minorEastAsia" w:hAnsiTheme="minorEastAsia"/>
        </w:rPr>
        <w:t>2017.12.13-2018.6.16</w:t>
      </w:r>
      <w:r w:rsidRPr="005F21D6">
        <w:rPr>
          <w:rFonts w:asciiTheme="minorEastAsia" w:hAnsiTheme="minorEastAsia" w:hint="eastAsia"/>
        </w:rPr>
        <w:t>）、博时鑫惠灵活配置混合型证券投资基金（</w:t>
      </w:r>
      <w:r w:rsidRPr="005F21D6">
        <w:rPr>
          <w:rFonts w:asciiTheme="minorEastAsia" w:hAnsiTheme="minorEastAsia"/>
        </w:rPr>
        <w:t>2017.1.10-2018.7.30</w:t>
      </w:r>
      <w:r w:rsidRPr="005F21D6">
        <w:rPr>
          <w:rFonts w:asciiTheme="minorEastAsia" w:hAnsiTheme="minorEastAsia" w:hint="eastAsia"/>
        </w:rPr>
        <w:t>）的基金经理、固定收益总部公募基金组负责人、博时新价值灵活配置混合型证券投资基金（</w:t>
      </w:r>
      <w:r w:rsidRPr="005F21D6">
        <w:rPr>
          <w:rFonts w:asciiTheme="minorEastAsia" w:hAnsiTheme="minorEastAsia"/>
        </w:rPr>
        <w:t>2016.3.29-2019.4.30</w:t>
      </w:r>
      <w:r w:rsidRPr="005F21D6">
        <w:rPr>
          <w:rFonts w:asciiTheme="minorEastAsia" w:hAnsiTheme="minorEastAsia" w:hint="eastAsia"/>
        </w:rPr>
        <w:t>）、博时乐臻定期开放混合型证券投资基金（</w:t>
      </w:r>
      <w:r w:rsidRPr="005F21D6">
        <w:rPr>
          <w:rFonts w:asciiTheme="minorEastAsia" w:hAnsiTheme="minorEastAsia"/>
        </w:rPr>
        <w:t>2016.9.29-</w:t>
      </w:r>
      <w:r w:rsidRPr="005F21D6">
        <w:rPr>
          <w:rFonts w:asciiTheme="minorEastAsia" w:hAnsiTheme="minorEastAsia" w:hint="eastAsia"/>
        </w:rPr>
        <w:t>2019.10.14）、博时转债增强债券型证券投资基金（</w:t>
      </w:r>
      <w:r w:rsidRPr="005F21D6">
        <w:rPr>
          <w:rFonts w:asciiTheme="minorEastAsia" w:hAnsiTheme="minorEastAsia"/>
        </w:rPr>
        <w:t>2019.1.28-</w:t>
      </w:r>
      <w:r w:rsidRPr="005F21D6">
        <w:rPr>
          <w:rFonts w:asciiTheme="minorEastAsia" w:hAnsiTheme="minorEastAsia" w:hint="eastAsia"/>
        </w:rPr>
        <w:t>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w:t>
      </w:r>
      <w:r w:rsidRPr="005F21D6">
        <w:rPr>
          <w:rFonts w:asciiTheme="minorEastAsia" w:hAnsiTheme="minorEastAsia"/>
        </w:rPr>
        <w:t>2009.6.10-</w:t>
      </w:r>
      <w:r w:rsidRPr="005F21D6">
        <w:rPr>
          <w:rFonts w:asciiTheme="minorEastAsia" w:hAnsiTheme="minorEastAsia" w:hint="eastAsia"/>
        </w:rPr>
        <w:t>至今）、博时新收益灵活配置混合型证券投资基金（</w:t>
      </w:r>
      <w:r w:rsidRPr="005F21D6">
        <w:rPr>
          <w:rFonts w:asciiTheme="minorEastAsia" w:hAnsiTheme="minorEastAsia"/>
        </w:rPr>
        <w:t>2016.2.29-</w:t>
      </w:r>
      <w:r w:rsidRPr="005F21D6">
        <w:rPr>
          <w:rFonts w:asciiTheme="minorEastAsia" w:hAnsiTheme="minorEastAsia" w:hint="eastAsia"/>
        </w:rPr>
        <w:t>至今）、博时中债</w:t>
      </w:r>
      <w:r w:rsidRPr="005F21D6">
        <w:rPr>
          <w:rFonts w:asciiTheme="minorEastAsia" w:hAnsiTheme="minorEastAsia"/>
        </w:rPr>
        <w:t>3-5</w:t>
      </w:r>
      <w:r w:rsidRPr="005F21D6">
        <w:rPr>
          <w:rFonts w:asciiTheme="minorEastAsia" w:hAnsiTheme="minorEastAsia" w:hint="eastAsia"/>
        </w:rPr>
        <w:t>年进出口行债券指数证券投资基金（</w:t>
      </w:r>
      <w:r w:rsidRPr="005F21D6">
        <w:rPr>
          <w:rFonts w:asciiTheme="minorEastAsia" w:hAnsiTheme="minorEastAsia"/>
        </w:rPr>
        <w:t>2018.12.25-</w:t>
      </w:r>
      <w:r w:rsidRPr="005F21D6">
        <w:rPr>
          <w:rFonts w:asciiTheme="minorEastAsia" w:hAnsiTheme="minorEastAsia" w:hint="eastAsia"/>
        </w:rPr>
        <w:t>至今）、博时中债</w:t>
      </w:r>
      <w:r w:rsidRPr="005F21D6">
        <w:rPr>
          <w:rFonts w:asciiTheme="minorEastAsia" w:hAnsiTheme="minorEastAsia"/>
        </w:rPr>
        <w:t>3-5</w:t>
      </w:r>
      <w:r w:rsidRPr="005F21D6">
        <w:rPr>
          <w:rFonts w:asciiTheme="minorEastAsia" w:hAnsiTheme="minorEastAsia" w:hint="eastAsia"/>
        </w:rPr>
        <w:t>年国开行债券指数证券投资基金（</w:t>
      </w:r>
      <w:r w:rsidRPr="005F21D6">
        <w:rPr>
          <w:rFonts w:asciiTheme="minorEastAsia" w:hAnsiTheme="minorEastAsia"/>
        </w:rPr>
        <w:t>2019.7.19-</w:t>
      </w:r>
      <w:r w:rsidRPr="005F21D6">
        <w:rPr>
          <w:rFonts w:asciiTheme="minorEastAsia" w:hAnsiTheme="minorEastAsia" w:hint="eastAsia"/>
        </w:rPr>
        <w:t>至今）的基金经理。</w:t>
      </w:r>
    </w:p>
    <w:p w:rsidR="005F21D6" w:rsidRPr="005F21D6" w:rsidRDefault="005F21D6" w:rsidP="005F21D6">
      <w:pPr>
        <w:widowControl/>
        <w:spacing w:line="360" w:lineRule="auto"/>
        <w:ind w:firstLineChars="200" w:firstLine="420"/>
        <w:divId w:val="212935520"/>
        <w:rPr>
          <w:rFonts w:asciiTheme="minorEastAsia" w:hAnsiTheme="minorEastAsia" w:cs="Times New Roman"/>
          <w:kern w:val="0"/>
          <w:szCs w:val="21"/>
        </w:rPr>
      </w:pPr>
      <w:r w:rsidRPr="005F21D6">
        <w:rPr>
          <w:rFonts w:asciiTheme="minorEastAsia" w:hAnsiTheme="minorEastAsia" w:cs="Times New Roman" w:hint="eastAsia"/>
          <w:kern w:val="0"/>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p>
    <w:p w:rsidR="005F21D6" w:rsidRPr="005F21D6" w:rsidRDefault="005F21D6" w:rsidP="005F21D6">
      <w:pPr>
        <w:widowControl/>
        <w:spacing w:line="360" w:lineRule="auto"/>
        <w:ind w:firstLineChars="200" w:firstLine="420"/>
        <w:divId w:val="212935520"/>
        <w:rPr>
          <w:rFonts w:asciiTheme="minorEastAsia" w:hAnsiTheme="minorEastAsia" w:cs="Times New Roman"/>
          <w:kern w:val="0"/>
          <w:szCs w:val="21"/>
        </w:rPr>
      </w:pPr>
      <w:r w:rsidRPr="005F21D6">
        <w:rPr>
          <w:rFonts w:asciiTheme="minorEastAsia" w:hAnsiTheme="minorEastAsia" w:cs="Times New Roman" w:hint="eastAsia"/>
          <w:kern w:val="0"/>
          <w:szCs w:val="21"/>
        </w:rPr>
        <w:t>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w:t>
      </w:r>
      <w:r w:rsidRPr="005F21D6">
        <w:rPr>
          <w:rFonts w:asciiTheme="minorEastAsia" w:hAnsiTheme="minorEastAsia" w:cs="Times New Roman" w:hint="eastAsia"/>
          <w:kern w:val="0"/>
          <w:szCs w:val="21"/>
        </w:rPr>
        <w:lastRenderedPageBreak/>
        <w:t>证券投资基金(2019年6月27日—至今)、博时科技创新混合型证券投资基金(2020年4月15日—至今)的基金经理。</w:t>
      </w:r>
    </w:p>
    <w:p w:rsidR="00D47F6E" w:rsidRPr="00D47F6E" w:rsidRDefault="005F21D6" w:rsidP="005F21D6">
      <w:pPr>
        <w:pStyle w:val="a3"/>
        <w:spacing w:before="0" w:beforeAutospacing="0" w:after="0" w:afterAutospacing="0" w:line="360" w:lineRule="auto"/>
        <w:ind w:firstLine="420"/>
        <w:divId w:val="212935520"/>
        <w:rPr>
          <w:sz w:val="21"/>
          <w:szCs w:val="21"/>
        </w:rPr>
      </w:pPr>
      <w:r w:rsidRPr="005F21D6">
        <w:rPr>
          <w:rFonts w:asciiTheme="minorEastAsia" w:eastAsiaTheme="minorEastAsia" w:hAnsiTheme="minorEastAsia" w:cs="Times New Roman" w:hint="eastAsia"/>
          <w:sz w:val="21"/>
          <w:szCs w:val="21"/>
        </w:rPr>
        <w:t xml:space="preserve"> 6、上述人员之间均不存在近亲属关系。</w:t>
      </w:r>
      <w:r w:rsidR="00D47F6E" w:rsidRPr="00D47F6E">
        <w:rPr>
          <w:rFonts w:hint="eastAsia"/>
          <w:sz w:val="21"/>
          <w:szCs w:val="21"/>
        </w:rPr>
        <w:t> </w:t>
      </w:r>
      <w:bookmarkStart w:id="46" w:name="field_0_managerpersoninfo2_1_end"/>
      <w:bookmarkEnd w:id="46"/>
      <w:r w:rsidR="00D47F6E"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602838139"/>
        <w:rPr>
          <w:sz w:val="21"/>
          <w:szCs w:val="21"/>
        </w:rPr>
      </w:pPr>
      <w:bookmarkStart w:id="47" w:name="chapter_level1_5_53_section_4"/>
      <w:bookmarkEnd w:id="47"/>
      <w:r w:rsidRPr="00D47F6E">
        <w:rPr>
          <w:rStyle w:val="a4"/>
          <w:rFonts w:hint="eastAsia"/>
          <w:sz w:val="21"/>
          <w:szCs w:val="21"/>
        </w:rPr>
        <w:t>三、基金管理人的职责</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1、依法申请并募集基金，办理或者委托经中国证监会认定的其他机构代为办理基金份额的发售、申购、赎回和登记事宜；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2、办理基金备案手续；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3、自基金合同生效之日起，以诚实信用、勤勉尽责的原则管理和运用基金财产；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4、配备足够的具有专业资格的人员进行基金投资分析、决策，以专业化的经营方式管理和运作基金财产；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6、按基金合同的约定确定基金收益分配方案，及时向基金份额持有人分配基金收益；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7、除依据《基金法》、基金合同及其他有关规定外，不得利用基金财产为自己及任何第三人谋取利益，不得委托第三人运作基金财产；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8、进行基金会计核算并编制基金的财务会计报告；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9、依法接受基金托管人的监督；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10、编制季度报告、中期报告和年度报告；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11、采取适当合理的措施使计算开放式基金份额认购、申购、赎回和注销价格的方法符合基金合同等法律文件的规定；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12、计算并公告基金净值信息，确定基金份额申购、赎回价格；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13、严格按照《基金法》、基金合同及其他有关规定，履行信息披露及报告义务；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15、按规定受理申购和赎回申请，及时、足额支付赎回款项；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16、保存基金财产管理业务活动的记录、账册、报表、代表基金签订的重大合同及其他相关资料；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lastRenderedPageBreak/>
        <w:t xml:space="preserve">17、依据《基金法》、基金合同及其他有关规定召集基金份额持有人大会或配合基金托管人、基金份额持有人依法召集基金份额持有人大会；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18、以基金管理人名义，代表基金份额持有人利益行使诉讼权利或实施其他法律行为；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19、组织并参加基金财产清算小组，参与基金财产的保管、清理、估价、变现和分配；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20、因违反基金合同导致基金财产的损失或损害基金份额持有人的合法权益，应承担赔偿责任，其赔偿责任不因其退任而免除；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21、基金托管人违反基金合同造成基金财产损失时，应为基金份额持有人利益向基金托管人追偿；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22、法律法规及中国证监会规定的和基金合同约定的其他义务。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Style w:val="a4"/>
          <w:rFonts w:hint="eastAsia"/>
          <w:sz w:val="21"/>
          <w:szCs w:val="21"/>
        </w:rPr>
        <w:t>四、基金管理人的承诺</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 基金管理人承诺不从事违反《证券法》的行为，并承诺建立健全内部控制制度，采取有效措施，防止违反《证券法》行为的发生；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 基金管理人承诺不从事违反《基金法》的行为，并承诺建立健全内部风险控制制度，采取有效措施，防止下列行为的发生：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（1）将基金管理人固有财产或者他人财产混同于基金财产从事证券投资；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（2）不公平地对待管理的不同基金财产；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（3）利用基金财产为基金份额持有人以外的第三人牟取利益；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（4）向基金份额持有人违规承诺收益或者承担损失；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（5）依照法律、行政法规有关规定，由中国证监会规定禁止的其他行为。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3. 基金管理人承诺严格遵守基金合同，并承诺建立健全内部控制制度，采取有效措施，防止违反基金合同行为的发生；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4. 基金管理人承诺加强人员管理，强化职业操守，督促和约束员工遵守国家有关法律法规及行业规范，诚实信用、勤勉尽责。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5. 基金管理人承诺不从事其他法规规定禁止从事的行为。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Style w:val="a4"/>
          <w:rFonts w:hint="eastAsia"/>
          <w:sz w:val="21"/>
          <w:szCs w:val="21"/>
        </w:rPr>
        <w:t>五、基金经理承诺</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 依照有关法律法规和基金合同的规定，本着谨慎的原则为基金份额持有人谋取最大利益；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 不利用职务之便为自己、受雇人或任何第三者谋取利益；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lastRenderedPageBreak/>
        <w:t xml:space="preserve">3. 不泄露在任职期间知悉的有关证券、基金的商业秘密，尚未依法公开的基金投资内容、基金投资计划等信息；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4. 不以任何形式为其他组织或个人进行证券交易。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（六）基金管理人的内部控制制度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1.风险管理的原则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（1）全面性原则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公司风险管理必须覆盖公司的所有部门和岗位，渗透各项业务过程和业务环节。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（2）独立性原则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公司设立独立的监察部，监察部保持高度的独立性和权威性，负责对公司各部门风险控制工作进行稽核和检查。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（3）相互制约原则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公司及各部门在内部组织结构的设计上要形成一种相互制约的机制，建立不同岗位之间的制衡体系。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（4）定性和定量相结合原则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建立完备的风险管理指标体系，使风险管理更具客观性和操作性。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2.风险管理和内部风险控制体系结构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（1）董事会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负责制定公司的风险管理政策，对风险管理负完全的和最终的责任。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（2）风险管理委员会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（3）督察长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独立行使督察权利；直接对董事会负责；按季向风险管理委员会提交独立的风险管理报告和风险管理建议。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（4）监察法律部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lastRenderedPageBreak/>
        <w:t xml:space="preserve">监察法律部负责对公司风险管理政策和措施的执行情况进行监察，并为每一个部门的风险管理系统的发展提供协助，使公司在一种风险管理和控制的环境中实现业务目标。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（5）风险管理部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（6）业务部门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3.风险管理和内部风险控制的措施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（1）建立内控结构，完善内控制度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（2）建立相互分离、相互制衡的内控机制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建立、健全了各项制度，做到基金经理分开，投资决策分开，基金交易集中，形成不同部门，不同岗位之间的制衡机制，从制度上减少和防范风险。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（3）建立、健全岗位责任制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建立、健全了岗位责任制，使每个员工都明确自己的任务、职责，并及时将各自工作领域中的风险隐患上报，以防范和减少风险。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（4）建立风险分类、识别、评估、报告、提示程序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（5）建立有效的内部监控系统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建立了足够、有效的内部监控系统，如电脑预警系统、投资监控系统，对可能出现的各种风险进行全面和实时的监控。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（6）使用数量化的风险管理手段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lastRenderedPageBreak/>
        <w:t xml:space="preserve">采取数量化、技术化的风险控制手段，建立数量化的风险管理模型，用以提示指数趋势、行业及个股的风险，以便公司及时采取有效的措施，对风险进行分散、控制和规避，尽可能地减少损失。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 xml:space="preserve">（7）提供足够的培训 </w:t>
      </w:r>
    </w:p>
    <w:p w:rsidR="00D47F6E" w:rsidRPr="00D47F6E" w:rsidRDefault="00D47F6E">
      <w:pPr>
        <w:pStyle w:val="a3"/>
        <w:spacing w:before="0" w:beforeAutospacing="0" w:after="0" w:afterAutospacing="0" w:line="360" w:lineRule="auto"/>
        <w:ind w:firstLine="420"/>
        <w:divId w:val="1602838139"/>
        <w:rPr>
          <w:sz w:val="21"/>
          <w:szCs w:val="21"/>
        </w:rPr>
      </w:pPr>
      <w:r w:rsidRPr="00D47F6E">
        <w:rPr>
          <w:rFonts w:hint="eastAsia"/>
          <w:sz w:val="21"/>
          <w:szCs w:val="21"/>
        </w:rPr>
        <w:t>制定了完整的培训计划，为所有员工提供足够和适当的培训，使员工明确其职责所在，</w:t>
      </w:r>
      <w:bookmarkStart w:id="48" w:name="chapter_level1_5_53_section_4_end"/>
      <w:bookmarkEnd w:id="48"/>
      <w:r w:rsidRPr="00D47F6E">
        <w:rPr>
          <w:rFonts w:hint="eastAsia"/>
          <w:sz w:val="21"/>
          <w:szCs w:val="21"/>
        </w:rPr>
        <w:t xml:space="preserve">控制风险。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49" w:name="chapter_level1_6_55"/>
      <w:bookmarkStart w:id="50" w:name="_Toc50468504"/>
      <w:r w:rsidRPr="00D47F6E">
        <w:rPr>
          <w:rFonts w:ascii="宋体" w:eastAsia="宋体" w:hAnsi="宋体" w:hint="eastAsia"/>
          <w:sz w:val="30"/>
        </w:rPr>
        <w:lastRenderedPageBreak/>
        <w:t>第四部分  基金托管人</w:t>
      </w:r>
      <w:bookmarkEnd w:id="49"/>
      <w:bookmarkEnd w:id="50"/>
    </w:p>
    <w:p w:rsidR="00D47F6E" w:rsidRPr="00D47F6E" w:rsidRDefault="00D47F6E">
      <w:pPr>
        <w:pStyle w:val="a3"/>
        <w:spacing w:before="0" w:beforeAutospacing="0" w:after="0" w:afterAutospacing="0" w:line="360" w:lineRule="auto"/>
        <w:ind w:firstLine="420"/>
        <w:divId w:val="742291077"/>
        <w:rPr>
          <w:sz w:val="21"/>
          <w:szCs w:val="21"/>
        </w:rPr>
      </w:pPr>
      <w:bookmarkStart w:id="51" w:name="chapter_level1_6_55_section_1"/>
      <w:bookmarkStart w:id="52" w:name="field_0_trustcompanyinfo_1_start"/>
      <w:bookmarkEnd w:id="51"/>
      <w:bookmarkEnd w:id="52"/>
      <w:r w:rsidRPr="00D47F6E">
        <w:rPr>
          <w:rFonts w:hint="eastAsia"/>
          <w:sz w:val="21"/>
          <w:szCs w:val="21"/>
        </w:rPr>
        <w:t xml:space="preserve">一、基金托管人情况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（一）基本情况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名称：中国建设银行股份有限公司(简称：中国建设银行)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住所：北京市西城区金融大街25号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办公地址：北京市西城区闹市口大街1号院1号楼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法定代表人：田国立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成立时间：2004年09月17日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组织形式：股份有限公司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注册资本：贰仟伍佰亿壹仟零玖拾柒万柒仟肆佰捌拾陆元整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存续期间：持续经营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基金托管资格批文及文号：中国证监会证监基字[1998]12号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联系人：周海新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联系电话：(021)6063 7111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（二）主要人员情况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 xml:space="preserve">（三）基金托管业务经营情况 </w:t>
      </w:r>
    </w:p>
    <w:p w:rsidR="00D47F6E" w:rsidRPr="00D47F6E" w:rsidRDefault="00D47F6E">
      <w:pPr>
        <w:pStyle w:val="a3"/>
        <w:spacing w:before="0" w:beforeAutospacing="0" w:after="0" w:afterAutospacing="0" w:line="360" w:lineRule="auto"/>
        <w:ind w:firstLine="420"/>
        <w:divId w:val="742291077"/>
        <w:rPr>
          <w:sz w:val="21"/>
          <w:szCs w:val="21"/>
        </w:rPr>
      </w:pPr>
      <w:r w:rsidRPr="00D47F6E">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w:t>
      </w:r>
      <w:r w:rsidRPr="00D47F6E">
        <w:rPr>
          <w:rFonts w:hint="eastAsia"/>
          <w:sz w:val="21"/>
          <w:szCs w:val="21"/>
        </w:rPr>
        <w:lastRenderedPageBreak/>
        <w:t>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管银行”、在2017年及2019年分别荣获《亚洲银行家》“最佳托管系统实施奖”、“中国年度托管业</w:t>
      </w:r>
      <w:bookmarkStart w:id="53" w:name="chapter_level1_6_55_section_1_end"/>
      <w:bookmarkEnd w:id="53"/>
      <w:r w:rsidRPr="00D47F6E">
        <w:rPr>
          <w:rFonts w:hint="eastAsia"/>
          <w:sz w:val="21"/>
          <w:szCs w:val="21"/>
        </w:rPr>
        <w:t>务科技实施奖”。 </w:t>
      </w:r>
      <w:bookmarkStart w:id="54" w:name="field_0_trustcompanyinfo_1_end"/>
      <w:bookmarkEnd w:id="54"/>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858732114"/>
        <w:rPr>
          <w:sz w:val="21"/>
          <w:szCs w:val="21"/>
        </w:rPr>
      </w:pPr>
      <w:bookmarkStart w:id="55" w:name="chapter_level1_6_55_section_2"/>
      <w:bookmarkStart w:id="56" w:name="field_0_trustcontrollawinfo_1_start"/>
      <w:bookmarkEnd w:id="55"/>
      <w:bookmarkEnd w:id="56"/>
      <w:r w:rsidRPr="00D47F6E">
        <w:rPr>
          <w:rFonts w:hint="eastAsia"/>
          <w:sz w:val="21"/>
          <w:szCs w:val="21"/>
        </w:rPr>
        <w:t xml:space="preserve">二、基金托管人的内部控制制度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（一）内部控制目标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（二）内部控制组织结构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（三）内部控制制度及措施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三、基金托管人对基金管理人运作基金进行监督的方法和程序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（一）监督方法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w:t>
      </w:r>
      <w:r w:rsidRPr="00D47F6E">
        <w:rPr>
          <w:rFonts w:hint="eastAsia"/>
          <w:sz w:val="21"/>
          <w:szCs w:val="21"/>
        </w:rPr>
        <w:lastRenderedPageBreak/>
        <w:t xml:space="preserve">作所提供的基金清算和核算服务环节中，对基金管理人发送的投资指令、基金管理人对各基金费用的提取与开支情况进行检查监督。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（二）监督流程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 xml:space="preserve">2.收到基金管理人的划款指令后，对指令要素等内容进行核查。 </w:t>
      </w:r>
    </w:p>
    <w:p w:rsidR="00D47F6E" w:rsidRPr="00D47F6E" w:rsidRDefault="00D47F6E">
      <w:pPr>
        <w:pStyle w:val="a3"/>
        <w:spacing w:before="0" w:beforeAutospacing="0" w:after="0" w:afterAutospacing="0" w:line="360" w:lineRule="auto"/>
        <w:ind w:firstLine="420"/>
        <w:divId w:val="1858732114"/>
        <w:rPr>
          <w:sz w:val="21"/>
          <w:szCs w:val="21"/>
        </w:rPr>
      </w:pPr>
      <w:r w:rsidRPr="00D47F6E">
        <w:rPr>
          <w:rFonts w:hint="eastAsia"/>
          <w:sz w:val="21"/>
          <w:szCs w:val="21"/>
        </w:rPr>
        <w:t>3.通过技术或非技术手段发现基金涉嫌违规交易，电话或书面要求基金管理人进行解释</w:t>
      </w:r>
      <w:bookmarkStart w:id="57" w:name="chapter_level1_6_55_section_2_end"/>
      <w:bookmarkEnd w:id="57"/>
      <w:r w:rsidRPr="00D47F6E">
        <w:rPr>
          <w:rFonts w:hint="eastAsia"/>
          <w:sz w:val="21"/>
          <w:szCs w:val="21"/>
        </w:rPr>
        <w:t>或举证，如有必要将及时报告中国证监会。 </w:t>
      </w:r>
      <w:bookmarkStart w:id="58" w:name="field_0_trustcontrollawinfo_1_end"/>
      <w:bookmarkEnd w:id="58"/>
      <w:r w:rsidRPr="00D47F6E">
        <w:rPr>
          <w:rFonts w:hint="eastAsia"/>
          <w:sz w:val="21"/>
          <w:szCs w:val="21"/>
        </w:rPr>
        <w:t xml:space="preserve">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59" w:name="chapter_level1_7_56"/>
      <w:bookmarkStart w:id="60" w:name="_Toc50468505"/>
      <w:r w:rsidRPr="00D47F6E">
        <w:rPr>
          <w:rFonts w:ascii="宋体" w:eastAsia="宋体" w:hAnsi="宋体" w:hint="eastAsia"/>
          <w:sz w:val="30"/>
        </w:rPr>
        <w:lastRenderedPageBreak/>
        <w:t>第五部分  相关服务机构</w:t>
      </w:r>
      <w:bookmarkEnd w:id="59"/>
      <w:bookmarkEnd w:id="60"/>
    </w:p>
    <w:p w:rsidR="00D47F6E" w:rsidRPr="00D47F6E" w:rsidRDefault="00D47F6E">
      <w:pPr>
        <w:pStyle w:val="a3"/>
        <w:spacing w:before="0" w:beforeAutospacing="0" w:after="0" w:afterAutospacing="0" w:line="360" w:lineRule="auto"/>
        <w:ind w:firstLine="420"/>
        <w:divId w:val="307712643"/>
        <w:rPr>
          <w:sz w:val="21"/>
          <w:szCs w:val="21"/>
        </w:rPr>
      </w:pPr>
      <w:bookmarkStart w:id="61" w:name="chapter_level1_7_56_section_1"/>
      <w:bookmarkEnd w:id="61"/>
      <w:r w:rsidRPr="00D47F6E">
        <w:rPr>
          <w:rFonts w:hint="eastAsia"/>
          <w:b/>
          <w:bCs/>
          <w:sz w:val="21"/>
          <w:szCs w:val="21"/>
        </w:rPr>
        <w:t>一、基金份额销售机构</w:t>
      </w:r>
    </w:p>
    <w:p w:rsidR="00D47F6E" w:rsidRPr="00D47F6E" w:rsidRDefault="00D47F6E">
      <w:pPr>
        <w:pStyle w:val="a3"/>
        <w:spacing w:before="0" w:beforeAutospacing="0" w:after="0" w:afterAutospacing="0" w:line="360" w:lineRule="auto"/>
        <w:ind w:firstLine="420"/>
        <w:divId w:val="307712643"/>
        <w:rPr>
          <w:sz w:val="21"/>
          <w:szCs w:val="21"/>
        </w:rPr>
      </w:pPr>
      <w:r w:rsidRPr="00D47F6E">
        <w:rPr>
          <w:rFonts w:hint="eastAsia"/>
          <w:sz w:val="21"/>
          <w:szCs w:val="21"/>
        </w:rPr>
        <w:t xml:space="preserve">1、直销机构 </w:t>
      </w:r>
    </w:p>
    <w:p w:rsidR="00D47F6E" w:rsidRPr="00D47F6E" w:rsidRDefault="00D47F6E">
      <w:pPr>
        <w:pStyle w:val="a3"/>
        <w:spacing w:before="0" w:beforeAutospacing="0" w:after="0" w:afterAutospacing="0" w:line="360" w:lineRule="auto"/>
        <w:ind w:firstLine="420"/>
        <w:divId w:val="307712643"/>
        <w:rPr>
          <w:sz w:val="21"/>
          <w:szCs w:val="21"/>
        </w:rPr>
      </w:pPr>
      <w:bookmarkStart w:id="62" w:name="field_0_marketcompanyinfo_1_start"/>
      <w:bookmarkEnd w:id="62"/>
      <w:r w:rsidRPr="00D47F6E">
        <w:rPr>
          <w:rFonts w:hint="eastAsia"/>
          <w:sz w:val="21"/>
          <w:szCs w:val="21"/>
        </w:rPr>
        <w:t xml:space="preserve">名称：博时基金管理有限公司北京直销中心 </w:t>
      </w:r>
    </w:p>
    <w:p w:rsidR="00D47F6E" w:rsidRPr="00D47F6E" w:rsidRDefault="00D47F6E">
      <w:pPr>
        <w:pStyle w:val="a3"/>
        <w:spacing w:before="0" w:beforeAutospacing="0" w:after="0" w:afterAutospacing="0" w:line="360" w:lineRule="auto"/>
        <w:ind w:firstLine="420"/>
        <w:divId w:val="307712643"/>
        <w:rPr>
          <w:sz w:val="21"/>
          <w:szCs w:val="21"/>
        </w:rPr>
      </w:pPr>
      <w:r w:rsidRPr="00D47F6E">
        <w:rPr>
          <w:rFonts w:hint="eastAsia"/>
          <w:sz w:val="21"/>
          <w:szCs w:val="21"/>
        </w:rPr>
        <w:t xml:space="preserve">住所：深圳市福田区莲花街道福新社区益田路5999号基金大厦21层 </w:t>
      </w:r>
    </w:p>
    <w:p w:rsidR="00D47F6E" w:rsidRPr="00D47F6E" w:rsidRDefault="00D47F6E">
      <w:pPr>
        <w:pStyle w:val="a3"/>
        <w:spacing w:before="0" w:beforeAutospacing="0" w:after="0" w:afterAutospacing="0" w:line="360" w:lineRule="auto"/>
        <w:ind w:firstLine="420"/>
        <w:divId w:val="307712643"/>
        <w:rPr>
          <w:sz w:val="21"/>
          <w:szCs w:val="21"/>
        </w:rPr>
      </w:pPr>
      <w:r w:rsidRPr="00D47F6E">
        <w:rPr>
          <w:rFonts w:hint="eastAsia"/>
          <w:sz w:val="21"/>
          <w:szCs w:val="21"/>
        </w:rPr>
        <w:t xml:space="preserve">地址：北京市建国门内大街18号恒基中心1座23层 </w:t>
      </w:r>
    </w:p>
    <w:p w:rsidR="00D47F6E" w:rsidRPr="00D47F6E" w:rsidRDefault="00D47F6E">
      <w:pPr>
        <w:pStyle w:val="a3"/>
        <w:spacing w:before="0" w:beforeAutospacing="0" w:after="0" w:afterAutospacing="0" w:line="360" w:lineRule="auto"/>
        <w:ind w:firstLine="420"/>
        <w:divId w:val="307712643"/>
        <w:rPr>
          <w:sz w:val="21"/>
          <w:szCs w:val="21"/>
        </w:rPr>
      </w:pPr>
      <w:r w:rsidRPr="00D47F6E">
        <w:rPr>
          <w:rFonts w:hint="eastAsia"/>
          <w:sz w:val="21"/>
          <w:szCs w:val="21"/>
        </w:rPr>
        <w:t xml:space="preserve">电话：010-65187055 </w:t>
      </w:r>
    </w:p>
    <w:p w:rsidR="00D47F6E" w:rsidRPr="00D47F6E" w:rsidRDefault="00D47F6E">
      <w:pPr>
        <w:pStyle w:val="a3"/>
        <w:spacing w:before="0" w:beforeAutospacing="0" w:after="0" w:afterAutospacing="0" w:line="360" w:lineRule="auto"/>
        <w:ind w:firstLine="420"/>
        <w:divId w:val="307712643"/>
        <w:rPr>
          <w:sz w:val="21"/>
          <w:szCs w:val="21"/>
        </w:rPr>
      </w:pPr>
      <w:r w:rsidRPr="00D47F6E">
        <w:rPr>
          <w:rFonts w:hint="eastAsia"/>
          <w:sz w:val="21"/>
          <w:szCs w:val="21"/>
        </w:rPr>
        <w:t xml:space="preserve">传真：010-65187032、010-65187592 </w:t>
      </w:r>
    </w:p>
    <w:p w:rsidR="00D47F6E" w:rsidRPr="00D47F6E" w:rsidRDefault="00D47F6E">
      <w:pPr>
        <w:pStyle w:val="a3"/>
        <w:spacing w:before="0" w:beforeAutospacing="0" w:after="0" w:afterAutospacing="0" w:line="360" w:lineRule="auto"/>
        <w:ind w:firstLine="420"/>
        <w:divId w:val="307712643"/>
        <w:rPr>
          <w:sz w:val="21"/>
          <w:szCs w:val="21"/>
        </w:rPr>
      </w:pPr>
      <w:r w:rsidRPr="00D47F6E">
        <w:rPr>
          <w:rFonts w:hint="eastAsia"/>
          <w:sz w:val="21"/>
          <w:szCs w:val="21"/>
        </w:rPr>
        <w:t xml:space="preserve">联系人：韩明亮 </w:t>
      </w:r>
    </w:p>
    <w:p w:rsidR="00D47F6E" w:rsidRPr="00D47F6E" w:rsidRDefault="00D47F6E">
      <w:pPr>
        <w:pStyle w:val="a3"/>
        <w:spacing w:before="0" w:beforeAutospacing="0" w:after="0" w:afterAutospacing="0" w:line="360" w:lineRule="auto"/>
        <w:ind w:firstLine="420"/>
        <w:divId w:val="307712643"/>
        <w:rPr>
          <w:sz w:val="21"/>
          <w:szCs w:val="21"/>
        </w:rPr>
      </w:pPr>
      <w:bookmarkStart w:id="63" w:name="chapter_level1_7_56_section_1_end"/>
      <w:bookmarkEnd w:id="63"/>
      <w:r w:rsidRPr="00D47F6E">
        <w:rPr>
          <w:rFonts w:hint="eastAsia"/>
          <w:sz w:val="21"/>
          <w:szCs w:val="21"/>
        </w:rPr>
        <w:t xml:space="preserve">博时一线通：95105568（免长途话费） </w:t>
      </w:r>
      <w:bookmarkStart w:id="64" w:name="field_0_marketcompanyinfo_1_end"/>
      <w:bookmarkEnd w:id="64"/>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2083215123"/>
        <w:rPr>
          <w:sz w:val="21"/>
          <w:szCs w:val="21"/>
        </w:rPr>
      </w:pPr>
      <w:bookmarkStart w:id="65" w:name="chapter_level1_7_56_section_2"/>
      <w:bookmarkEnd w:id="65"/>
      <w:r w:rsidRPr="00D47F6E">
        <w:rPr>
          <w:rFonts w:hint="eastAsia"/>
          <w:sz w:val="21"/>
          <w:szCs w:val="21"/>
        </w:rPr>
        <w:t xml:space="preserve">2、代销机构 </w:t>
      </w:r>
    </w:p>
    <w:p w:rsidR="00D47F6E" w:rsidRPr="00D47F6E" w:rsidRDefault="00D47F6E">
      <w:pPr>
        <w:pStyle w:val="a3"/>
        <w:spacing w:before="0" w:beforeAutospacing="0" w:after="0" w:afterAutospacing="0" w:line="360" w:lineRule="auto"/>
        <w:ind w:firstLine="420"/>
        <w:divId w:val="2083215123"/>
        <w:rPr>
          <w:sz w:val="21"/>
          <w:szCs w:val="21"/>
        </w:rPr>
      </w:pPr>
      <w:bookmarkStart w:id="66" w:name="field_0_allproxysaletables_1_start"/>
      <w:bookmarkEnd w:id="66"/>
      <w:r w:rsidRPr="00D47F6E">
        <w:rPr>
          <w:rFonts w:hint="eastAsia"/>
          <w:b/>
          <w:bCs/>
          <w:sz w:val="21"/>
          <w:szCs w:val="21"/>
        </w:rPr>
        <w:t>(1)中国工商银行股份有限公司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北京市西城区复兴门内大街55号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北京市西城区复兴门内大街55号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陈四清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杨菲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010－66107914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http://www.icbc.com.cn/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(2)中国农业银行股份有限公司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北京市东城区建国门内大街69号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北京市东城区建国门内大街69号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周慕冰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http://www.abchina.com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(3)中国银行股份有限公司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北京市西城区复兴门内大街1号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北京市西城区复兴门内大街1号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刘连舸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高越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010-66594973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http://www.boc.cn/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(4)中国建设银行股份有限公司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北京市西城区金融大街25号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北京市西城区闹市口大街1号院1号楼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田国立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010－66275654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http://www.ccb.com/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(5)交通银行股份有限公司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上海市银城中路188号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上海市银城中路188号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彭纯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王菁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021-58781234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021-58408483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95559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http://www.bankcomm.com/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(6)招商银行股份有限公司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深圳市福田区深南大道7088号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深圳市福田区深南大道7088号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李建红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0755－83198888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0755－83195049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95555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http://www.cmbchina.com/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(7)中信银行股份有限公司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北京市东城区朝阳门北大街8号富华大厦C座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北京市东城区朝阳门北大街9号文化大厦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李庆萍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王晓琳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010－89937325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95558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http://bank.ecitic.com/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(8)上海浦东发展银行股份有限公司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上海市中山东一路12号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上海市北京东路689号东银大厦25楼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高国富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吴斌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021－61618888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021－63602431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http://www.spdb.com.cn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(9)中国光大银行股份有限公司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北京市西城区太平桥大街25号、甲25号中国光大中心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北京市西城区太平桥大街25号光大中心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李晓鹏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朱红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010－63636153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010－63636157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95595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http://www.cebbank.com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(10)中国民生银行股份有限公司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北京市西城区复兴门内大街2号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北京市西城区复兴门内大街2号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洪崎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王继伟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010－58560666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010－57092611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95568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http://www.cmbc.com.cn/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(11)中国邮政储蓄银行股份有限公司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张金良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陈春林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010－68858117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95580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http://www.psbc.com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(12)北京银行股份有限公司</w:t>
      </w:r>
    </w:p>
    <w:tbl>
      <w:tblPr>
        <w:tblStyle w:val="ac"/>
        <w:tblW w:w="8353" w:type="dxa"/>
        <w:tblLook w:val="04A0" w:firstRow="1" w:lastRow="0" w:firstColumn="1" w:lastColumn="0" w:noHBand="0" w:noVBand="1"/>
      </w:tblPr>
      <w:tblGrid>
        <w:gridCol w:w="2155"/>
        <w:gridCol w:w="619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北京市西城区金融大街甲17号首层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北京市西城区金融大街丙17号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张东宁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周黎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010－66226045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http://www.bankofbeijing.com.cn/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(13)华夏银行股份有限公司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北京市东城区建国门内大街22号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北京市东城区建国门内大街22号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李民吉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郑鹏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010－85238667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010－85238680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http://www.hxb.com.cn/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(14)广发银行股份有限公司</w:t>
      </w:r>
    </w:p>
    <w:tbl>
      <w:tblPr>
        <w:tblStyle w:val="ac"/>
        <w:tblW w:w="8353" w:type="dxa"/>
        <w:tblLook w:val="04A0" w:firstRow="1" w:lastRow="0" w:firstColumn="1" w:lastColumn="0" w:noHBand="0" w:noVBand="1"/>
      </w:tblPr>
      <w:tblGrid>
        <w:gridCol w:w="2235"/>
        <w:gridCol w:w="611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广州市越秀区农林下路83号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广州市越秀区农林下路83号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王滨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陈泾渭/刘伟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020-38321497/020-38322566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020-38321676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4008308003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http://www.cgbchina.com.cn/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(15)平安银行股份有限公司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深圳市深南东路5047号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深圳市深南东路5047号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谢永林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施艺帆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021-50979384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021-50979507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95511-3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http://bank.pingan.com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(16)宁波银行股份有限公司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宁波市鄞州区宁南南路700号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宁波市鄞州区宁南南路700号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陆华裕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胡技勋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0574-89068340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0574-87050024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95574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http://www.nbcb.com.cn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(17)上海农村商业银行股份有限公司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上海市浦东新区银城中路8号15-20楼、22-27楼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上海市浦东新区银城中路8号15-20楼、22-27楼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冀光恒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施传荣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021－38576666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021－50105124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021-962999;4006962999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http://www.srcb.com/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(18)北京农村商业银行股份有限公司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北京市西城区月坛南街1号院2号楼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北京市西城区月坛南街1号院2号楼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王金山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鲁娟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010-89198762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010-89198678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96198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http://www.bjrcb.com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(19)青岛银行股份有限公司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青岛市市南区香港中路68号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青岛市市南区香港中路68号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郭少泉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徐伟静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0532-68629925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0532-68629939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96588（青岛）  400-669-6588（全国）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http://www.qdccb.com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(20)徽商银行股份有限公司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合肥市安庆路79号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合肥市安庆路79号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王晓昕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叶卓伟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0551-2667635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0551-2667857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4008896588(安徽省外)、96588(安徽省内)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http://www.hsbank.com.cn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(21)浙商银行股份有限公司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浙江省杭州市庆春路288号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浙江省杭州市庆春路288号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张达洋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毛真海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0571-87659546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0571-87659188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95527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http://www.czbank.com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(22)东莞银行股份有限公司</w:t>
      </w:r>
    </w:p>
    <w:tbl>
      <w:tblPr>
        <w:tblStyle w:val="ac"/>
        <w:tblW w:w="8353" w:type="dxa"/>
        <w:tblLook w:val="04A0" w:firstRow="1" w:lastRow="0" w:firstColumn="1" w:lastColumn="0" w:noHBand="0" w:noVBand="1"/>
      </w:tblPr>
      <w:tblGrid>
        <w:gridCol w:w="2250"/>
        <w:gridCol w:w="610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东莞市莞城区体育路21号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东莞市莞城区体育路21号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卢国锋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吴照群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0769－22119061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0769－22117730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4001196228;0769-96228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http://www.dongguanbank.cn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(23)杭州银行股份有限公司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杭州市庆春路46号杭州银行大厦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杭州市庆春路46号杭州银行大厦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陈震山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严峻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0571－85108195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0571－85106576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95398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http://www.hzbank.com.cn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(24)南京银行股份有限公司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南京市白下区淮海路50号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南京市玄武区中山路288号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林复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刘晔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025－86775335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025－86775376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http://www.njcb.com.cn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(25)温州银行股份有限公司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温州市车站大道196号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温州市车站大道196号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邢增福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林波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0577-88990082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0577-88995217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（0577）96699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http://www.wzbank.cn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(26)汉口银行股份有限公司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武汉市江汉区建设大道933号汉口银行大厦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武汉市江汉区建设大道933号汉口银行大厦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陈新民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李欣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027-82656704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027-82656236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027-96558（武汉）;4006096558（全国）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http://www.hkbchina.com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(27)渤海银行股份有限公司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天津市河东区海河东路218号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天津市河东区海河东路218号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李伏安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022-58316666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022-58316569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95541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http://www.cbhb.com.cn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(28)江苏张家港农村商业银行股份有限公司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张家港市杨舍镇人民中路66号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张家港市杨舍镇人民中路66号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王自忠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孙瑜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0512-58236370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0512-58236370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0512-96065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http://www.zrcbank.com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(29)深圳农村商业银行股份有限公司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广东省深圳市罗湖区深南东路3038号合作金融大厦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广东省深圳市罗湖区深南东路3038号合作金融大厦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李光安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常志勇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0755-25188781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0755-25188785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961200，4001961200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http://www.4001961200.com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(30)洛阳银行股份有限公司</w:t>
      </w:r>
    </w:p>
    <w:tbl>
      <w:tblPr>
        <w:tblStyle w:val="ac"/>
        <w:tblW w:w="8353" w:type="dxa"/>
        <w:tblLook w:val="04A0" w:firstRow="1" w:lastRow="0" w:firstColumn="1" w:lastColumn="0" w:noHBand="0" w:noVBand="1"/>
      </w:tblPr>
      <w:tblGrid>
        <w:gridCol w:w="2172"/>
        <w:gridCol w:w="618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洛阳市洛阳新区开元大道与通济街交叉口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洛阳市洛龙区开元大道256号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王建甫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董鹏程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0379-65921977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0379-65921869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0379-96699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http://www.bankofluoyang.com.cn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(31)烟台银行股份有限公司</w:t>
      </w:r>
    </w:p>
    <w:tbl>
      <w:tblPr>
        <w:tblStyle w:val="ac"/>
        <w:tblW w:w="8353" w:type="dxa"/>
        <w:tblLook w:val="04A0" w:firstRow="1" w:lastRow="0" w:firstColumn="1" w:lastColumn="0" w:noHBand="0" w:noVBand="1"/>
      </w:tblPr>
      <w:tblGrid>
        <w:gridCol w:w="2250"/>
        <w:gridCol w:w="610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山东省烟台市芝罘区海港路25号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山东省烟台市芝罘区海港路25号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叶文君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王淑华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0535-6699660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0535-6699884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4008-311-777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http://www.yantaibank.net/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(32)齐商银行股份有限公司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淄博市张店区中心路105号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淄博市张店区中心路105号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杲传勇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肖 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0533-2178888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0533-2180303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0533-96588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http://www.qsbank.cc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(33)大连银行股份有限公司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辽宁省大连市中山区中山路88号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大连市中山区中山路88号天安国际大厦43楼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陈占维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朱珠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0411-82311131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4006640099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http://www.bankofdl.com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(34)哈尔滨银行股份有限公司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哈尔滨市道里区尚志大街160号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哈尔滨市道里区上江街888号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郭志文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李至北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0451-87792450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0451-87792682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95537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http://www.hrbb.com.cn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(35)重庆银行股份有限公司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重庆市渝中区邹容路153号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重庆市渝中区邹容路153号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甘为民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孔文超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023- 63792212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023- 63792412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96899（重庆）、400-70-96899（其他地区）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http://www.cqcbank.com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(36)浙江稠州商业银行股份有限公司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浙江省义乌市江滨路义乌乐园东侧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浙江省义乌市江滨路义乌乐园东侧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金子军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董晓岚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0571-87117617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0571-87117616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4008096527、（0571）96527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http://www.czcb.com.cn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(37)东莞农村商业银行股份有限公司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广东省东莞市东城区鸿福东路2号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广东省东莞市东城区鸿福东路2号东莞农商银行大厦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王耀球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杨亢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0769-22866270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0769-22866282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961122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http://www.drcbank.com/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(38)河北银行股份有限公司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河北省石家庄市平安北大街28号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河北省石家庄市平安北大街28号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乔志强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王丽辉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0311-67806407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0311-88627027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400-612-9999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http://www.hebbank.com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(39)嘉兴银行股份有限公司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嘉兴市建国南路409号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嘉兴市建国南路409号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夏林生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顾晓光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0573-82099660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0573-82099660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0573-96528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http://www.jxccb.com/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(40)江苏常熟农村商业银行股份有限公司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江苏省常熟市新世纪大道58号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江苏省常熟市新世纪大道58号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宋建明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马勋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0512-52909125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0512-52909122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400-996-2000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http://www.csrcbank.com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(41)广东顺德农村商业银行股份有限公司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佛山市顺德区大良街道办事处德和居委会拥翠路2号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佛山市顺德区大良街道办事处德和居委会拥翠路2号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姚真勇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胡健强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0757-22386489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0757-22388235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0757-2223388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www.sdebank.com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(42)江苏苏州农村商业银行股份有限公司</w:t>
      </w:r>
    </w:p>
    <w:tbl>
      <w:tblPr>
        <w:tblStyle w:val="ac"/>
        <w:tblW w:w="8353" w:type="dxa"/>
        <w:tblLook w:val="04A0" w:firstRow="1" w:lastRow="0" w:firstColumn="1" w:lastColumn="0" w:noHBand="0" w:noVBand="1"/>
      </w:tblPr>
      <w:tblGrid>
        <w:gridCol w:w="2250"/>
        <w:gridCol w:w="610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江苏省苏州市吴江区中山南路1777号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江苏省苏州市吴江区中山南路1777号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魏礼亚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陆文菁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0512-63969209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0512-63969209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4008696068   0512-96068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www.szrcb.com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(43)西安银行股份有限公司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西安市高新路60号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西安市高新路60号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郭军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白智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029-88992881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029-88992881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4008696779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www.xacbank.com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(44)金华银行股份有限公司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浙江省金华市光南路668号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浙江省金华市光南路668号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徐雅清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徐晓峰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0579-83207775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0579-82178321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400-711-6668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http://www.jhccb.com.cn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(45)江苏江南农村商业银行股份有限公司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常州市延陵中路668号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常州市和平中路413号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陆向阳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包静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0519-89995066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0519-89995170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0519-96005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http://www.jnbank.cc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(46)江苏江阴农村商业银行股份有限公司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江苏省江阴市澄江中路1号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江苏省江阴市澄江中路1号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李仁法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陆建生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0510-86823403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0510-86805815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0510-96078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http://www.jybank.com.cn/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(47)郑州银行股份有限公司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郑州市郑东新区商务外环路22号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郑州市郑东新区商务外环路22号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王天宇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焦明飞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0371-67009698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0371-67009097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95097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http://www.zzbank.cn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(48)广州农村商业银行股份有限公司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广州市天河区珠江新城华夏路1号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广州市天河区珠江新城华夏路1号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王继康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王帆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020-28852675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020-28852675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www.grcbank.com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(49)吉林银行股份有限公司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吉林省长春市经开区东南湖大路1817号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吉林省长春市经开区东南湖大路1817号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唐国兴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孙琦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0431-84999543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0431-84999543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4008896666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http://www.jlbank.com.cn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(50)苏州银行股份有限公司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江苏省苏州市工业园区钟园路728号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江苏省苏州市工业园区钟园路728号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王兰凤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熊志强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0512-69868390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0512-69868370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96067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www.suzhoubank.com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(51)威海市商业银行股份有限公司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威海市宝泉路9号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济南市经十路奥体金融中心d栋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谭先国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武芳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0531-68978175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0531-68978176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省内96636、境内4000096636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http://www.whccb.com/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(52)星展银行(中国)有限公司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上海市浦东新区陆家嘴环路1318号1301、1801单元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上海市浦东新区陆家嘴环路1318号1301、1801单元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葛甘牛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吴欣莹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021-38968359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021-38968995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400-820-8988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http://www.dbs.com.cn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(53)晋商银行股份有限公司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山西省太原市万柏林区长风西街一号丽华大厦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山西省太原市万柏林区长风西街一号丽华大厦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阎俊生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董嘉文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0351-6819926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传真： </w:t>
            </w:r>
          </w:p>
        </w:tc>
        <w:tc>
          <w:tcPr>
            <w:tcW w:w="7440" w:type="dxa"/>
            <w:shd w:val="clear" w:color="auto" w:fill="auto"/>
            <w:hideMark/>
          </w:tcPr>
          <w:p w:rsidR="00D47F6E" w:rsidRPr="00D47F6E" w:rsidRDefault="00D47F6E">
            <w:pPr>
              <w:pStyle w:val="a3"/>
            </w:pPr>
            <w:r w:rsidRPr="00D47F6E">
              <w:rPr>
                <w:rFonts w:hint="eastAsia"/>
              </w:rPr>
              <w:t xml:space="preserve">0351-6819926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95105588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http://www.jshbank.com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(54)天相投资顾问有限公司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北京市西城区金融街19号富凯大厦B座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北京市西城区新街口外大街28号C座5层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林义相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尹伶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010-66045529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010－66045500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010-66045678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http://www.txsec.com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(55)鼎信汇金（北京）投资管理有限公司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北京市海淀区太月园3号楼5层521室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北京市海淀区太月园3号楼5层521室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齐凌峰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陈臣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010-82098631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010-82086110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400-158-5050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www.9ifund.com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(56)深圳市新兰德证券投资咨询有限公司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深圳市福田区华强北路赛格科技园4栋10层1006#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北京市西城区宣武门外大街28号富卓大厦A座6层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马勇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张燕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010-58325388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010-58325300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400-166-1188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http://8.jrj.com.cn/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(57)和讯信息科技有限公司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北京市朝阳区朝外大街22号泛利大厦10层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北京市朝阳区朝外大街22号泛利大厦10层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张紫薇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0755-82721122-8625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0755-82029055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400-920-0022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http://Licaike.hexun.com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(58)厦门市鑫鼎盛控股有限公司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厦门市思明区鹭江道2号厦门第一广场1501-1504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厦门市思明区鹭江道2号厦门第一广场1501-1504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陈洪生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徐明静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0592-3122716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0592-8060771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400-918-0808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www.xds.com.cn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(59)江苏天鼎证券投资咨询有限公司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南京市秦淮区太平南路389号1002室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南京市鼓楼区平安里74号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金婷婷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黄丹昀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025-66001159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025-66001172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025-962155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www.tdtz888.com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(60)上海挖财金融信息服务有限公司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中国（上海）自由贸易试验区杨高南路799号5楼01、02、03室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上海市浦东新区杨高南路799号陆家嘴世纪金融广场3号楼5层01、02、03室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胡燕亮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陈璐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021-50810687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021-58300279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021-50810673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http://wacaijijin.com/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(61)大河财富基金销售有限公司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贵州省贵阳市南明区新华路110-134号富中国际广场1栋20层1、2号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贵州省贵阳市南明区新华路110-134号富中国际广场1栋20层1、2号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王荻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方凯鑫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0851-88405606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0851-88405599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0851-88235678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www.urainf.com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(62)喜鹊财富基金销售有限公司</w:t>
      </w:r>
    </w:p>
    <w:tbl>
      <w:tblPr>
        <w:tblStyle w:val="ac"/>
        <w:tblW w:w="8353" w:type="dxa"/>
        <w:tblLook w:val="04A0" w:firstRow="1" w:lastRow="0" w:firstColumn="1" w:lastColumn="0" w:noHBand="0" w:noVBand="1"/>
      </w:tblPr>
      <w:tblGrid>
        <w:gridCol w:w="2358"/>
        <w:gridCol w:w="599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西藏拉萨市柳梧新区柳梧大厦1513室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北京市朝阳区北苑路甲1号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王舰正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010-58349088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0891-6177483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400-699-7719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www.xiquefund.com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(63)民商基金销售（上海）有限公司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上海黄浦区北京东路666号H区（东座）6楼A31室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上海市浦东新区张杨路707号生命人寿大厦32楼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贲惠琴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钟伟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020-50206003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020-50206001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020-50206003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www.msftec.com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(64)北京度小满基金销售有限公司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北京市海淀区西北旺东路10号院西区4号楼1层103室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北京市海淀区西北旺东路10号院西区4号楼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葛新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孙博超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010-59403028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010-59403027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95055-4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www.baiyingfund.com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(65)诺亚正行基金销售有限公司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上海市金山区廊下镇漕廊公路7650号205室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上海浦东新区银城中路68号时代金融中心8楼801室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汪静波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方成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021-38602377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021-38509777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400-821-5399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http://www.noah-fund.com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(66)深圳众禄基金销售股份有限公司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深圳市罗湖区梨园路物资控股置地大厦8楼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深圳市罗湖区梨园路物资控股置地大厦8楼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薛峰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童彩平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0755-33227950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0755-33227951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400-678-8887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https://www.zlfund.cn/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(67)上海天天基金销售有限公司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上海市徐汇区龙田路190号2号楼2层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上海市徐汇区龙田路195号3C座9楼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其实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潘世友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021-54509998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021-64385308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400-181-8188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http://www.1234567.com.cn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(68)上海好买基金销售有限公司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上海市虹口区场中路685弄37号4号楼449室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上海市浦东新区浦东南路1118号鄂尔多斯国际大厦903～906室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杨文斌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张茹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021-20613610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400-700-9665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http://www.howbuy.com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(69)蚂蚁（杭州）基金销售有限公司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杭州市余杭区仓前街道文一西路1218号1栋202室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浙江省杭州市滨江区江南大道3588号恒生大厦12楼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陈柏青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朱晓超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021-60897840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0571-26697013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400-076-6123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http://www.fund123.cn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(70)上海长量基金销售有限公司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上海市浦东新区高翔路526号2幢220室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上海市浦东新区东方路1267号11层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张跃伟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敖玲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021-58788678-8201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021—58787698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400-820-2899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http://www.erichfund.com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(71)浙江同花顺基金销售有限公司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杭州市西湖区文二西路1号元茂大厦903室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浙江省杭州市余杭区五常街道同顺街18号同花顺大楼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凌顺平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吴杰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0571-88911818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0571-86800423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400-877-3772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www.5ifund.com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(72)北京展恒基金销售股份有限公司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北京市顺义区后沙峪镇安富街6号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北京市朝阳区德胜门外华严北里2号民建大厦6层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闫振杰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焦琳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010--62020088-8288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010—62020088-8802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400-888-6661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http://www.myfund.com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(73)上海利得基金销售有限公司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上海市宝山区蕴川路5475号1033室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上海浦东新区峨山路91弄61号10号楼12楼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李兴春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徐鹏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021-50583533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021-50583633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400-921-7755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http://a.leadfund.com.cn/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(74)中期资产管理有限公司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北京市朝阳区建国门外光华路16号1幢11层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北京市朝阳区建国门外光华路16号1幢11层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路瑶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朱剑林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010-59539866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010-59539866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95162，4008888160，010-65807110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http://www.cifcofund.com/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(75)嘉实财富管理有限公司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上海市浦东新区世纪大道8号上海国金中心办公楼二期46层4609-10单元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北京市朝阳区建国门外大街21号北京国际俱乐部C座写</w:t>
            </w:r>
            <w:r w:rsidRPr="00D47F6E">
              <w:rPr>
                <w:rFonts w:hint="eastAsia"/>
              </w:rPr>
              <w:lastRenderedPageBreak/>
              <w:t xml:space="preserve">字楼11层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赵学军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余永键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010-85097570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010-65215433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400-021-8850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www.harvestwm.cn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(76)乾道金融信息服务（北京）有限公司</w:t>
      </w:r>
    </w:p>
    <w:tbl>
      <w:tblPr>
        <w:tblStyle w:val="ac"/>
        <w:tblW w:w="8353" w:type="dxa"/>
        <w:tblLook w:val="04A0" w:firstRow="1" w:lastRow="0" w:firstColumn="1" w:lastColumn="0" w:noHBand="0" w:noVBand="1"/>
      </w:tblPr>
      <w:tblGrid>
        <w:gridCol w:w="2358"/>
        <w:gridCol w:w="599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北京市海淀区东北旺村南1号楼7层7117室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北京市西城区德外大街合生财富广场1302室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王兴吉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高雪超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010-62062880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010-82057741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400-088-8080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www.qiandaojr.com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(77)北京创金启富基金销售有限公司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北京市西城区民丰胡同31号5号楼215A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北京市西城区民丰胡同31号5号楼215A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梁蓉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田磊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010-66154828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010-88067526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010-88067525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www.5irich.com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(78)泛华普益基金销售有限公司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四川省成都市成华区建设路9号高地中心1101室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四川省成都市成华区建设路9号高地中心1101室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于海锋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邓鹏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028-66980977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028-82000996-805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028-84252474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www.puyiwm.com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(79)宜信普泽（北京）基金销售有限公司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北京市朝阳区建国路88号9号楼15层1809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北京市朝阳区建国路88号SOHO现代城C座18层1809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戎兵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程刚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010-52855713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010-85894285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400-609-9200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http://www.yixinfund.com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(80)南京苏宁基金销售有限公司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南京市玄武区苏宁大道1-5号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南京市玄武区苏宁大道1-5号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钱燕飞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喻明明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025-66996699-884131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025-66996699-884131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95177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www.snjijin.com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(81)浦领基金销售有限公司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北京市朝阳区望京东园四区2号楼10层1001号04室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北京市朝阳区望京中航资本大厦10层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聂婉君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010-59497361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010-64788016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400-012-5899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www.zscffund.com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(82)北京增财基金销售有限公司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北京市西城区南礼士路66号1号楼12层1208号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北京市西城区南礼士路66号建威大厦1208室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王昌庆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罗细安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010-67000988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010-67000988-6000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400-001-8811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http://www.zcvc.com.cn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(83)深圳腾元基金销售有限公司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深圳市福田区金田路2028号卓越世纪中心1号楼1806-1808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深圳市福田区金田路2028号卓越世纪中心1号楼1806-1808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曾革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鄢萌莎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0755-33376922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0755-33065516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400-990-8600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网址： </w:t>
            </w:r>
          </w:p>
        </w:tc>
        <w:tc>
          <w:tcPr>
            <w:tcW w:w="7440" w:type="dxa"/>
            <w:shd w:val="clear" w:color="auto" w:fill="auto"/>
            <w:hideMark/>
          </w:tcPr>
          <w:p w:rsidR="00D47F6E" w:rsidRPr="00D47F6E" w:rsidRDefault="00D47F6E">
            <w:pPr>
              <w:pStyle w:val="a3"/>
            </w:pPr>
            <w:r w:rsidRPr="00D47F6E">
              <w:rPr>
                <w:rFonts w:hint="eastAsia"/>
              </w:rPr>
              <w:t xml:space="preserve">www.tenyuanfund.com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(84)通华财富（上海）基金销售有限公司</w:t>
      </w:r>
    </w:p>
    <w:tbl>
      <w:tblPr>
        <w:tblStyle w:val="ac"/>
        <w:tblW w:w="8353" w:type="dxa"/>
        <w:tblLook w:val="04A0" w:firstRow="1" w:lastRow="0" w:firstColumn="1" w:lastColumn="0" w:noHBand="0" w:noVBand="1"/>
      </w:tblPr>
      <w:tblGrid>
        <w:gridCol w:w="2235"/>
        <w:gridCol w:w="611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上海市虹口区同丰路667弄107号201室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上海市浦东新区杨高南路799号陆家嘴世纪金融广场3号楼9楼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马刚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杨徐霆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021-60818249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021-60818280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400-101-9301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https://www.tonghuafund.com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(85)北京恒天明泽基金销售有限公司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北京市北京经济技术开发区宏达北路10号5层5122室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北京市朝阳区东三环中路20号乐成中心A座23层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周斌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马鹏程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010-57756074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010-56810782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400-8980-618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www.chtwm.com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(86)北京汇成基金销售有限公司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北京市西城区西直门外大街1号院2号楼（西环广场T2）19层19C13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北京市西城区西直门外大街1号院2号楼（西环广场T2）19层19C13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王伟刚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丁向坤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010-56282140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010-62680827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400-619-9059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www.hcjijin.com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(87)深圳盈信基金销售有限公司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深圳市福田区莲花街道商报东路英龙商务大厦8楼A-1（811-812）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大连市中山区南山路155号南山1910小区A3-1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苗宏升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胡碧萱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0411-66889888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0411-66889827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400-790-3688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网址： </w:t>
            </w:r>
          </w:p>
        </w:tc>
        <w:tc>
          <w:tcPr>
            <w:tcW w:w="7440" w:type="dxa"/>
            <w:shd w:val="clear" w:color="auto" w:fill="auto"/>
            <w:hideMark/>
          </w:tcPr>
          <w:p w:rsidR="00D47F6E" w:rsidRPr="00D47F6E" w:rsidRDefault="00D47F6E">
            <w:pPr>
              <w:pStyle w:val="a3"/>
            </w:pPr>
            <w:r w:rsidRPr="00D47F6E">
              <w:rPr>
                <w:rFonts w:hint="eastAsia"/>
              </w:rPr>
              <w:t xml:space="preserve">www.fundying.com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(88)北京晟视天下基金销售有限公司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北京市怀柔区九渡河证黄坎村735号03室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北京市朝阳区朝外大街甲6号万通中心D座28层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蒋煜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徐长征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010-58170900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010-58170800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400-818-8866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www.shengshiview.com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(89)一路财富（北京）基金销售股份有限公司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北京市西城区车公庄大街9号院5号楼702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北京市西城区阜成门外大街2号万通新世界A座2208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吴雪秀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段京璐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010-88312877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010-88312099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400-001-1566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http://www.yilucaifu.com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(90)北京钱景基金销售有限公司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北京市海淀区丹棱街6号1幢9层1008-1012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北京市海淀区丹棱街6号1幢9层1008-1012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赵荣春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魏争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010-57418829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010-57569671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400-893-6885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www.qianjing.com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(91)北京唐鼎耀华基金销售有限公司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北京市延庆县延庆经济开发区百泉街10号2栋236室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北京市朝阳区亮马桥路甲40号二十一世纪大厦A303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张冠宇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周君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010-53570568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010-59200800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400-819-9868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http://www.tdyhfund.com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(92)北京植信基金销售有限公司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北京市密云县兴盛南路8号院2号楼106-67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北京市朝阳区建华南路6号 卓明大厦2层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于龙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叶航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010-65166112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010-65166001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4006-802-123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http://www.zhixin-inv.com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(93)海银基金销售有限公司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中国（上海）自由贸易试验区银城中路8号402室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上海市浦东新区银城中路8号4楼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巩巧丽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毛林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021-80133597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021-80133413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400-808-1016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www.fundhaiyin.com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(94)北京广源达信投资管理有限公司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北京市西城区新街口外大街28号C座6层605室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北京市朝阳区望京东园四区13号楼浦项中心B座19层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齐剑辉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王英俊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400-623-6060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010-82055860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400-623-6060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www.niuniufund.com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(95)天津国美基金销售有限公司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天津经济技术开发区南港工业区综合服务区办公楼D座二层202-124室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北京市朝阳区霄云路26号鹏润大厦B座19层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丁东华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郭宝亮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010-59287061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010-59287825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400-111-0889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www.gomefund.com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(96)北京新浪仓石基金销售有限公司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北京市海淀区东北旺西路中关村软件园二期（西扩）N-1、N-2地块新浪总部科研楼5层518室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北京市海淀区西北旺东路10号院东区3号楼为明大厦C座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赵芯蕊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赵芯蕊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010-62675768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010-62676582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010-62675369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www.xincai.com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(97)北京加和基金销售有限公司</w:t>
      </w:r>
    </w:p>
    <w:tbl>
      <w:tblPr>
        <w:tblStyle w:val="ac"/>
        <w:tblW w:w="8353" w:type="dxa"/>
        <w:tblLook w:val="04A0" w:firstRow="1" w:lastRow="0" w:firstColumn="1" w:lastColumn="0" w:noHBand="0" w:noVBand="1"/>
      </w:tblPr>
      <w:tblGrid>
        <w:gridCol w:w="2358"/>
        <w:gridCol w:w="599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北京市西城区车公庄大街4号5号楼1层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北京市西城区车公庄大街4号北礼士路甲129号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徐福星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陈莹莹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010-68998820-8306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010-88381550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400-600-0030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www.bzfunds.com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(98)北京辉腾汇富基金销售有限公司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北京市东城区建国门内大街18号15层办公楼一座1502室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北京市东城区朝阳门北大街8号富华大厦F座12层B室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65181028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65174782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400-829-1218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http://www.htfund.com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(99)上海万得基金销售有限公司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中国（上海）自由贸易试验区福山路33号11楼B座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上海市浦东新区浦明路1500号万得大厦11楼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王廷富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姜吉灵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021-5132 7185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021-6888 2281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400-821-0203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www.520fund.com.cn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(100)凤凰金信（海口）基金销售有限公司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宁夏回族自治区银川市金凤区阅海湾中央商务区万寿路142号14层1402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北京市朝阳区紫月路18号院 朝来高科技产业园18号楼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程刚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张旭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010-58160168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010-58160173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400-810-5919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www.fengfd.com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(101)上海联泰基金销售有限公司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中国（上海）自由贸易试验区富特北路277号3层310室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上海市长宁区福泉北路 518 号 8 座 3 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燕斌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兰敏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021-52822063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021-52975270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400-166-6788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www.66zichan.com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(102)深圳市金海九州基金销售有限公司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深圳市前海深港合作区前湾一路1号A栋201室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深圳市福田区富德生命人寿大厦1106室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彭维熙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彭维熙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0755-81994266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0755-84333886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4000-099-3333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www.jhjzfund.com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(103)上海汇付金融服务有限公司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上海市黄浦区中山南路100号19层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上海市黄浦区中山南路100号金外滩国际广场19层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冯修敏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黄敏儿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021-33323999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021-33323830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400-820-2819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fund.bundtrade.com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(104)北京坤元基金销售有限公司</w:t>
      </w:r>
    </w:p>
    <w:tbl>
      <w:tblPr>
        <w:tblStyle w:val="ac"/>
        <w:tblW w:w="8353" w:type="dxa"/>
        <w:tblLook w:val="04A0" w:firstRow="1" w:lastRow="0" w:firstColumn="1" w:lastColumn="0" w:noHBand="0" w:noVBand="1"/>
      </w:tblPr>
      <w:tblGrid>
        <w:gridCol w:w="2250"/>
        <w:gridCol w:w="610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北京市延庆县延庆经济开发区百泉街10号2栋871室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北京市东城区建国门内大街8号B座501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李雪松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马镜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010-85264505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010-85264522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010-85264528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http://www.kunyuanfund.com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(105)北京微动利基金销售有限公司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北京市石景山区古城西路113号景山财富中心341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北京市石景山区古城西路113号景山财富中心341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季长军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季长军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010-52609656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010-51957430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400-819-6665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www.buyforyou.com.cn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(106)江西正融基金销售有限公司</w:t>
      </w:r>
    </w:p>
    <w:tbl>
      <w:tblPr>
        <w:tblStyle w:val="ac"/>
        <w:tblW w:w="8353" w:type="dxa"/>
        <w:tblLook w:val="04A0" w:firstRow="1" w:lastRow="0" w:firstColumn="1" w:lastColumn="0" w:noHBand="0" w:noVBand="1"/>
      </w:tblPr>
      <w:tblGrid>
        <w:gridCol w:w="2358"/>
        <w:gridCol w:w="599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江西省南昌市高新开发区紫阳大道绿地新都会38栋商业楼2107室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江西省南昌市高新开发区紫阳大道绿地新都会38栋商业楼2107室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陆雯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胡聪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13879129841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0791-86692502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www.jxzrzg.com.cn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(107)上海基煜基金销售有限公司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上海市崇明县长兴镇路潘园公路1800号2号楼6153室（上海泰和经济发展区）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上海市浦东新区银城中路488号太平金融大厦1503室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王翔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蓝杰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021-65370077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021-55085991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400-820-5369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www.jiyufund.com.cn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(108)上海凯石财富基金销售有限公司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上海市黄浦区西藏南路765号602-115室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上海市黄浦区延安东路1号凯石大厦四楼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陈继武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李晓明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021-63333319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021-63332523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400-643-3389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www.lingxianfund.com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(109)上海中正达广基金销售有限公司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上海市徐汇区龙腾大道2815号302室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上海市徐汇区龙腾大道2815号302室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黄欣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何源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13817792090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021-33768132-802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021-33635338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www.zhongzhengfund.com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(110)北京虹点基金销售有限公司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北京市朝阳区西大望路1号1号楼1603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北京市朝阳区工人体育馆北路甲2号盈科中心B座裙楼二层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董浩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于婷婷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010-56409010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010-56580660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400-618-0707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www.hongdianfund.com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(111)深圳新华信通基金销售有限公司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深圳市前海深港合作区前湾一路1号A栋201室（入驻深圳市前海商务秘书有限公司）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深圳市福田区深南大道2003号华嵘大厦1806单元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韩森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刘雪敏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13760218733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400-000-5767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www.xintongfund.com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(112)深圳富济基金销售有限公司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深圳市福田区福田街道岗厦社区金田路3088号中洲大厦3203A单元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深圳市福田区福田街道岗厦社区金田路3088号中洲大厦3203A单元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祝中村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曾瑶敏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0755-83999907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0755-83999926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0755-83999907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www.fujifund.cn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(113)上海陆金所基金销售有限公司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上海市浦东新区陆家嘴环路1333号14楼09单元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上海市浦东新区陆家嘴环路1333号14楼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郭坚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宁博宇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021-20665952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021-22066653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400-821-9031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www.lufunds.com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(114)珠海盈米基金销售有限公司</w:t>
      </w:r>
    </w:p>
    <w:tbl>
      <w:tblPr>
        <w:tblStyle w:val="ac"/>
        <w:tblW w:w="8353" w:type="dxa"/>
        <w:tblLook w:val="04A0" w:firstRow="1" w:lastRow="0" w:firstColumn="1" w:lastColumn="0" w:noHBand="0" w:noVBand="1"/>
      </w:tblPr>
      <w:tblGrid>
        <w:gridCol w:w="2397"/>
        <w:gridCol w:w="595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珠海市横琴新区宝华路6号105室-3491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广州市海珠区琶洲大道东1号保利国际广场南塔12楼B1201-1203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肖雯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吴煜浩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020-89629099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020-89629011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020-80629066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www.yingmi.cn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(115)和耕传承基金销售有限公司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郑州市郑东新区东风南路康宁街互联网金融大厦602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郑州市郑东新区东风南路康宁街互联网金融大厦602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李淑慧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董亚芳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0371-85518391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0371-85518397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400-360-0000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www.nicaifu.com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(116)南京途牛基金销售有限公司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南京市玄武区玄武大道699-1号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南京市玄武区玄武大道699-32号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宋时琳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张士帅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025-86853969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025-86853999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4007-999-999转3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http://jr.tuniu.com/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(117)奕丰基金销售有限公司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深圳市前海深港合作区前湾一路1号A 栋 201 室（入驻深圳市前海商务秘书有限公司）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深圳市南山区海德三路海岸大厦东座1116室及1307室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TAN YIK KUAN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许雅君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0755-89460502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0755-21674453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0755-89460500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www.ifastps.com.cn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(118)中证金牛（北京）投资咨询有限公司</w:t>
      </w:r>
    </w:p>
    <w:tbl>
      <w:tblPr>
        <w:tblStyle w:val="ac"/>
        <w:tblW w:w="8353" w:type="dxa"/>
        <w:tblLook w:val="04A0" w:firstRow="1" w:lastRow="0" w:firstColumn="1" w:lastColumn="0" w:noHBand="0" w:noVBand="1"/>
      </w:tblPr>
      <w:tblGrid>
        <w:gridCol w:w="2405"/>
        <w:gridCol w:w="594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北京市丰台区东管头1号2号楼2-45室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北京市西城区宣武门外大街甲1号环球财讯中心A座5层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钱昊旻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孙雯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010-59336519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010-59336500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400-890-9998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www.jnlc.com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(119)北京懒猫金融信息服务有限公司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北京市石景山区石景山路31号院盛景国际广场3号楼1119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北京市朝阳区呼家楼安联大厦715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许现良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张苗苗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15110085067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010-87723200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400-150-0882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www.lanmao.com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(120)北京肯特瑞基金销售有限公司</w:t>
      </w:r>
    </w:p>
    <w:tbl>
      <w:tblPr>
        <w:tblStyle w:val="ac"/>
        <w:tblW w:w="8353" w:type="dxa"/>
        <w:tblLook w:val="04A0" w:firstRow="1" w:lastRow="0" w:firstColumn="1" w:lastColumn="0" w:noHBand="0" w:noVBand="1"/>
      </w:tblPr>
      <w:tblGrid>
        <w:gridCol w:w="2358"/>
        <w:gridCol w:w="599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北京市海淀区海淀东三街2号4层401-15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北京市经济开发区科创十一街18号院京东总部A座4层A428室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江卉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徐伯宇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400-098-8511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010-89188000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400-088-8816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http://jr.jd.com/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(121)北京电盈基金销售有限公司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北京市朝阳区呼家楼（京广中心）1号楼36层3603室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北京市东城区朝阳门北大街8号富华大厦F座12B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程刚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李丹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010-56176115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010-56176117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010-56176115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www.bjdyfund.com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(122)大连网金基金销售有限公司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辽宁省大连市沙河口区体坛路22号2层202室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辽宁省大连市沙河口区体坛路22号2层202室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卜勇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卜勇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0411-39027800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0411-39027888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400-089-9100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http://www.yibaijin.com/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(123)中民财富基金销售（上海）有限公司</w:t>
      </w:r>
    </w:p>
    <w:tbl>
      <w:tblPr>
        <w:tblStyle w:val="ac"/>
        <w:tblW w:w="8353" w:type="dxa"/>
        <w:tblLook w:val="04A0" w:firstRow="1" w:lastRow="0" w:firstColumn="1" w:lastColumn="0" w:noHBand="0" w:noVBand="1"/>
      </w:tblPr>
      <w:tblGrid>
        <w:gridCol w:w="2397"/>
        <w:gridCol w:w="595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上海市黄浦区中山南路100号7层05单元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上海市黄浦区中山南路100号17层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弭洪军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茅旦青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021-33355392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021-63353736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400-876-5716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www.cmiwm.com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(124)深圳市金斧子基金销售有限公司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深圳市南山区粤海街道科技园中区科苑路15号科兴科学园B栋3单元11层1108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深圳市南山区粤海街道科技园中区科苑路15号科兴科学园B栋3单元11层1108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赖任军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刘昕霞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0755-29330513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0755-26920530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400-930-0660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www.jfzinv.com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(125)北京蛋卷基金销售有限公司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北京市朝阳区阜通东大街1号院6号楼2单元21层222507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北京市朝阳区阜通东大街1号院6号楼2单元21层222507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钟斐斐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戚晓强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15810005516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010-85659484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400-061-8518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danjuanapp.com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(126)深圳前海凯恩斯基金销售有限公司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深圳市前海深港合作区前湾一路1号A栋201室（入驻深圳市前海商务秘书有限公司）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深圳市福田区深南大道6019号金润大厦23A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高锋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0755-83655588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0755-83655518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400-804-8688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www.keynesasset.com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(127)深圳前海欧中联合基金销售有限公司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深圳市前海深港合作区前湾一路1号A栋201室（入驻深圳市前海商务秘书有限公司）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深圳市宝安中心区海秀路19号国际西岸商务大厦703、705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梁双凤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梁双凤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0755-23073400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0755-23328531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0755-23073400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http://www.ecpefund.com/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(128)深圳前海财厚基金销售有限公司</w:t>
      </w:r>
    </w:p>
    <w:tbl>
      <w:tblPr>
        <w:tblStyle w:val="ac"/>
        <w:tblW w:w="8353" w:type="dxa"/>
        <w:tblLook w:val="04A0" w:firstRow="1" w:lastRow="0" w:firstColumn="1" w:lastColumn="0" w:noHBand="0" w:noVBand="1"/>
      </w:tblPr>
      <w:tblGrid>
        <w:gridCol w:w="2397"/>
        <w:gridCol w:w="595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深圳市前海深港合作区前湾一路1号A栋201室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深圳市南山区深圳湾科技生态园三区11栋A座3608室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杨艳平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叶见云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0755-86575665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0755-26640652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4001286800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www.caiho.cn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(129)天津万家财富资产管理有限公司</w:t>
      </w:r>
    </w:p>
    <w:tbl>
      <w:tblPr>
        <w:tblStyle w:val="ac"/>
        <w:tblW w:w="8353" w:type="dxa"/>
        <w:tblLook w:val="04A0" w:firstRow="1" w:lastRow="0" w:firstColumn="1" w:lastColumn="0" w:noHBand="0" w:noVBand="1"/>
      </w:tblPr>
      <w:tblGrid>
        <w:gridCol w:w="2220"/>
        <w:gridCol w:w="613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天津自贸区（中心商务区）迎宾大道1988号滨海浙商大厦公寓2-2413室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北京市西城区丰盛胡同28号太平洋保险大厦5层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李修辞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孙雪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010-59013825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010-59013707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010-59013825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http://www.wanjiawealth.com/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(130)上海华夏财富投资管理有限公司</w:t>
      </w:r>
    </w:p>
    <w:tbl>
      <w:tblPr>
        <w:tblStyle w:val="ac"/>
        <w:tblW w:w="8353" w:type="dxa"/>
        <w:tblLook w:val="04A0" w:firstRow="1" w:lastRow="0" w:firstColumn="1" w:lastColumn="0" w:noHBand="0" w:noVBand="1"/>
      </w:tblPr>
      <w:tblGrid>
        <w:gridCol w:w="2235"/>
        <w:gridCol w:w="611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上海市虹口区东大名路687号1幢2楼268室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上海市虹口区东大名路687号1幢2楼268室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毛淮平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张静怡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010-88066326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400-817-5666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https://www.amcfortune.com/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(131)洪泰财富（青岛）基金销售有限责任公司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山东省青岛市崂山区香港东路195号9号楼701室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山东省青岛市崂山区海尔路188号浦发银行大厦706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任淑桢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任淑桢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0532-66728591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0532-66728591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400-670-6863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www.hongtaiwealth.com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(132)中国国际期货股份有限公司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北京市朝阳区建国门外光华路14号1幢1层、2层、9层、11层、12层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北京市朝阳区麦子店西路3号新恒基国际大厦15层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王兵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赵森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010-59539864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95162、400-8888-160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http://www.cifco.net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(133)中信建投期货有限公司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重庆市渝中区中山三路107号上站大楼平街11-B，名义层11-A，8-B4，9-B、C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重庆市渝中区中山三路107号皇冠大厦11楼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彭文德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刘芸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023-89769637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023-86769629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400-8877-780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www.cfc108.com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(134)中信期货有限公司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深圳市福田区中心三路8号卓越时代广场（二期）北座13层1301-1305室、14层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深圳市福田区中心三路8号卓越时代广场（二期）北座13层1301-1305室、14层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张皓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刘宏莹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010-60833754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021-60819988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400-990-8826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www.citicsf.com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(135)徽商期货有限责任公司</w:t>
      </w:r>
    </w:p>
    <w:tbl>
      <w:tblPr>
        <w:tblStyle w:val="ac"/>
        <w:tblW w:w="8353" w:type="dxa"/>
        <w:tblLook w:val="04A0" w:firstRow="1" w:lastRow="0" w:firstColumn="1" w:lastColumn="0" w:noHBand="0" w:noVBand="1"/>
      </w:tblPr>
      <w:tblGrid>
        <w:gridCol w:w="2397"/>
        <w:gridCol w:w="595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安徽省合肥市芜湖路258号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安徽省合肥市芜湖路258号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吴国华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杨彩格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0551-62865999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0551-62865899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400-887-8707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www.hsqh.net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(136)东海期货有限责任公司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江苏省常州市延陵西路23、25、27、29号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上海市浦东新区东方路1928号东海证券大厦8楼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陈太康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李天雨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021-68757102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021-68757102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www.qh168.com.cn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(137)弘业期货股份有限公司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南京市中华路50号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南京市中华路50号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周剑秋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孙朝旺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025-52278870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025-52313068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400-828-1288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www.ftol.com.cn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(138)大有期货有限公司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湖南省长沙市天心区芙蓉南路二段128号现代广场三、</w:t>
            </w:r>
            <w:r w:rsidRPr="00D47F6E">
              <w:rPr>
                <w:rFonts w:hint="eastAsia"/>
              </w:rPr>
              <w:lastRenderedPageBreak/>
              <w:t xml:space="preserve">四楼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湖南省长沙市天心区芙蓉南路二段128号现代广场三、四楼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沈众辉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马科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0731-84409000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0731-84409009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400-636-5058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www.dayouf.com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(139)和合期货有限公司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山西省太原市迎泽区菜园东街2号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山西省太原市迎泽区菜园东街2号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刘晓洁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关晓婷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0351-7342538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0351-7342538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400-660-4882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http://www.hhqh.com.cn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(140)国泰君安证券股份有限公司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中国（上海）自由贸易试验区商城路618号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上海市静安区新闸路669号博华广场21层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贺青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钟伟镇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021-38676666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021-38670666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95521/4008888666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https://www.gtja.com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(141)中信建投证券股份有限公司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北京市朝阳区安立路66号4号楼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北京市朝阳门内大街188号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王常青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010-65608231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010－65182261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4008888108/95587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http://www.csc108.com/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(142)国信证券股份有限公司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深圳市罗湖区红岭中路1012号国信证券大厦十六层至二十六层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深圳市罗湖区红岭中路1012号国信证券大厦十六层至二</w:t>
            </w:r>
            <w:r w:rsidRPr="00D47F6E">
              <w:rPr>
                <w:rFonts w:hint="eastAsia"/>
              </w:rPr>
              <w:lastRenderedPageBreak/>
              <w:t xml:space="preserve">十六层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何如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李颖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0755-82130833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0755-82133952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95536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http://www.guosen.com.cn/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(143)招商证券股份有限公司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深圳市福田区福田街道福华一路111号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深圳市福田区福华一路111号招商证券大厦23楼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霍达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黄婵君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0755-82943666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0755-83734343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4008888111；95565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http://www.newone.com.cn/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(144)广发证券股份有限公司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广州市黄埔区中新广州知识城腾飞一街2号618室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广州市天河区马场路26号广发证券大厦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孙树明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黄岚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020－87555888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020－87555305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95575、020-95575或致电各地营业网点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http://www.gf.com.cn/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(145)中信证券股份有限公司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广东省深圳市福田区中心三路8号卓越时代广场（二期）北座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北京朝阳区新源南路6号京城大厦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张佑君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马静懿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010-60833889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010－84865560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400-889-5548/95548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http://www.cs.ecitic.com/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(146)中国银河证券股份有限公司</w:t>
      </w:r>
    </w:p>
    <w:tbl>
      <w:tblPr>
        <w:tblStyle w:val="ac"/>
        <w:tblW w:w="8353" w:type="dxa"/>
        <w:tblLook w:val="04A0" w:firstRow="1" w:lastRow="0" w:firstColumn="1" w:lastColumn="0" w:noHBand="0" w:noVBand="1"/>
      </w:tblPr>
      <w:tblGrid>
        <w:gridCol w:w="2205"/>
        <w:gridCol w:w="614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北京市西城区金融大街35号国际企业大厦C座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北京市西城区金融大街35号国际企业大厦C座2－6层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陈共炎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辛国政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010-83574507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010-66568990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95551/4008888888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http://www.chinastock.com.cn/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(147)海通证券股份有限公司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上海市淮海中路98号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上海市广东路689号海通证券大厦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周杰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李笑鸣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021-23219275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021－63602722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95553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http://www.htsec.com/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(148)申万宏源证券有限公司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上海市徐汇区长乐路989号45层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上海市徐汇区长乐路989号45层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杨玉成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余敏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021-33388252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021-33388224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95523或4008895523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www.swhysc.com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(149)兴业证券股份有限公司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福州市湖东路268号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上海市浦东民生路1199弄五道口广场1号楼21层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杨华辉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乔琳雪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021-38565547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021－38565783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4008888123/95562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http://www.xyzq.com.cn/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(150)长江证券股份有限公司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武汉市新华路特8号长江证券大厦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武汉市新华路特8号长江证券大厦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李新华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奚博宇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027-65799999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027-85481900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95579;4008-888-999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http://www.95579.com/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(151)安信证券股份有限公司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深圳市福田区金田路4018号安联大厦35层、28层A02单元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深圳市福田区金田路4018号安联大厦35层、28层A02单元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黄炎勋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刘志斌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0755-82558323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0755－82558355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95517,4008001001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http://www.essence.com.cn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(152)西南证券股份有限公司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重庆市江北区桥北苑8号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重庆市江北区桥北苑8号西南证券大厦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廖庆轩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周青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023-67616310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023-63786212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4008096096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http://www.swsc.com.cn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(153)湘财证券股份有限公司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湖南省长沙市天心区湘府中路198号新南城商务中心A栋11楼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湖南省长沙市天心区湘府中路198号新南城商务中心A栋11楼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孙永祥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江恩前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021-38784580-8920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95351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http://www.xcsc.com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(154)万联证券股份有限公司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广州市天河区珠江东路11号高德置地广场F栋18、19层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广州市天河区珠江东路11号高德置地广场F栋18、19层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罗钦城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甘蕾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020-38286026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020－22373718－1013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4008888133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http://www.wlzq.cn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(155)国元证券股份有限公司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安徽省合肥市寿春路179号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安徽省合肥市寿春路179号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凤良志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李蔡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0551－2272101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0551－2272100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全国统一热线4008888777，安徽省内热线96888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http://www.gyzq.com.cn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(156)渤海证券股份有限公司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天津经济技术开发区第二大街42号写字楼101室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天津市南开区宾水西道8号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安志勇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华秋杨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022-23861692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022－28451892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4006515988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http://www.ewww.com.cn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(157)华泰证券股份有限公司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南京市江东中路228号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办公地址 南京市建邺区江东中路228号华泰证券广场、深圳市福田区深南大道4011号港中旅大厦18楼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胡子豪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021-50531281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0755-82492962（深圳）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95597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http://www.htsc.com.cn/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(158)山西证券股份有限公司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太原市府西街69号山西国际贸易中心东塔楼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太原市府西街69号山西国际贸易中心东塔楼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侯巍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郭熠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0351－8686659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0351－8686619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4006661618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http://www.i618.com.cn/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(159)中信证券（山东）有限责任公司</w:t>
      </w:r>
    </w:p>
    <w:tbl>
      <w:tblPr>
        <w:tblStyle w:val="ac"/>
        <w:tblW w:w="8353" w:type="dxa"/>
        <w:tblLook w:val="04A0" w:firstRow="1" w:lastRow="0" w:firstColumn="1" w:lastColumn="0" w:noHBand="0" w:noVBand="1"/>
      </w:tblPr>
      <w:tblGrid>
        <w:gridCol w:w="2136"/>
        <w:gridCol w:w="6217"/>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青岛市崂山区深圳路222号青岛国际金融广场1号楼20层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青岛市市南区东海西路28号龙翔广场东2、5层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姜晓林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孙秋月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0532-85022026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0532-85022605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95548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http://www.cs.ecitic.com/newsite/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(160)东兴证券股份有限公司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北京市西城区金融大街5号新盛大厦B座12-15层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北京市西城区金融大街5号新盛大厦B座12-15层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魏庆华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和志鹏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18010159340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010-66555246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4008888993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http://www.dxzq.net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(161)东吴证券股份有限公司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江苏省苏州市翠园路181号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江苏省苏州市星阳街5号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范力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陆晓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0512-62938521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0512－65588021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4008601555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http://www.dwjq.com.cn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(162)信达证券股份有限公司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北京市西城区闹市口大街9号院1号楼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北京市西城区闹市口大街9号院1号楼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张志刚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尹旭航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010－63081493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010－63081344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95321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http://www.cindasc.com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(163)东方证券股份有限公司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上海市中山南路318号2号楼22层－29层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上海市中山南路318号2号楼21层－29层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潘鑫军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朱琼玉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021-63325888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021－63326729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http://www.dfzq.com.cn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(164)方正证券股份有限公司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湖南长沙芙蓉中路2段华侨国际大厦22-24层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湖南长沙芙蓉中路2段华侨国际大厦22-24层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施华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胡创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010-56437060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0731-85832214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95571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http://www.foundersc.com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(165)长城证券股份有限公司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深圳市深南大道6008号特区报业大厦16、17层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深圳市深南大道6008号特区报业大厦14、16、17层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丁益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沈晓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0755-83464734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0755－83515567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4006666888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http://www.cgws.com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(166)光大证券股份有限公司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上海市静安区新闸路1508号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上海市静安区新闸路1508号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刘秋明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李芳芳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021-22169089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021－22169134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4008888788；95525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http://www.ebscn.com/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(167)中信证券华南股份有限公司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广州市天河区珠江西路5号广州国际金融中心主塔19层、20层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广州市天河区珠江西路5号广州国际金融中心主塔19层、20层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胡伏云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何雯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020-88836999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020-88836984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95396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http://www.gzs.com.cn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(168)东北证券股份有限公司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长春市生态大街6666号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长春市生态大街6666号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李福春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安岩岩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0431-85096517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0431-85096795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http://www.nesc.cn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(169)南京证券股份有限公司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江苏省南京市玄武区大钟亭8号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江苏省南京市玄武区大钟亭8号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步国旬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潘月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025－52310569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025－52310586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4008285888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http://www.njzq.com.cn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(170)上海证券有限责任公司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上海市黄浦区四川中路213号7楼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上海市黄浦区四川中路213号久事商务大厦7楼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李俊杰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魏熠珲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021-53686278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021-53686835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4008918918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https://www.shzq.com/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(171)新时代证券股份有限公司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北京市海淀区北三环西路99号院1号楼15层1501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北京市海淀区北三环西路99号院1号楼15层1501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叶顺德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田芳芳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010-83561000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010-83561001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http://www.xsdzq.cn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(172)大同证券有限责任公司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大同市城区迎宾街15号桐城中央21层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太原市长治路111 号山西世贸中心A 座F12、F13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董祥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薛津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0351－4130322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0351－4192803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4007121212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http://www.dtsbc.com.cn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(173)国联证券股份有限公司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无锡市县前东街168号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江苏省无锡市太湖新城金融一街8号国联金融大厦702室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姚志勇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祁昊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0510-82831662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0510-82830162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0510-82830162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http://www.glsc.com.cn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(174)浙商证券股份有限公司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浙江省杭州市江干区五星路201号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浙江省杭州市江干区四季青街道五星路201号浙商证券5楼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吴承根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胡相斌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0571-87902239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0571－87901913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95345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http://www.stocke.com.cn/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(175)平安证券股份有限公司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广东省深圳市福田中心区金田路4036号荣超大厦16-20层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广东省深圳市福田中心区金田路4036号荣超大厦16-20层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何之江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021-38632136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0755－82400862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0755-22628888/95511-8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http:www.stock.pingan.com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(176)华安证券股份有限公司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安徽省合肥市政务文化新区天鹅湖路198号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安徽省合肥市南二环959号财智中心B1座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章宏韬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范超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0551-65161821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0551－65161672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http://www.hazq.com/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(177)国海证券股份有限公司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广西桂林市辅星路13号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深圳市福田区竹子林四路光大银行大厦3楼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张雅锋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武斌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0755－83707413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0755－83700205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4008888100（全国），96100（广西）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http://www.ghzq.com.cn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(178)财信证券有限责任公司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长沙市芙蓉中路二段80号顺天国际财富中心26楼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长沙市芙蓉中路二段80号顺天国际财富中心26楼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蔡一兵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郭磊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0731-84403319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0731-84403439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0731-84403360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http://www.cfzq.com/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(179)东莞证券有限责任公司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东莞市莞城区可园南路1号金源中心30楼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东莞市莞城区可园南路1号金源中心30楼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李荣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0769-22116572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0769-22115712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http://www.dgzq.com.cn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(180)中原证券股份有限公司</w:t>
      </w:r>
    </w:p>
    <w:tbl>
      <w:tblPr>
        <w:tblStyle w:val="ac"/>
        <w:tblW w:w="8353" w:type="dxa"/>
        <w:tblLook w:val="04A0" w:firstRow="1" w:lastRow="0" w:firstColumn="1" w:lastColumn="0" w:noHBand="0" w:noVBand="1"/>
      </w:tblPr>
      <w:tblGrid>
        <w:gridCol w:w="2220"/>
        <w:gridCol w:w="613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郑州市郑东新区商务外环路10号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郑州市郑东新区商务外环路10号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菅明军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李盼盼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0371-69099882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0371--65585665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0371-967218;4008139666/95377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http://www.ccnew.com/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(181)东海证券股份有限公司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江苏省常州延陵西路23号投资广场18层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上海市浦东新区东方路1928号东海证券大厦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钱俊文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王一彦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021-20333333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021-50498825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95531; 4008888588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http://www.longone.com.cn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(182)中银国际证券股份有限公司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 中国上海浦东银城中路200号中银大厦39-40层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上海市浦东新区银城中路200号中银大厦39层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宁敏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许慧琳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021-20328531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021－50372474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4006208888；021-61195566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http://www.bocichina.com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(183)恒泰证券股份有限公司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内蒙古呼和浩特市赛罕区敕勒川大街东方君座D座光大银行办公楼14-18楼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内蒙古呼和浩特市赛罕区敕勒川大街东方君座D座光大银行办公楼14-18楼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庞介民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熊丽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0471－4972675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0471－4930707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400-196-6188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http://www.cnht.com.cn/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(184)国盛证券有限责任公司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江西省南昌市新建区子实路1589号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江西省南昌市红谷滩新区凤凰中大道1115号北京银行大厦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徐丽峰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占文驰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0791－86283372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0791－6289395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4008222111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https://www.gszq.com/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(185)华西证券股份有限公司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四川省成都市高新区天府二街198号华西证券大厦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四川省成都市高新区天府二街198号华西证券大厦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杨炯洋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张彬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010-58124967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028-86150040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95584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http://www.hx168.com.cn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(186)申万宏源西部证券有限公司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新疆乌鲁木齐市高新区（新市区）北京南路358号大成国际大厦20楼2005室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北京市西城区太平桥大街19号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余敏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021-3338825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021-33388224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4008000562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http://www.hysec.com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(187)中泰证券股份有限公司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山东省济南市经十路20518号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山东省济南市经七路86号23层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李玮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朱琴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021-20315161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0531-68889357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95538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www.zts.com.cn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(188)世纪证券有限责任公司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深圳市前海深港合作区南山街道桂湾五路128号前海深港基金小镇对冲基金中心406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深圳市深南大道7088号招商银行大厦40－42楼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王雯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0755-83199511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0755－83199545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4008323000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http://www.csco.com.cn/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(189)第一创业证券股份有限公司</w:t>
      </w:r>
    </w:p>
    <w:tbl>
      <w:tblPr>
        <w:tblStyle w:val="ac"/>
        <w:tblW w:w="8353" w:type="dxa"/>
        <w:tblLook w:val="04A0" w:firstRow="1" w:lastRow="0" w:firstColumn="1" w:lastColumn="0" w:noHBand="0" w:noVBand="1"/>
      </w:tblPr>
      <w:tblGrid>
        <w:gridCol w:w="2172"/>
        <w:gridCol w:w="618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深圳市福田区福华一路115号投行大厦20楼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深圳市福田区福华一路115号投行大厦18楼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刘学民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吴军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0755-2383875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0755-25838701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95358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http://www.firstcapital.com.cn/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(190)中航证券有限公司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南昌市抚河北路291号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南昌市抚河北路291号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王宜四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余雅娜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0791-6768763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0791-6789414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400-8866-567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http://www.avicsec.com/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(191)华林证券有限责任公司</w:t>
      </w:r>
    </w:p>
    <w:tbl>
      <w:tblPr>
        <w:tblStyle w:val="ac"/>
        <w:tblW w:w="8353" w:type="dxa"/>
        <w:tblLook w:val="04A0" w:firstRow="1" w:lastRow="0" w:firstColumn="1" w:lastColumn="0" w:noHBand="0" w:noVBand="1"/>
      </w:tblPr>
      <w:tblGrid>
        <w:gridCol w:w="2250"/>
        <w:gridCol w:w="610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深圳市福田区民田路178号华融大厦5、6楼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深圳市福田区民田路178号华融大厦5、6楼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薛荣年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耿贵波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0755－82707855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0755－23613751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全国统一客服热线4001883888 全国统一电话委托号码 4008802888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http://www.chinalions.com/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(192)德邦证券股份有限公司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上海市普陀区曹杨路510号南半幢9楼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上海市浦东新区福山路500号城建国际中心26楼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武晓春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刘熠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021-68761616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021-68767981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4008888128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http://www.tebon.com.cn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(193)西部证券股份有限公司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陕西省西安市新城区东新街319号8幢10000室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西安市新城区东新街319号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徐朝晖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梁承华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029-87406488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029-87406387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http://www.west95582.com/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(194)华福证券有限责任公司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福州市五四路157号新天地大厦7、8层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福州市五四路157号新天地大厦7至10层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黄金琳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王虹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021-20655183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0591－87383610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95547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http://www.hfzq.com.cn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(195)华龙证券股份有限公司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兰州市城关区东岗西路638号兰州财富中心21楼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甘肃省兰州市城关区东岗西路638号财富大厦19楼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陈牧原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范坤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0931-4890208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0931-4890628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95368/400689888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 www.hlzq.com/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(196)中国国际金融股份有限公司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中国北京建国门外大街1号 国贸大厦2座28层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中国北京建国门外大街1号 国贸大厦2座28层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沈如军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任敏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010－65051166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010－65051156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010-65051166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http://www.cicc.com.cn/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(197)财通证券股份有限公司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杭州市解放路111号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浙江省杭州市天目山路198号财通双冠大厦西楼1201室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陆建强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陶志华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0571-87789160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0571－85071387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95336（上海地区962336）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http://www.ctsec.com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(198)五矿证券有限公司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深圳市福田区金田路4028号荣超经贸中心办公楼47层01单元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深圳市福田区金田路4028号荣超经贸中心47-49楼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张永衡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赖君伟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0755-23902400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0755-82545500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4001840028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http://www.wkzq.com.cn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(199)华鑫证券有限责任公司</w:t>
      </w:r>
    </w:p>
    <w:tbl>
      <w:tblPr>
        <w:tblStyle w:val="ac"/>
        <w:tblW w:w="8353" w:type="dxa"/>
        <w:tblLook w:val="04A0" w:firstRow="1" w:lastRow="0" w:firstColumn="1" w:lastColumn="0" w:noHBand="0" w:noVBand="1"/>
      </w:tblPr>
      <w:tblGrid>
        <w:gridCol w:w="2172"/>
        <w:gridCol w:w="618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深圳市福田区莲花街道福中社区深南大道2008号中国凤凰大厦1栋20C-1房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上海市徐汇区宛平南路8号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俞洋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杨莉娟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021-54967552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021-64333051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95323,021-32109999,029-68918888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http://www.cfsc.com.cn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(200)瑞银证券有限责任公司</w:t>
      </w:r>
    </w:p>
    <w:tbl>
      <w:tblPr>
        <w:tblStyle w:val="ac"/>
        <w:tblW w:w="8353" w:type="dxa"/>
        <w:tblLook w:val="04A0" w:firstRow="1" w:lastRow="0" w:firstColumn="1" w:lastColumn="0" w:noHBand="0" w:noVBand="1"/>
      </w:tblPr>
      <w:tblGrid>
        <w:gridCol w:w="2220"/>
        <w:gridCol w:w="613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北京市西城区金融大街7号英蓝国际金融中心12层、15层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北京市西城区金融大街7号英蓝国际金融中心12层、15层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程宜荪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牟冲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010-5832 8112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010-5832 8748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4008878827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http://www.ubssecurities.com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(201)中国中金财富证券有限公司</w:t>
      </w:r>
    </w:p>
    <w:tbl>
      <w:tblPr>
        <w:tblStyle w:val="ac"/>
        <w:tblW w:w="8353" w:type="dxa"/>
        <w:tblLook w:val="04A0" w:firstRow="1" w:lastRow="0" w:firstColumn="1" w:lastColumn="0" w:noHBand="0" w:noVBand="1"/>
      </w:tblPr>
      <w:tblGrid>
        <w:gridCol w:w="2263"/>
        <w:gridCol w:w="6090"/>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深圳市福田区益田路与福中路交界处荣超商务中心A栋第18层-21层及第04层01、02、03、05、11、12、13、15、16、18、19、20、21、22、23单元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深圳市福田区益田路6003号荣超商务中心A栋第04、18层至21层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高涛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万玉琳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0755-82026907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0755-82026539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4006008008/95532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http://www.china-invs.cn/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(202)中山证券有限责任公司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深圳市南山区创业路1777号海信南方大厦21、22层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深圳市南山区创业路1777号海信南方大厦21、22层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林炳城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罗艺琳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0755-82943755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0755-82960582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95329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http://www.zszq.com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(203)东方财富证券股份有限公司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西藏自治区拉萨市柳梧新区国际总部城10栋楼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上海市徐汇区宛平南路88号金座东方财富大厦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付佳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021-23586603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021-23586860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95357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http://www.18.cn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(204)国融证券股份有限公司</w:t>
      </w:r>
    </w:p>
    <w:tbl>
      <w:tblPr>
        <w:tblStyle w:val="ac"/>
        <w:tblW w:w="8353" w:type="dxa"/>
        <w:tblLook w:val="04A0" w:firstRow="1" w:lastRow="0" w:firstColumn="1" w:lastColumn="0" w:noHBand="0" w:noVBand="1"/>
      </w:tblPr>
      <w:tblGrid>
        <w:gridCol w:w="2325"/>
        <w:gridCol w:w="6028"/>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内蒙古自治区呼和浩特市武川县腾飞大道与呈祥路交汇处武川立农村镇银行股份有限公司四楼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内蒙古自治区呼和浩特市武川县腾飞大道与呈祥路交汇处武川立农村镇银行股份有限公司四楼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张智河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陈韦杉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+86 10 83991888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+86 10 88086637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 0471-6919911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http://www.grzq.com/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(205)粤开证券股份有限公司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广州经济技术开发区科学大道60号开发区金控中心21、22、23层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深圳市福田区深南中路2002号中广核大厦北楼10层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严亦斌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彭莲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0755-83331195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95564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http://www.ykzq.com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(206)江海证券有限公司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黑龙江省哈尔滨市香坊区赣水路56号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黑龙江省哈尔滨市香坊区赣水路56号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孙名扬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张背北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0451-85863696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0451－82287211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4006662288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http://www.jhzq.com.cn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(207)九州证券股份有限公司 </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青海省西宁市城中区西大街11号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北京市西城区金融大街7号英蓝国际金融中心D座5层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魏先锋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张晓黎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010-57672186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4006543218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http://www.tyzq.com.cn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(208)国金证券股份有限公司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四川省成都市东城根上街95号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四川省成都市东城根上街95号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冉云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贾鹏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028-86690057、028-86690058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028-86690126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4006-600109/95310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http://www.gjzq.com.cn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(209)华宝证券有限责任公司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上海市浦东新区世纪大道100号上海环球金融中心57楼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上海市浦东新区世纪大道100号上海环球金融中心57楼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陈林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刘闻川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021-68777222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021－68777822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4008209898;021-38929908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http://www.cnhbstock.com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(210)长城国瑞证券有限公司</w:t>
      </w:r>
    </w:p>
    <w:tbl>
      <w:tblPr>
        <w:tblStyle w:val="ac"/>
        <w:tblW w:w="8353" w:type="dxa"/>
        <w:tblLook w:val="04A0" w:firstRow="1" w:lastRow="0" w:firstColumn="1" w:lastColumn="0" w:noHBand="0" w:noVBand="1"/>
      </w:tblPr>
      <w:tblGrid>
        <w:gridCol w:w="2347"/>
        <w:gridCol w:w="600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厦门市思明区深田路46号深田国际大厦20楼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厦门市思明区深田路46号深田国际大厦20楼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布前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010-68080680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0592-2079228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0592-5163588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http://www.xmzq.cn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(211)爱建证券有限责任公司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中国（上海）自由贸易试验区世纪大道1600号1幢32楼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上海市浦东新区世纪大道1600号32楼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祝健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姚盛盛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021-32229888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021- 68728703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4001-962-502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http://www.ajzq.com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(212)英大证券有限责任公司</w:t>
      </w:r>
    </w:p>
    <w:tbl>
      <w:tblPr>
        <w:tblStyle w:val="ac"/>
        <w:tblW w:w="8353" w:type="dxa"/>
        <w:tblLook w:val="04A0" w:firstRow="1" w:lastRow="0" w:firstColumn="1" w:lastColumn="0" w:noHBand="0" w:noVBand="1"/>
      </w:tblPr>
      <w:tblGrid>
        <w:gridCol w:w="2302"/>
        <w:gridCol w:w="6051"/>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深圳市福田区深南中路华能大厦三十、三十一层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深圳市福田区深南中路华能大厦三十、三十一层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吴骏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吴尔晖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0755-83007159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0755-83007034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4000-188-688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http://www.ydsc.com.cn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(213)财达证券有限责任公司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河北省石家庄市桥西区自强路35号庄家金融大厦23至26层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河北省石家庄市桥西区自强路35号庄家金融大厦23至26层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翟建强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刘亚静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0311-66006393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0311-66006249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4006128888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http://www.S10000.com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(214)大通证券股份有限公司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辽宁省大连市中山区人民路24号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辽宁省大连市沙河口区会展路129号大连期货大厦39层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于宏民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谢立军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电话： </w:t>
            </w:r>
          </w:p>
        </w:tc>
        <w:tc>
          <w:tcPr>
            <w:tcW w:w="7440" w:type="dxa"/>
            <w:shd w:val="clear" w:color="auto" w:fill="auto"/>
            <w:hideMark/>
          </w:tcPr>
          <w:p w:rsidR="00D47F6E" w:rsidRPr="00D47F6E" w:rsidRDefault="00D47F6E">
            <w:pPr>
              <w:pStyle w:val="a3"/>
            </w:pPr>
            <w:r w:rsidRPr="00D47F6E">
              <w:rPr>
                <w:rFonts w:hint="eastAsia"/>
              </w:rPr>
              <w:t xml:space="preserve">0411-39673202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0411-39673219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4008169169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http://www.daton.com.cn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(215)首创证券有限责任公司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北京市西城区德胜门外大街115号德胜尚城E座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北京市西城区德胜门外大街115号德胜尚城E座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毕劲松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李淑敏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010-59366077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400 620 0620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www.sczq.com.cn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(216)太平洋证券股份有限公司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云南省昆明市青年路389号志远大厦18层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北京市西城区北展北街九号华远企业号D座三单元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李长伟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陈征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0871-68885858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0871-68898100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400-665-0999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http://www.tpyzq.com/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(217)联储证券有限责任公司</w:t>
      </w:r>
    </w:p>
    <w:tbl>
      <w:tblPr>
        <w:tblStyle w:val="ac"/>
        <w:tblW w:w="8353" w:type="dxa"/>
        <w:tblLook w:val="04A0" w:firstRow="1" w:lastRow="0" w:firstColumn="1" w:lastColumn="0" w:noHBand="0" w:noVBand="1"/>
      </w:tblPr>
      <w:tblGrid>
        <w:gridCol w:w="2290"/>
        <w:gridCol w:w="6063"/>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深圳市福田区华强北路圣廷苑酒店B座26楼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深圳市福田区华强北路圣廷苑酒店B座26楼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吕春卫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张婉婷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010-86499765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0755-82075835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4006206868/010-56177851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http://www.lczq.com/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(218)华瑞保险销售有限公司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上海市嘉定区南翔镇众仁路399号运通星财富广场1号楼B座13、14层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上海市浦东区向城路288号国华金融大厦8楼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路昊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张爽爽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021-68595976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021-68595766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4001115818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www.huaruisales.com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(219)玄元保险代理有限公司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中国（上海）自由贸易试验区张杨路707号1105室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中国（上海）自由贸易试验区张杨路707号1105室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马永谙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卢亚博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021-50701053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021-50701053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4000808208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www.licaimofang.com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(220)阳光人寿保险股份有限公司</w:t>
      </w:r>
    </w:p>
    <w:tbl>
      <w:tblPr>
        <w:tblStyle w:val="ac"/>
        <w:tblW w:w="8353" w:type="dxa"/>
        <w:tblLook w:val="04A0" w:firstRow="1" w:lastRow="0" w:firstColumn="1" w:lastColumn="0" w:noHBand="0" w:noVBand="1"/>
      </w:tblPr>
      <w:tblGrid>
        <w:gridCol w:w="2277"/>
        <w:gridCol w:w="607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海南省三亚市迎宾路360-1号三亚阳光金融广场16层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北京市朝阳区朝外大街20号联合大厦701A室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李科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王超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010-59053660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010-85632773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95510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http://fund.sinosig.com/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(221)中国人寿保险股份有限公司</w:t>
      </w:r>
    </w:p>
    <w:tbl>
      <w:tblPr>
        <w:tblStyle w:val="ac"/>
        <w:tblW w:w="8353" w:type="dxa"/>
        <w:tblLook w:val="04A0" w:firstRow="1" w:lastRow="0" w:firstColumn="1" w:lastColumn="0" w:noHBand="0" w:noVBand="1"/>
      </w:tblPr>
      <w:tblGrid>
        <w:gridCol w:w="2337"/>
        <w:gridCol w:w="601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中国北京市西城区金融大街16号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中国北京市西城区金融大街16号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王滨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秦泽伟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010-63631539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010-66222276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95519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www.e-chinalife.com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(222)泉州银行股份有限公司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泉州市丰泽区云鹿路3号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泉州市丰泽区云鹿路3号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傅子能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董培姗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0595-22551071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0595-22505215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400-889-6312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www.qzccbank.com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(223)长城华西银行股份有限公司</w:t>
      </w:r>
    </w:p>
    <w:tbl>
      <w:tblPr>
        <w:tblStyle w:val="ac"/>
        <w:tblW w:w="8353" w:type="dxa"/>
        <w:tblLook w:val="04A0" w:firstRow="1" w:lastRow="0" w:firstColumn="1" w:lastColumn="0" w:noHBand="0" w:noVBand="1"/>
      </w:tblPr>
      <w:tblGrid>
        <w:gridCol w:w="2358"/>
        <w:gridCol w:w="599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四川省德阳市蒙山街14号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四川省德阳市蒙山街14号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谭运财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lastRenderedPageBreak/>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鄢露林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0838-6821177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0838-2371812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0838-96836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www.gwbank.com.cn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(224)龙江银行股份有限公司</w:t>
      </w:r>
    </w:p>
    <w:tbl>
      <w:tblPr>
        <w:tblStyle w:val="ac"/>
        <w:tblW w:w="8353" w:type="dxa"/>
        <w:tblLook w:val="04A0" w:firstRow="1" w:lastRow="0" w:firstColumn="1" w:lastColumn="0" w:noHBand="0" w:noVBand="1"/>
      </w:tblPr>
      <w:tblGrid>
        <w:gridCol w:w="2378"/>
        <w:gridCol w:w="597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黑龙江省哈尔滨市道里区友谊路436号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黑龙江省哈尔滨市道里区友谊路436号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张建辉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闫勇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0451-85706107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0451-85706107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4006458888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www.lj-bank.com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(225)浙江乐清农村商业银行股份有限公司</w:t>
      </w:r>
    </w:p>
    <w:tbl>
      <w:tblPr>
        <w:tblStyle w:val="ac"/>
        <w:tblW w:w="8353" w:type="dxa"/>
        <w:tblLook w:val="04A0" w:firstRow="1" w:lastRow="0" w:firstColumn="1" w:lastColumn="0" w:noHBand="0" w:noVBand="1"/>
      </w:tblPr>
      <w:tblGrid>
        <w:gridCol w:w="2397"/>
        <w:gridCol w:w="595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浙江省乐清市城南街道伯乐西路99号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浙江省乐清市城南街道伯乐西路99号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高剑飞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金晓娇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0577-61566028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0577-61566063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96596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(226)桂林银行股份有限公司</w:t>
      </w:r>
    </w:p>
    <w:tbl>
      <w:tblPr>
        <w:tblStyle w:val="ac"/>
        <w:tblW w:w="8353" w:type="dxa"/>
        <w:tblLook w:val="04A0" w:firstRow="1" w:lastRow="0" w:firstColumn="1" w:lastColumn="0" w:noHBand="0" w:noVBand="1"/>
      </w:tblPr>
      <w:tblGrid>
        <w:gridCol w:w="2314"/>
        <w:gridCol w:w="6039"/>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桂林市中山南路76号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桂林市中山南路76号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王能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周佩玲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0773-3810130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0773-3851691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400-86-96299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www.guilinbank.com.cn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(227)德州银行股份有限公司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山东省德州市三八东路1266号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山东省德州市三八东路1266号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孙玉芝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王方震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0534-2297326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0534-2297327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40084-96588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www.dzbchina.com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lastRenderedPageBreak/>
        <w:t>(228)云南红塔银行股份有限公司</w:t>
      </w:r>
    </w:p>
    <w:tbl>
      <w:tblPr>
        <w:tblStyle w:val="ac"/>
        <w:tblW w:w="8353" w:type="dxa"/>
        <w:tblLook w:val="04A0" w:firstRow="1" w:lastRow="0" w:firstColumn="1" w:lastColumn="0" w:noHBand="0" w:noVBand="1"/>
      </w:tblPr>
      <w:tblGrid>
        <w:gridCol w:w="2368"/>
        <w:gridCol w:w="5985"/>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云南省玉溪市东风南路2号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云南省昆明市盘龙区世博路低碳中心A座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李光林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马杰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0871-65236624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0871-65236614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0877-96522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www.ynhtbank.com </w:t>
            </w:r>
          </w:p>
        </w:tc>
      </w:tr>
    </w:tbl>
    <w:p w:rsidR="00D47F6E" w:rsidRPr="00D47F6E" w:rsidRDefault="00D47F6E">
      <w:pPr>
        <w:pStyle w:val="a3"/>
        <w:spacing w:before="0" w:beforeAutospacing="0" w:after="0" w:afterAutospacing="0" w:line="360" w:lineRule="auto"/>
        <w:ind w:firstLine="420"/>
        <w:divId w:val="2083215123"/>
        <w:rPr>
          <w:sz w:val="21"/>
          <w:szCs w:val="21"/>
        </w:rPr>
      </w:pPr>
      <w:r w:rsidRPr="00D47F6E">
        <w:rPr>
          <w:rFonts w:hint="eastAsia"/>
          <w:b/>
          <w:bCs/>
          <w:sz w:val="21"/>
          <w:szCs w:val="21"/>
        </w:rPr>
        <w:t>(229)厦门国际银行股份有限公司</w:t>
      </w:r>
    </w:p>
    <w:tbl>
      <w:tblPr>
        <w:tblStyle w:val="ac"/>
        <w:tblW w:w="8353" w:type="dxa"/>
        <w:tblLook w:val="04A0" w:firstRow="1" w:lastRow="0" w:firstColumn="1" w:lastColumn="0" w:noHBand="0" w:noVBand="1"/>
      </w:tblPr>
      <w:tblGrid>
        <w:gridCol w:w="2387"/>
        <w:gridCol w:w="5966"/>
      </w:tblGrid>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注册地址： </w:t>
            </w:r>
          </w:p>
        </w:tc>
        <w:tc>
          <w:tcPr>
            <w:tcW w:w="7440" w:type="dxa"/>
            <w:shd w:val="clear" w:color="auto" w:fill="auto"/>
            <w:hideMark/>
          </w:tcPr>
          <w:p w:rsidR="00D47F6E" w:rsidRPr="00D47F6E" w:rsidRDefault="00D47F6E">
            <w:pPr>
              <w:pStyle w:val="a3"/>
            </w:pPr>
            <w:r w:rsidRPr="00D47F6E">
              <w:rPr>
                <w:rFonts w:hint="eastAsia"/>
              </w:rPr>
              <w:t xml:space="preserve">厦门市思明区鹭江道8-10号国际银行大厦1-6层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办公地址： </w:t>
            </w:r>
          </w:p>
        </w:tc>
        <w:tc>
          <w:tcPr>
            <w:tcW w:w="7440" w:type="dxa"/>
            <w:shd w:val="clear" w:color="auto" w:fill="auto"/>
            <w:hideMark/>
          </w:tcPr>
          <w:p w:rsidR="00D47F6E" w:rsidRPr="00D47F6E" w:rsidRDefault="00D47F6E">
            <w:pPr>
              <w:pStyle w:val="a3"/>
            </w:pPr>
            <w:r w:rsidRPr="00D47F6E">
              <w:rPr>
                <w:rFonts w:hint="eastAsia"/>
              </w:rPr>
              <w:t xml:space="preserve">厦门市思明区鹭江道8-10号国际银行大厦1-6层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法定代表人： </w:t>
            </w:r>
          </w:p>
        </w:tc>
        <w:tc>
          <w:tcPr>
            <w:tcW w:w="7440" w:type="dxa"/>
            <w:shd w:val="clear" w:color="auto" w:fill="auto"/>
            <w:hideMark/>
          </w:tcPr>
          <w:p w:rsidR="00D47F6E" w:rsidRPr="00D47F6E" w:rsidRDefault="00D47F6E">
            <w:pPr>
              <w:pStyle w:val="a3"/>
            </w:pPr>
            <w:r w:rsidRPr="00D47F6E">
              <w:rPr>
                <w:rFonts w:hint="eastAsia"/>
              </w:rPr>
              <w:t xml:space="preserve">翁若同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联系人： </w:t>
            </w:r>
          </w:p>
        </w:tc>
        <w:tc>
          <w:tcPr>
            <w:tcW w:w="7440" w:type="dxa"/>
            <w:shd w:val="clear" w:color="auto" w:fill="auto"/>
            <w:hideMark/>
          </w:tcPr>
          <w:p w:rsidR="00D47F6E" w:rsidRPr="00D47F6E" w:rsidRDefault="00D47F6E">
            <w:pPr>
              <w:pStyle w:val="a3"/>
            </w:pPr>
            <w:r w:rsidRPr="00D47F6E">
              <w:rPr>
                <w:rFonts w:hint="eastAsia"/>
              </w:rPr>
              <w:t xml:space="preserve">林婉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电话： </w:t>
            </w:r>
          </w:p>
        </w:tc>
        <w:tc>
          <w:tcPr>
            <w:tcW w:w="7440" w:type="dxa"/>
            <w:shd w:val="clear" w:color="auto" w:fill="auto"/>
            <w:hideMark/>
          </w:tcPr>
          <w:p w:rsidR="00D47F6E" w:rsidRPr="00D47F6E" w:rsidRDefault="00D47F6E">
            <w:pPr>
              <w:pStyle w:val="a3"/>
            </w:pPr>
            <w:r w:rsidRPr="00D47F6E">
              <w:rPr>
                <w:rFonts w:hint="eastAsia"/>
              </w:rPr>
              <w:t xml:space="preserve">0592-2078888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传真： </w:t>
            </w:r>
          </w:p>
        </w:tc>
        <w:tc>
          <w:tcPr>
            <w:tcW w:w="7440" w:type="dxa"/>
            <w:shd w:val="clear" w:color="auto" w:fill="auto"/>
            <w:hideMark/>
          </w:tcPr>
          <w:p w:rsidR="00D47F6E" w:rsidRPr="00D47F6E" w:rsidRDefault="00D47F6E">
            <w:pPr>
              <w:pStyle w:val="a3"/>
            </w:pPr>
            <w:r w:rsidRPr="00D47F6E">
              <w:rPr>
                <w:rFonts w:hint="eastAsia"/>
              </w:rPr>
              <w:t xml:space="preserve">0592-2100752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客户服务电话： </w:t>
            </w:r>
          </w:p>
        </w:tc>
        <w:tc>
          <w:tcPr>
            <w:tcW w:w="7440" w:type="dxa"/>
            <w:shd w:val="clear" w:color="auto" w:fill="auto"/>
            <w:hideMark/>
          </w:tcPr>
          <w:p w:rsidR="00D47F6E" w:rsidRPr="00D47F6E" w:rsidRDefault="00D47F6E">
            <w:pPr>
              <w:pStyle w:val="a3"/>
            </w:pPr>
            <w:r w:rsidRPr="00D47F6E">
              <w:rPr>
                <w:rFonts w:hint="eastAsia"/>
              </w:rPr>
              <w:t xml:space="preserve">4001-623-623 </w:t>
            </w:r>
          </w:p>
        </w:tc>
      </w:tr>
      <w:tr w:rsidR="00D47F6E" w:rsidRPr="00D47F6E" w:rsidTr="00D47F6E">
        <w:trPr>
          <w:divId w:val="2083215123"/>
        </w:trPr>
        <w:tc>
          <w:tcPr>
            <w:tcW w:w="3000" w:type="dxa"/>
            <w:shd w:val="clear" w:color="auto" w:fill="auto"/>
            <w:hideMark/>
          </w:tcPr>
          <w:p w:rsidR="00D47F6E" w:rsidRPr="00D47F6E" w:rsidRDefault="00D47F6E">
            <w:pPr>
              <w:pStyle w:val="a3"/>
            </w:pPr>
            <w:r w:rsidRPr="00D47F6E">
              <w:rPr>
                <w:rFonts w:hint="eastAsia"/>
              </w:rPr>
              <w:t xml:space="preserve">网址： </w:t>
            </w:r>
          </w:p>
        </w:tc>
        <w:tc>
          <w:tcPr>
            <w:tcW w:w="7440" w:type="dxa"/>
            <w:shd w:val="clear" w:color="auto" w:fill="auto"/>
            <w:hideMark/>
          </w:tcPr>
          <w:p w:rsidR="00D47F6E" w:rsidRPr="00D47F6E" w:rsidRDefault="00D47F6E">
            <w:pPr>
              <w:pStyle w:val="a3"/>
            </w:pPr>
            <w:r w:rsidRPr="00D47F6E">
              <w:rPr>
                <w:rFonts w:hint="eastAsia"/>
              </w:rPr>
              <w:t xml:space="preserve">www.xib.com.cn </w:t>
            </w:r>
          </w:p>
        </w:tc>
      </w:tr>
    </w:tbl>
    <w:p w:rsidR="00D47F6E" w:rsidRPr="00D47F6E" w:rsidRDefault="00D47F6E">
      <w:pPr>
        <w:divId w:val="2083215123"/>
        <w:rPr>
          <w:rFonts w:ascii="宋体" w:eastAsia="宋体" w:hAnsi="宋体"/>
          <w:sz w:val="24"/>
          <w:szCs w:val="24"/>
        </w:rPr>
      </w:pPr>
      <w:bookmarkStart w:id="67" w:name="field_0_allproxysaletables_1_end"/>
      <w:bookmarkEnd w:id="67"/>
      <w:r w:rsidRPr="00D47F6E">
        <w:rPr>
          <w:rFonts w:ascii="宋体" w:eastAsia="宋体" w:hAnsi="宋体"/>
        </w:rPr>
        <w:t xml:space="preserve">  </w:t>
      </w:r>
    </w:p>
    <w:p w:rsidR="00D47F6E" w:rsidRPr="00D47F6E" w:rsidRDefault="00D47F6E">
      <w:pPr>
        <w:pStyle w:val="a3"/>
        <w:spacing w:before="0" w:beforeAutospacing="0" w:after="0" w:afterAutospacing="0" w:line="360" w:lineRule="auto"/>
        <w:ind w:firstLine="420"/>
        <w:divId w:val="2083215123"/>
        <w:rPr>
          <w:sz w:val="21"/>
          <w:szCs w:val="21"/>
        </w:rPr>
      </w:pPr>
      <w:bookmarkStart w:id="68" w:name="chapter_level1_7_56_section_2_end"/>
      <w:bookmarkEnd w:id="68"/>
    </w:p>
    <w:p w:rsidR="00D47F6E" w:rsidRPr="00D47F6E" w:rsidRDefault="00D47F6E">
      <w:pPr>
        <w:pStyle w:val="a3"/>
        <w:spacing w:before="0" w:beforeAutospacing="0" w:after="0" w:afterAutospacing="0" w:line="360" w:lineRule="auto"/>
        <w:ind w:firstLine="420"/>
        <w:divId w:val="231932557"/>
        <w:rPr>
          <w:sz w:val="21"/>
          <w:szCs w:val="21"/>
        </w:rPr>
      </w:pPr>
      <w:bookmarkStart w:id="69" w:name="chapter_level1_7_56_section_3"/>
      <w:bookmarkEnd w:id="69"/>
      <w:r w:rsidRPr="00D47F6E">
        <w:rPr>
          <w:rStyle w:val="a4"/>
          <w:rFonts w:hint="eastAsia"/>
          <w:sz w:val="21"/>
          <w:szCs w:val="21"/>
        </w:rPr>
        <w:t>二、登记机构</w:t>
      </w:r>
    </w:p>
    <w:p w:rsidR="00D47F6E" w:rsidRPr="00D47F6E" w:rsidRDefault="00D47F6E">
      <w:pPr>
        <w:pStyle w:val="a3"/>
        <w:spacing w:before="0" w:beforeAutospacing="0" w:after="0" w:afterAutospacing="0" w:line="360" w:lineRule="auto"/>
        <w:ind w:firstLine="420"/>
        <w:divId w:val="231932557"/>
        <w:rPr>
          <w:sz w:val="21"/>
          <w:szCs w:val="21"/>
        </w:rPr>
      </w:pPr>
      <w:bookmarkStart w:id="70" w:name="field_0_registercompanyinfo_1_start"/>
      <w:bookmarkEnd w:id="70"/>
      <w:r w:rsidRPr="00D47F6E">
        <w:rPr>
          <w:rFonts w:hint="eastAsia"/>
          <w:sz w:val="21"/>
          <w:szCs w:val="21"/>
        </w:rPr>
        <w:t xml:space="preserve">名称：博时基金管理有限公司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住所：深圳市福田区莲花街道福新社区益田路5999号基金大厦21层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办公地址：北京市建国门内大街18号恒基中心1座23层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法定代表人：江向阳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电话：（010）65171166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传真：（010）65187068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联系人：许鹏 </w:t>
      </w:r>
      <w:bookmarkStart w:id="71" w:name="field_0_registercompanyinfo_1_end"/>
      <w:bookmarkEnd w:id="71"/>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Style w:val="a4"/>
          <w:rFonts w:hint="eastAsia"/>
          <w:sz w:val="21"/>
          <w:szCs w:val="21"/>
        </w:rPr>
        <w:t>三、出具法律意见书的律师事务所</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名称：上海市通力律师事务所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注册地址：上海市银城中路68号时代金融中心19楼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办公地址：上海市银城中路68号时代金融中心19楼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电话：021-31358666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传真：021-31358600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lastRenderedPageBreak/>
        <w:t xml:space="preserve">负责人：俞卫锋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联系人：安冬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经办律师：安冬、孙睿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Style w:val="a4"/>
          <w:rFonts w:hint="eastAsia"/>
          <w:sz w:val="21"/>
          <w:szCs w:val="21"/>
        </w:rPr>
        <w:t>四、审计基金财产的会计师事务所</w:t>
      </w:r>
    </w:p>
    <w:p w:rsidR="00D47F6E" w:rsidRPr="00D47F6E" w:rsidRDefault="00D47F6E">
      <w:pPr>
        <w:pStyle w:val="a3"/>
        <w:spacing w:before="0" w:beforeAutospacing="0" w:after="0" w:afterAutospacing="0" w:line="360" w:lineRule="auto"/>
        <w:ind w:firstLine="420"/>
        <w:divId w:val="231932557"/>
        <w:rPr>
          <w:sz w:val="21"/>
          <w:szCs w:val="21"/>
        </w:rPr>
      </w:pPr>
      <w:bookmarkStart w:id="72" w:name="field_0_accountingcompanyinfo_1_start"/>
      <w:bookmarkEnd w:id="72"/>
      <w:r w:rsidRPr="00D47F6E">
        <w:rPr>
          <w:rFonts w:hint="eastAsia"/>
          <w:sz w:val="21"/>
          <w:szCs w:val="21"/>
        </w:rPr>
        <w:t xml:space="preserve">名称：普华永道中天会计师事务所(特殊普通合伙）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住所：中国（上海）自由贸易试验区陆家嘴环路1318号星展银行大厦507单元01室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办公地址：上海市湖滨路202号普华永道中心11楼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执行事务合伙人：李丹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联系电话：（021）23238888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传真：（021）23238800  </w:t>
      </w:r>
    </w:p>
    <w:p w:rsidR="00D47F6E" w:rsidRPr="00D47F6E" w:rsidRDefault="00D47F6E">
      <w:pPr>
        <w:pStyle w:val="a3"/>
        <w:spacing w:before="0" w:beforeAutospacing="0" w:after="0" w:afterAutospacing="0" w:line="360" w:lineRule="auto"/>
        <w:ind w:firstLine="420"/>
        <w:divId w:val="231932557"/>
        <w:rPr>
          <w:sz w:val="21"/>
          <w:szCs w:val="21"/>
        </w:rPr>
      </w:pPr>
      <w:r w:rsidRPr="00D47F6E">
        <w:rPr>
          <w:rFonts w:hint="eastAsia"/>
          <w:sz w:val="21"/>
          <w:szCs w:val="21"/>
        </w:rPr>
        <w:t xml:space="preserve">联系人：沈兆杰  </w:t>
      </w:r>
    </w:p>
    <w:p w:rsidR="00D47F6E" w:rsidRPr="00D47F6E" w:rsidRDefault="00D47F6E">
      <w:pPr>
        <w:pStyle w:val="a3"/>
        <w:spacing w:before="0" w:beforeAutospacing="0" w:after="0" w:afterAutospacing="0" w:line="360" w:lineRule="auto"/>
        <w:ind w:firstLine="420"/>
        <w:divId w:val="231932557"/>
        <w:rPr>
          <w:sz w:val="21"/>
          <w:szCs w:val="21"/>
        </w:rPr>
      </w:pPr>
      <w:bookmarkStart w:id="73" w:name="chapter_level1_7_56_section_3_end"/>
      <w:bookmarkEnd w:id="73"/>
      <w:r w:rsidRPr="00D47F6E">
        <w:rPr>
          <w:rFonts w:hint="eastAsia"/>
          <w:sz w:val="21"/>
          <w:szCs w:val="21"/>
        </w:rPr>
        <w:t xml:space="preserve">经办注册会计师：张振波、沈兆杰  </w:t>
      </w:r>
      <w:bookmarkStart w:id="74" w:name="field_0_accountingcompanyinfo_1_end"/>
      <w:bookmarkEnd w:id="74"/>
      <w:r w:rsidRPr="00D47F6E">
        <w:rPr>
          <w:rFonts w:hint="eastAsia"/>
          <w:sz w:val="21"/>
          <w:szCs w:val="21"/>
        </w:rPr>
        <w:t xml:space="preserve">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75" w:name="chapter_level1_9_58"/>
      <w:bookmarkStart w:id="76" w:name="_Toc50468506"/>
      <w:r w:rsidRPr="00D47F6E">
        <w:rPr>
          <w:rFonts w:ascii="宋体" w:eastAsia="宋体" w:hAnsi="宋体" w:hint="eastAsia"/>
          <w:sz w:val="30"/>
        </w:rPr>
        <w:lastRenderedPageBreak/>
        <w:t>第六部分 基金的募集与基金合同的生效</w:t>
      </w:r>
      <w:bookmarkEnd w:id="75"/>
      <w:bookmarkEnd w:id="76"/>
    </w:p>
    <w:p w:rsidR="00D47F6E" w:rsidRPr="00D47F6E" w:rsidRDefault="00D47F6E">
      <w:pPr>
        <w:pStyle w:val="a3"/>
        <w:spacing w:before="0" w:beforeAutospacing="0" w:after="0" w:afterAutospacing="0" w:line="360" w:lineRule="auto"/>
        <w:ind w:firstLine="420"/>
        <w:divId w:val="969287471"/>
        <w:rPr>
          <w:sz w:val="21"/>
          <w:szCs w:val="21"/>
        </w:rPr>
      </w:pPr>
      <w:bookmarkStart w:id="77" w:name="chapter_level1_9_58_section_1"/>
      <w:bookmarkEnd w:id="77"/>
      <w:r w:rsidRPr="00D47F6E">
        <w:rPr>
          <w:rStyle w:val="a4"/>
          <w:rFonts w:hint="eastAsia"/>
          <w:sz w:val="21"/>
          <w:szCs w:val="21"/>
        </w:rPr>
        <w:t>一、基金募集的依据</w:t>
      </w:r>
    </w:p>
    <w:p w:rsidR="00D47F6E" w:rsidRPr="00D47F6E" w:rsidRDefault="00D47F6E">
      <w:pPr>
        <w:pStyle w:val="a3"/>
        <w:spacing w:before="0" w:beforeAutospacing="0" w:after="0" w:afterAutospacing="0" w:line="360" w:lineRule="auto"/>
        <w:ind w:firstLine="420"/>
        <w:divId w:val="969287471"/>
        <w:rPr>
          <w:sz w:val="21"/>
          <w:szCs w:val="21"/>
        </w:rPr>
      </w:pPr>
      <w:r w:rsidRPr="00D47F6E">
        <w:rPr>
          <w:rFonts w:hint="eastAsia"/>
          <w:sz w:val="21"/>
          <w:szCs w:val="21"/>
        </w:rPr>
        <w:t>本基金由基金管理人依照《基金法》、《运作办法》、《销售办法》、基金合同及其他有关规定，并于</w:t>
      </w:r>
      <w:bookmarkStart w:id="78" w:name="field_2343_approveddate_2"/>
      <w:r w:rsidR="00CA32F3">
        <w:rPr>
          <w:sz w:val="21"/>
          <w:szCs w:val="21"/>
        </w:rPr>
        <w:t>2008年03月28日</w:t>
      </w:r>
      <w:bookmarkEnd w:id="78"/>
      <w:r w:rsidRPr="00D47F6E">
        <w:rPr>
          <w:rFonts w:hint="eastAsia"/>
          <w:sz w:val="21"/>
          <w:szCs w:val="21"/>
        </w:rPr>
        <w:t>经中国证监会证监许可</w:t>
      </w:r>
      <w:bookmarkStart w:id="79" w:name="field_2343_lotnumber_2"/>
      <w:r w:rsidR="00CA32F3">
        <w:rPr>
          <w:sz w:val="21"/>
          <w:szCs w:val="21"/>
        </w:rPr>
        <w:t>[2008]450</w:t>
      </w:r>
      <w:bookmarkEnd w:id="79"/>
      <w:r w:rsidRPr="00D47F6E">
        <w:rPr>
          <w:rFonts w:hint="eastAsia"/>
          <w:sz w:val="21"/>
          <w:szCs w:val="21"/>
        </w:rPr>
        <w:t>号文核准募集发售。设立募集期从</w:t>
      </w:r>
      <w:bookmarkStart w:id="80" w:name="field_58_raisebegindate_1"/>
      <w:r w:rsidR="00CA32F3">
        <w:rPr>
          <w:sz w:val="21"/>
          <w:szCs w:val="21"/>
        </w:rPr>
        <w:t>2008年04月22日</w:t>
      </w:r>
      <w:bookmarkEnd w:id="80"/>
      <w:r w:rsidRPr="00D47F6E">
        <w:rPr>
          <w:rFonts w:hint="eastAsia"/>
          <w:sz w:val="21"/>
          <w:szCs w:val="21"/>
        </w:rPr>
        <w:t>至</w:t>
      </w:r>
      <w:bookmarkStart w:id="81" w:name="field_58_raiseenddate_1"/>
      <w:r w:rsidR="00CA32F3">
        <w:rPr>
          <w:sz w:val="21"/>
          <w:szCs w:val="21"/>
        </w:rPr>
        <w:t>2008年05月23日</w:t>
      </w:r>
      <w:bookmarkEnd w:id="81"/>
      <w:r w:rsidRPr="00D47F6E">
        <w:rPr>
          <w:rFonts w:hint="eastAsia"/>
          <w:sz w:val="21"/>
          <w:szCs w:val="21"/>
        </w:rPr>
        <w:t>止，共募集</w:t>
      </w:r>
      <w:bookmarkStart w:id="82" w:name="field_58_raisetotal_1"/>
      <w:r w:rsidR="00CA32F3">
        <w:rPr>
          <w:sz w:val="21"/>
          <w:szCs w:val="21"/>
        </w:rPr>
        <w:t>477,192,344.12</w:t>
      </w:r>
      <w:bookmarkEnd w:id="82"/>
      <w:r w:rsidRPr="00D47F6E">
        <w:rPr>
          <w:rFonts w:hint="eastAsia"/>
          <w:sz w:val="21"/>
          <w:szCs w:val="21"/>
        </w:rPr>
        <w:t>份基金份额，有效认购户数为</w:t>
      </w:r>
      <w:bookmarkStart w:id="83" w:name="field_58_effectivetotal_1"/>
      <w:r w:rsidR="00CA32F3">
        <w:rPr>
          <w:sz w:val="21"/>
          <w:szCs w:val="21"/>
        </w:rPr>
        <w:t>7,668</w:t>
      </w:r>
      <w:bookmarkEnd w:id="83"/>
      <w:r w:rsidRPr="00D47F6E">
        <w:rPr>
          <w:rFonts w:hint="eastAsia"/>
          <w:sz w:val="21"/>
          <w:szCs w:val="21"/>
        </w:rPr>
        <w:t xml:space="preserve">户。 </w:t>
      </w:r>
    </w:p>
    <w:p w:rsidR="00D47F6E" w:rsidRPr="00D47F6E" w:rsidRDefault="00D47F6E">
      <w:pPr>
        <w:pStyle w:val="a3"/>
        <w:spacing w:before="0" w:beforeAutospacing="0" w:after="0" w:afterAutospacing="0" w:line="360" w:lineRule="auto"/>
        <w:ind w:firstLine="420"/>
        <w:divId w:val="969287471"/>
        <w:rPr>
          <w:sz w:val="21"/>
          <w:szCs w:val="21"/>
        </w:rPr>
      </w:pPr>
      <w:r w:rsidRPr="00D47F6E">
        <w:rPr>
          <w:rFonts w:hint="eastAsia"/>
          <w:sz w:val="21"/>
          <w:szCs w:val="21"/>
        </w:rPr>
        <w:t>本基金运作方式为</w:t>
      </w:r>
      <w:bookmarkStart w:id="84" w:name="field_58_operation_1"/>
      <w:r w:rsidR="00CA32F3">
        <w:rPr>
          <w:rFonts w:hint="eastAsia"/>
          <w:sz w:val="21"/>
          <w:szCs w:val="21"/>
        </w:rPr>
        <w:t>契约型开放式</w:t>
      </w:r>
      <w:bookmarkEnd w:id="84"/>
      <w:r w:rsidRPr="00D47F6E">
        <w:rPr>
          <w:rFonts w:hint="eastAsia"/>
          <w:sz w:val="21"/>
          <w:szCs w:val="21"/>
        </w:rPr>
        <w:t>，存续期间为</w:t>
      </w:r>
      <w:bookmarkStart w:id="85" w:name="field_58_duration_1"/>
      <w:r w:rsidR="00CA32F3">
        <w:rPr>
          <w:rFonts w:hint="eastAsia"/>
          <w:sz w:val="21"/>
          <w:szCs w:val="21"/>
        </w:rPr>
        <w:t>不定期</w:t>
      </w:r>
      <w:bookmarkEnd w:id="85"/>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969287471"/>
        <w:rPr>
          <w:sz w:val="21"/>
          <w:szCs w:val="21"/>
        </w:rPr>
      </w:pPr>
      <w:r w:rsidRPr="00D47F6E">
        <w:rPr>
          <w:rStyle w:val="a4"/>
          <w:rFonts w:hint="eastAsia"/>
          <w:sz w:val="21"/>
          <w:szCs w:val="21"/>
        </w:rPr>
        <w:t>二、基金合同的生效</w:t>
      </w:r>
    </w:p>
    <w:p w:rsidR="00D47F6E" w:rsidRPr="00D47F6E" w:rsidRDefault="00D47F6E">
      <w:pPr>
        <w:pStyle w:val="a3"/>
        <w:spacing w:before="0" w:beforeAutospacing="0" w:after="0" w:afterAutospacing="0" w:line="360" w:lineRule="auto"/>
        <w:ind w:firstLine="420"/>
        <w:divId w:val="969287471"/>
        <w:rPr>
          <w:sz w:val="21"/>
          <w:szCs w:val="21"/>
        </w:rPr>
      </w:pPr>
      <w:bookmarkStart w:id="86" w:name="chapter_level1_9_58_section_1_end"/>
      <w:bookmarkEnd w:id="86"/>
      <w:r w:rsidRPr="00D47F6E">
        <w:rPr>
          <w:rFonts w:hint="eastAsia"/>
          <w:sz w:val="21"/>
          <w:szCs w:val="21"/>
        </w:rPr>
        <w:t>本基金的基金合同已于</w:t>
      </w:r>
      <w:bookmarkStart w:id="87" w:name="field_58_foundday_1"/>
      <w:r w:rsidR="00CA32F3">
        <w:rPr>
          <w:sz w:val="21"/>
          <w:szCs w:val="21"/>
        </w:rPr>
        <w:t>2008年05月28日</w:t>
      </w:r>
      <w:bookmarkEnd w:id="87"/>
      <w:r w:rsidRPr="00D47F6E">
        <w:rPr>
          <w:rFonts w:hint="eastAsia"/>
          <w:sz w:val="21"/>
          <w:szCs w:val="21"/>
        </w:rPr>
        <w:t xml:space="preserve">正式生效。 </w:t>
      </w:r>
    </w:p>
    <w:p w:rsidR="00D47F6E" w:rsidRPr="00D47F6E" w:rsidRDefault="00D47F6E">
      <w:pPr>
        <w:pStyle w:val="a3"/>
        <w:spacing w:before="0" w:beforeAutospacing="0" w:after="0" w:afterAutospacing="0" w:line="360" w:lineRule="auto"/>
        <w:ind w:firstLine="420"/>
        <w:divId w:val="2076464008"/>
        <w:rPr>
          <w:sz w:val="21"/>
          <w:szCs w:val="21"/>
        </w:rPr>
      </w:pPr>
      <w:bookmarkStart w:id="88" w:name="chapter_level1_9_58_section_2"/>
      <w:bookmarkStart w:id="89" w:name="chapter_level1_9_58_section_2_end"/>
      <w:bookmarkEnd w:id="88"/>
      <w:bookmarkEnd w:id="89"/>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90" w:name="chapter_level1_10_59"/>
      <w:bookmarkStart w:id="91" w:name="_Toc50468507"/>
      <w:r w:rsidRPr="00D47F6E">
        <w:rPr>
          <w:rFonts w:ascii="宋体" w:eastAsia="宋体" w:hAnsi="宋体" w:hint="eastAsia"/>
          <w:sz w:val="30"/>
        </w:rPr>
        <w:lastRenderedPageBreak/>
        <w:t>第七部分  基金份额的申购与赎回</w:t>
      </w:r>
      <w:bookmarkEnd w:id="90"/>
      <w:bookmarkEnd w:id="91"/>
    </w:p>
    <w:p w:rsidR="00D47F6E" w:rsidRPr="00D47F6E" w:rsidRDefault="00D47F6E">
      <w:pPr>
        <w:pStyle w:val="a3"/>
        <w:spacing w:before="0" w:beforeAutospacing="0" w:after="0" w:afterAutospacing="0" w:line="360" w:lineRule="auto"/>
        <w:ind w:firstLine="420"/>
        <w:divId w:val="973483894"/>
        <w:rPr>
          <w:sz w:val="21"/>
          <w:szCs w:val="21"/>
        </w:rPr>
      </w:pPr>
      <w:bookmarkStart w:id="92" w:name="chapter_level1_10_59_section_1"/>
      <w:bookmarkEnd w:id="92"/>
      <w:r w:rsidRPr="00D47F6E">
        <w:rPr>
          <w:rFonts w:hint="eastAsia"/>
          <w:sz w:val="21"/>
          <w:szCs w:val="21"/>
        </w:rPr>
        <w:t xml:space="preserve">两类份额的申购、赎回业务均适用基金合同和本招募说明书的规定，但基金管理人为销售R类基金份额而编制的招募说明书补充文件（香港说明文件）或相关公告可对R类基金份额在香港地区销售的规则另作规定。  </w:t>
      </w:r>
    </w:p>
    <w:p w:rsidR="00D47F6E" w:rsidRPr="00D47F6E" w:rsidRDefault="00D47F6E">
      <w:pPr>
        <w:pStyle w:val="a3"/>
        <w:spacing w:before="0" w:beforeAutospacing="0" w:after="0" w:afterAutospacing="0" w:line="360" w:lineRule="auto"/>
        <w:ind w:firstLine="420"/>
        <w:divId w:val="973483894"/>
        <w:rPr>
          <w:sz w:val="21"/>
          <w:szCs w:val="21"/>
        </w:rPr>
      </w:pPr>
      <w:r w:rsidRPr="00D47F6E">
        <w:rPr>
          <w:rStyle w:val="a4"/>
          <w:rFonts w:hint="eastAsia"/>
          <w:sz w:val="21"/>
          <w:szCs w:val="21"/>
        </w:rPr>
        <w:t>一、基金份额类别设置</w:t>
      </w:r>
    </w:p>
    <w:p w:rsidR="00D47F6E" w:rsidRPr="00D47F6E" w:rsidRDefault="00D47F6E">
      <w:pPr>
        <w:pStyle w:val="a3"/>
        <w:spacing w:before="0" w:beforeAutospacing="0" w:after="0" w:afterAutospacing="0" w:line="360" w:lineRule="auto"/>
        <w:ind w:firstLine="420"/>
        <w:divId w:val="973483894"/>
        <w:rPr>
          <w:sz w:val="21"/>
          <w:szCs w:val="21"/>
        </w:rPr>
      </w:pPr>
      <w:r w:rsidRPr="00D47F6E">
        <w:rPr>
          <w:rFonts w:hint="eastAsia"/>
          <w:sz w:val="21"/>
          <w:szCs w:val="21"/>
        </w:rPr>
        <w:t xml:space="preserve">本基金根据销售市场区域不同划分为A类、R类两类基金份额类别。两类基金份额单独设置基金代码，分别计算和公告两类基金份额净值和两类基金份额累计净值。 </w:t>
      </w:r>
    </w:p>
    <w:p w:rsidR="00D47F6E" w:rsidRPr="00D47F6E" w:rsidRDefault="00D47F6E">
      <w:pPr>
        <w:pStyle w:val="a3"/>
        <w:spacing w:before="0" w:beforeAutospacing="0" w:after="0" w:afterAutospacing="0" w:line="360" w:lineRule="auto"/>
        <w:ind w:firstLine="420"/>
        <w:divId w:val="973483894"/>
        <w:rPr>
          <w:sz w:val="21"/>
          <w:szCs w:val="21"/>
        </w:rPr>
      </w:pPr>
      <w:r w:rsidRPr="00D47F6E">
        <w:rPr>
          <w:rStyle w:val="a4"/>
          <w:rFonts w:hint="eastAsia"/>
          <w:sz w:val="21"/>
          <w:szCs w:val="21"/>
        </w:rPr>
        <w:t>二、投资人的范围</w:t>
      </w:r>
    </w:p>
    <w:p w:rsidR="00D47F6E" w:rsidRPr="00D47F6E" w:rsidRDefault="00D47F6E">
      <w:pPr>
        <w:pStyle w:val="a3"/>
        <w:spacing w:before="0" w:beforeAutospacing="0" w:after="0" w:afterAutospacing="0" w:line="360" w:lineRule="auto"/>
        <w:ind w:firstLine="420"/>
        <w:divId w:val="973483894"/>
        <w:rPr>
          <w:sz w:val="21"/>
          <w:szCs w:val="21"/>
        </w:rPr>
      </w:pPr>
      <w:r w:rsidRPr="00D47F6E">
        <w:rPr>
          <w:rFonts w:hint="eastAsia"/>
          <w:sz w:val="21"/>
          <w:szCs w:val="21"/>
        </w:rPr>
        <w:t xml:space="preserve">中华人民共和国境内的个人投资者、机构投资者（法律、法规和有关规定禁止购买者除外）、合格境外机构投资者。 </w:t>
      </w:r>
    </w:p>
    <w:p w:rsidR="00D47F6E" w:rsidRPr="00D47F6E" w:rsidRDefault="00D47F6E">
      <w:pPr>
        <w:pStyle w:val="a3"/>
        <w:spacing w:before="0" w:beforeAutospacing="0" w:after="0" w:afterAutospacing="0" w:line="360" w:lineRule="auto"/>
        <w:ind w:firstLine="420"/>
        <w:divId w:val="973483894"/>
        <w:rPr>
          <w:sz w:val="21"/>
          <w:szCs w:val="21"/>
        </w:rPr>
      </w:pPr>
      <w:r w:rsidRPr="00D47F6E">
        <w:rPr>
          <w:rStyle w:val="a4"/>
          <w:rFonts w:hint="eastAsia"/>
          <w:sz w:val="21"/>
          <w:szCs w:val="21"/>
        </w:rPr>
        <w:t>三、申购和赎回的场所</w:t>
      </w:r>
    </w:p>
    <w:p w:rsidR="00D47F6E" w:rsidRPr="00D47F6E" w:rsidRDefault="00D47F6E">
      <w:pPr>
        <w:pStyle w:val="a3"/>
        <w:spacing w:before="0" w:beforeAutospacing="0" w:after="0" w:afterAutospacing="0" w:line="360" w:lineRule="auto"/>
        <w:ind w:firstLine="420"/>
        <w:divId w:val="973483894"/>
        <w:rPr>
          <w:sz w:val="21"/>
          <w:szCs w:val="21"/>
        </w:rPr>
      </w:pPr>
      <w:r w:rsidRPr="00D47F6E">
        <w:rPr>
          <w:rFonts w:hint="eastAsia"/>
          <w:sz w:val="21"/>
          <w:szCs w:val="21"/>
        </w:rPr>
        <w:t xml:space="preserve">申购与赎回应当在本基金的销售机构办理。本基金的销售机构包括基金管理人和基金管理人委托或授权的销售代理人。基金管理人可根据实际情况变更或增减基金销售代理人，并在基金管理人网站公示。 </w:t>
      </w:r>
    </w:p>
    <w:p w:rsidR="00D47F6E" w:rsidRPr="00D47F6E" w:rsidRDefault="00D47F6E">
      <w:pPr>
        <w:pStyle w:val="a3"/>
        <w:spacing w:before="0" w:beforeAutospacing="0" w:after="0" w:afterAutospacing="0" w:line="360" w:lineRule="auto"/>
        <w:ind w:firstLine="420"/>
        <w:divId w:val="973483894"/>
        <w:rPr>
          <w:sz w:val="21"/>
          <w:szCs w:val="21"/>
        </w:rPr>
      </w:pPr>
      <w:r w:rsidRPr="00D47F6E">
        <w:rPr>
          <w:rFonts w:hint="eastAsia"/>
          <w:sz w:val="21"/>
          <w:szCs w:val="21"/>
        </w:rPr>
        <w:t>投资人应该在销售机构指定的营业场所按照指定的方式和程序办理申购赎回等业务。销售机构也可以提供电话委托、传真交易或者网上交易等非现场方式，为投资人办理申购、赎</w:t>
      </w:r>
      <w:bookmarkStart w:id="93" w:name="chapter_level1_10_59_section_1_end"/>
      <w:bookmarkEnd w:id="93"/>
      <w:r w:rsidRPr="00D47F6E">
        <w:rPr>
          <w:rFonts w:hint="eastAsia"/>
          <w:sz w:val="21"/>
          <w:szCs w:val="21"/>
        </w:rPr>
        <w:t xml:space="preserve">回等业务。 </w:t>
      </w:r>
    </w:p>
    <w:p w:rsidR="00D47F6E" w:rsidRPr="00D47F6E" w:rsidRDefault="00D47F6E">
      <w:pPr>
        <w:pStyle w:val="a3"/>
        <w:spacing w:before="0" w:beforeAutospacing="0" w:after="0" w:afterAutospacing="0" w:line="360" w:lineRule="auto"/>
        <w:ind w:firstLine="420"/>
        <w:divId w:val="1882744933"/>
        <w:rPr>
          <w:sz w:val="21"/>
          <w:szCs w:val="21"/>
        </w:rPr>
      </w:pPr>
      <w:bookmarkStart w:id="94" w:name="chapter_level1_10_59_section_2"/>
      <w:bookmarkEnd w:id="94"/>
      <w:r w:rsidRPr="00D47F6E">
        <w:rPr>
          <w:rStyle w:val="a4"/>
          <w:rFonts w:hint="eastAsia"/>
          <w:sz w:val="21"/>
          <w:szCs w:val="21"/>
        </w:rPr>
        <w:t>四、申购和赎回和转换业务的办理时间</w:t>
      </w:r>
    </w:p>
    <w:p w:rsidR="00D47F6E" w:rsidRPr="00D47F6E" w:rsidRDefault="00D47F6E">
      <w:pPr>
        <w:pStyle w:val="a3"/>
        <w:spacing w:before="0" w:beforeAutospacing="0" w:after="0" w:afterAutospacing="0" w:line="360" w:lineRule="auto"/>
        <w:ind w:firstLine="420"/>
        <w:divId w:val="1882744933"/>
        <w:rPr>
          <w:sz w:val="21"/>
          <w:szCs w:val="21"/>
        </w:rPr>
      </w:pPr>
      <w:r w:rsidRPr="00D47F6E">
        <w:rPr>
          <w:rFonts w:hint="eastAsia"/>
          <w:sz w:val="21"/>
          <w:szCs w:val="21"/>
        </w:rPr>
        <w:t xml:space="preserve">1、投资人在开放日办理基金份额的申购和赎回，A类份额的开放日为上海证券交易所、深圳证券交易所的正常交易日的交易时间，R类份额的开放日为上海证券交易所、深圳证券交易所和香港证券交易所的共同交易日。本基金不同类别份额的业务时间可能有所差异。 </w:t>
      </w:r>
    </w:p>
    <w:p w:rsidR="00D47F6E" w:rsidRPr="00D47F6E" w:rsidRDefault="00D47F6E">
      <w:pPr>
        <w:pStyle w:val="a3"/>
        <w:spacing w:before="0" w:beforeAutospacing="0" w:after="0" w:afterAutospacing="0" w:line="360" w:lineRule="auto"/>
        <w:ind w:firstLine="420"/>
        <w:divId w:val="1882744933"/>
        <w:rPr>
          <w:sz w:val="21"/>
          <w:szCs w:val="21"/>
        </w:rPr>
      </w:pPr>
      <w:r w:rsidRPr="00D47F6E">
        <w:rPr>
          <w:rFonts w:hint="eastAsia"/>
          <w:sz w:val="21"/>
          <w:szCs w:val="21"/>
        </w:rPr>
        <w:t xml:space="preserve">2、投资人在基金合同约定之外的日期和时间提出申购、赎回或者转换申请的，其基金份 额申购、赎回价格为下次办理基金份额申购、赎回时间所在开放日的价格。 </w:t>
      </w:r>
    </w:p>
    <w:p w:rsidR="00D47F6E" w:rsidRPr="00D47F6E" w:rsidRDefault="00D47F6E">
      <w:pPr>
        <w:pStyle w:val="a3"/>
        <w:spacing w:before="0" w:beforeAutospacing="0" w:after="0" w:afterAutospacing="0" w:line="360" w:lineRule="auto"/>
        <w:ind w:firstLine="420"/>
        <w:divId w:val="1882744933"/>
        <w:rPr>
          <w:sz w:val="21"/>
          <w:szCs w:val="21"/>
        </w:rPr>
      </w:pPr>
      <w:r w:rsidRPr="00D47F6E">
        <w:rPr>
          <w:rFonts w:hint="eastAsia"/>
          <w:sz w:val="21"/>
          <w:szCs w:val="21"/>
        </w:rPr>
        <w:t xml:space="preserve">3、若出现新的证券交易市场、证券交易所交易时间变更或其他特殊情况，基金管理人将视情况对前述开放日进行相应的调整并公告。 </w:t>
      </w:r>
    </w:p>
    <w:p w:rsidR="00D47F6E" w:rsidRPr="00D47F6E" w:rsidRDefault="00D47F6E">
      <w:pPr>
        <w:pStyle w:val="a3"/>
        <w:spacing w:before="0" w:beforeAutospacing="0" w:after="0" w:afterAutospacing="0" w:line="360" w:lineRule="auto"/>
        <w:ind w:firstLine="420"/>
        <w:divId w:val="1882744933"/>
        <w:rPr>
          <w:sz w:val="21"/>
          <w:szCs w:val="21"/>
        </w:rPr>
      </w:pPr>
      <w:r w:rsidRPr="00D47F6E">
        <w:rPr>
          <w:rFonts w:hint="eastAsia"/>
          <w:sz w:val="21"/>
          <w:szCs w:val="21"/>
        </w:rPr>
        <w:t>4、本基金A类基金份额自2008年6月16日起开始办理申购业务；自2008年6月30日起开始办理赎回业务，并自2008年6月30日起开始办理基金转换业务。R类基金份额开</w:t>
      </w:r>
      <w:bookmarkStart w:id="95" w:name="chapter_level1_10_59_section_2_end"/>
      <w:bookmarkEnd w:id="95"/>
      <w:r w:rsidRPr="00D47F6E">
        <w:rPr>
          <w:rFonts w:hint="eastAsia"/>
          <w:sz w:val="21"/>
          <w:szCs w:val="21"/>
        </w:rPr>
        <w:t xml:space="preserve">始办理申购、赎回及转换业务的具体时间见基金管理人发布的公告。 </w:t>
      </w:r>
    </w:p>
    <w:p w:rsidR="00D47F6E" w:rsidRPr="00D47F6E" w:rsidRDefault="00D47F6E">
      <w:pPr>
        <w:pStyle w:val="a3"/>
        <w:spacing w:before="0" w:beforeAutospacing="0" w:after="0" w:afterAutospacing="0" w:line="360" w:lineRule="auto"/>
        <w:ind w:firstLine="420"/>
        <w:divId w:val="809173732"/>
        <w:rPr>
          <w:sz w:val="21"/>
          <w:szCs w:val="21"/>
        </w:rPr>
      </w:pPr>
      <w:bookmarkStart w:id="96" w:name="chapter_level1_10_59_section_3"/>
      <w:bookmarkEnd w:id="96"/>
      <w:r w:rsidRPr="00D47F6E">
        <w:rPr>
          <w:rStyle w:val="a4"/>
          <w:rFonts w:hint="eastAsia"/>
          <w:sz w:val="21"/>
          <w:szCs w:val="21"/>
        </w:rPr>
        <w:lastRenderedPageBreak/>
        <w:t>五、申购和赎回的原则</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1．“未知价”原则，即申购、赎回价格以申请当日的基金份额净值为基准进行计算；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2．“金额申购、份额赎回”原则，即申购以金额申请，赎回以份额申请；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3．赎回遵循“先进先出”原则，即按照投资人申（认）购的先后次序进行顺序赎回；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4．当日的申购与赎回申请可以在基金管理人规定的时间以内撤销。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5、本基金两类份额申购、赎回的币种为人民币，基金管理人可以在不违反法律法规规定并与托管人协商一致的情况下，接受其他币种的申购、赎回。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基金管理人可根据基金运作的实际情况并在不影响基金份额持有人实质利益的前提下调整上述原则。基金管理人必须在新规则开始实施前依照《信息披露办法》的有关规定在中国证监会指定媒介上公告。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Style w:val="a4"/>
          <w:rFonts w:hint="eastAsia"/>
          <w:sz w:val="21"/>
          <w:szCs w:val="21"/>
        </w:rPr>
        <w:t>六、申购和赎回的数额限定</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通过代销机构购买本基金A类份额的，首次单笔最低购买金额不低于10.00元，追加购买最低金额为10.00元，详情请见当地销售机构公告。通过直销机构购买本基金A类份额的，首次单笔最低购买金额不低于10.00元，追加购买最低金额为10.00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2．每个交易账户最低持有A类基金份额余额为10份，若某笔赎回导致单个交易账户的基金份额余额少于10份时，余额部分A类基金份额必须一同赎回；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 本基金R类份额的申购与赎回的数额限制以招募说明书补充文件（香港说明文件）为准。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5．单个投资者累计持有份额需符合法律法规、监管机构的规定或基金合同的约定。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6、基金管理人可根据有关法律规定和市场情况，调整申购金额、赎回份额和账户最低持有余额的数量限制，基金管理人必须最迟在调整前依照《信息披露办法》的有关规定在指定媒介上公告。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Style w:val="a4"/>
          <w:rFonts w:hint="eastAsia"/>
          <w:sz w:val="21"/>
          <w:szCs w:val="21"/>
        </w:rPr>
        <w:t>七、申购和赎回的程序</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1.申购和赎回的申请方式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投资人必须根据销售机构规定的程序，在具体业务办理时间内提出申购或赎回的申请。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lastRenderedPageBreak/>
        <w:t xml:space="preserve">投资人在提交申购申请时须按销售机构规定的方式备足申购资金，投资人在提交赎回申请时须持有足够的基金份额余额，否则所提交的申购、赎回申请无效。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2.申购和赎回申请的确认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基金管理人应以交易时间结束前受理申购和赎回申请的当天作为申购或赎回申请日(T日)，并在T+1日内对该交易的有效性进行确认。T日提交的有效申请，投资人可在T+2日到销售网点柜台或以销售机构规定的其他方式查询申请的确认情况。R类份额申购和赎回申请的确认情况请咨询当地销售机构。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3.申购和赎回的款项支付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申购采用销售机构规定的全额缴款方式，若申购不成功或无效，基金管理人或基金管理人指定的代销机构将投资人已缴付的申购款项本金退还给投资人。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投资人赎回申请成功后，基金管理人将在T＋7日(包括该日)内支付赎回款项。在发生巨额赎回时，款项的支付办法参照基金合同有关条款处理。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Style w:val="a4"/>
          <w:rFonts w:hint="eastAsia"/>
          <w:sz w:val="21"/>
          <w:szCs w:val="21"/>
        </w:rPr>
        <w:t>八、申购和赎回的数额和价格</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1．A类基金份额的申购和赎回费率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（1）前端申购费率 </w:t>
      </w:r>
    </w:p>
    <w:tbl>
      <w:tblPr>
        <w:tblStyle w:val="ac"/>
        <w:tblW w:w="4000" w:type="pct"/>
        <w:tblLook w:val="04A0" w:firstRow="1" w:lastRow="0" w:firstColumn="1" w:lastColumn="0" w:noHBand="0" w:noVBand="1"/>
      </w:tblPr>
      <w:tblGrid>
        <w:gridCol w:w="3636"/>
        <w:gridCol w:w="3177"/>
      </w:tblGrid>
      <w:tr w:rsidR="00D47F6E" w:rsidRPr="00D47F6E" w:rsidTr="00D47F6E">
        <w:trPr>
          <w:divId w:val="574167756"/>
        </w:trPr>
        <w:tc>
          <w:tcPr>
            <w:tcW w:w="0" w:type="auto"/>
            <w:shd w:val="clear" w:color="auto" w:fill="auto"/>
            <w:hideMark/>
          </w:tcPr>
          <w:p w:rsidR="00D47F6E" w:rsidRPr="00D47F6E" w:rsidRDefault="00D47F6E">
            <w:pPr>
              <w:pStyle w:val="a3"/>
            </w:pPr>
            <w:r w:rsidRPr="00D47F6E">
              <w:rPr>
                <w:rFonts w:hint="eastAsia"/>
              </w:rPr>
              <w:t xml:space="preserve">申购金额（M） </w:t>
            </w:r>
          </w:p>
        </w:tc>
        <w:tc>
          <w:tcPr>
            <w:tcW w:w="0" w:type="auto"/>
            <w:shd w:val="clear" w:color="auto" w:fill="auto"/>
            <w:hideMark/>
          </w:tcPr>
          <w:p w:rsidR="00D47F6E" w:rsidRPr="00D47F6E" w:rsidRDefault="00D47F6E">
            <w:pPr>
              <w:pStyle w:val="a3"/>
            </w:pPr>
            <w:r w:rsidRPr="00D47F6E">
              <w:rPr>
                <w:rFonts w:hint="eastAsia"/>
              </w:rPr>
              <w:t xml:space="preserve">前端申购费率 </w:t>
            </w:r>
          </w:p>
        </w:tc>
      </w:tr>
      <w:tr w:rsidR="00D47F6E" w:rsidRPr="00D47F6E" w:rsidTr="00D47F6E">
        <w:trPr>
          <w:divId w:val="574167756"/>
        </w:trPr>
        <w:tc>
          <w:tcPr>
            <w:tcW w:w="0" w:type="auto"/>
            <w:shd w:val="clear" w:color="auto" w:fill="auto"/>
            <w:hideMark/>
          </w:tcPr>
          <w:p w:rsidR="00D47F6E" w:rsidRPr="00D47F6E" w:rsidRDefault="00D47F6E">
            <w:pPr>
              <w:pStyle w:val="a3"/>
            </w:pPr>
            <w:r w:rsidRPr="00D47F6E">
              <w:rPr>
                <w:rFonts w:hint="eastAsia"/>
              </w:rPr>
              <w:t xml:space="preserve">M &lt; 50万元 </w:t>
            </w:r>
          </w:p>
        </w:tc>
        <w:tc>
          <w:tcPr>
            <w:tcW w:w="0" w:type="auto"/>
            <w:shd w:val="clear" w:color="auto" w:fill="auto"/>
            <w:hideMark/>
          </w:tcPr>
          <w:p w:rsidR="00D47F6E" w:rsidRPr="00D47F6E" w:rsidRDefault="00D47F6E">
            <w:pPr>
              <w:pStyle w:val="a3"/>
            </w:pPr>
            <w:r w:rsidRPr="00D47F6E">
              <w:rPr>
                <w:rFonts w:hint="eastAsia"/>
              </w:rPr>
              <w:t xml:space="preserve">1.5% </w:t>
            </w:r>
          </w:p>
        </w:tc>
      </w:tr>
      <w:tr w:rsidR="00D47F6E" w:rsidRPr="00D47F6E" w:rsidTr="00D47F6E">
        <w:trPr>
          <w:divId w:val="574167756"/>
        </w:trPr>
        <w:tc>
          <w:tcPr>
            <w:tcW w:w="0" w:type="auto"/>
            <w:shd w:val="clear" w:color="auto" w:fill="auto"/>
            <w:hideMark/>
          </w:tcPr>
          <w:p w:rsidR="00D47F6E" w:rsidRPr="00D47F6E" w:rsidRDefault="00D47F6E">
            <w:pPr>
              <w:pStyle w:val="a3"/>
            </w:pPr>
            <w:r w:rsidRPr="00D47F6E">
              <w:rPr>
                <w:rFonts w:hint="eastAsia"/>
              </w:rPr>
              <w:t xml:space="preserve">50万元≤ M＜100万元 </w:t>
            </w:r>
          </w:p>
        </w:tc>
        <w:tc>
          <w:tcPr>
            <w:tcW w:w="0" w:type="auto"/>
            <w:shd w:val="clear" w:color="auto" w:fill="auto"/>
            <w:hideMark/>
          </w:tcPr>
          <w:p w:rsidR="00D47F6E" w:rsidRPr="00D47F6E" w:rsidRDefault="00D47F6E">
            <w:pPr>
              <w:pStyle w:val="a3"/>
            </w:pPr>
            <w:r w:rsidRPr="00D47F6E">
              <w:rPr>
                <w:rFonts w:hint="eastAsia"/>
              </w:rPr>
              <w:t xml:space="preserve">1.0% </w:t>
            </w:r>
          </w:p>
        </w:tc>
      </w:tr>
      <w:tr w:rsidR="00D47F6E" w:rsidRPr="00D47F6E" w:rsidTr="00D47F6E">
        <w:trPr>
          <w:divId w:val="574167756"/>
        </w:trPr>
        <w:tc>
          <w:tcPr>
            <w:tcW w:w="0" w:type="auto"/>
            <w:shd w:val="clear" w:color="auto" w:fill="auto"/>
            <w:hideMark/>
          </w:tcPr>
          <w:p w:rsidR="00D47F6E" w:rsidRPr="00D47F6E" w:rsidRDefault="00D47F6E">
            <w:pPr>
              <w:pStyle w:val="a3"/>
            </w:pPr>
            <w:r w:rsidRPr="00D47F6E">
              <w:rPr>
                <w:rFonts w:hint="eastAsia"/>
              </w:rPr>
              <w:t xml:space="preserve">100万元≤ M＜500万元 </w:t>
            </w:r>
          </w:p>
        </w:tc>
        <w:tc>
          <w:tcPr>
            <w:tcW w:w="0" w:type="auto"/>
            <w:shd w:val="clear" w:color="auto" w:fill="auto"/>
            <w:hideMark/>
          </w:tcPr>
          <w:p w:rsidR="00D47F6E" w:rsidRPr="00D47F6E" w:rsidRDefault="00D47F6E">
            <w:pPr>
              <w:pStyle w:val="a3"/>
            </w:pPr>
            <w:r w:rsidRPr="00D47F6E">
              <w:rPr>
                <w:rFonts w:hint="eastAsia"/>
              </w:rPr>
              <w:t xml:space="preserve">0.6% </w:t>
            </w:r>
          </w:p>
        </w:tc>
      </w:tr>
      <w:tr w:rsidR="00D47F6E" w:rsidRPr="00D47F6E" w:rsidTr="00D47F6E">
        <w:trPr>
          <w:divId w:val="574167756"/>
        </w:trPr>
        <w:tc>
          <w:tcPr>
            <w:tcW w:w="0" w:type="auto"/>
            <w:shd w:val="clear" w:color="auto" w:fill="auto"/>
            <w:hideMark/>
          </w:tcPr>
          <w:p w:rsidR="00D47F6E" w:rsidRPr="00D47F6E" w:rsidRDefault="00D47F6E">
            <w:pPr>
              <w:pStyle w:val="a3"/>
            </w:pPr>
            <w:r w:rsidRPr="00D47F6E">
              <w:rPr>
                <w:rFonts w:hint="eastAsia"/>
              </w:rPr>
              <w:t xml:space="preserve">M ≥ 500万元 </w:t>
            </w:r>
          </w:p>
        </w:tc>
        <w:tc>
          <w:tcPr>
            <w:tcW w:w="0" w:type="auto"/>
            <w:shd w:val="clear" w:color="auto" w:fill="auto"/>
            <w:hideMark/>
          </w:tcPr>
          <w:p w:rsidR="00D47F6E" w:rsidRPr="00D47F6E" w:rsidRDefault="00D47F6E">
            <w:pPr>
              <w:pStyle w:val="a3"/>
            </w:pPr>
            <w:r w:rsidRPr="00D47F6E">
              <w:rPr>
                <w:rFonts w:hint="eastAsia"/>
              </w:rPr>
              <w:t xml:space="preserve">收取固定费用1000元 </w:t>
            </w:r>
          </w:p>
        </w:tc>
      </w:tr>
    </w:tbl>
    <w:p w:rsidR="00D47F6E" w:rsidRPr="00D47F6E" w:rsidRDefault="00D47F6E">
      <w:pPr>
        <w:pStyle w:val="a3"/>
        <w:spacing w:before="0" w:beforeAutospacing="0" w:after="0" w:afterAutospacing="0" w:line="360" w:lineRule="auto"/>
        <w:ind w:firstLine="420"/>
        <w:divId w:val="809173732"/>
        <w:rPr>
          <w:sz w:val="21"/>
          <w:szCs w:val="21"/>
        </w:rPr>
      </w:pP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（2）后端申购费率 </w:t>
      </w:r>
    </w:p>
    <w:tbl>
      <w:tblPr>
        <w:tblStyle w:val="ac"/>
        <w:tblW w:w="4000" w:type="pct"/>
        <w:tblLook w:val="04A0" w:firstRow="1" w:lastRow="0" w:firstColumn="1" w:lastColumn="0" w:noHBand="0" w:noVBand="1"/>
      </w:tblPr>
      <w:tblGrid>
        <w:gridCol w:w="3929"/>
        <w:gridCol w:w="2884"/>
      </w:tblGrid>
      <w:tr w:rsidR="00D47F6E" w:rsidRPr="00D47F6E" w:rsidTr="00D47F6E">
        <w:trPr>
          <w:divId w:val="1810590120"/>
        </w:trPr>
        <w:tc>
          <w:tcPr>
            <w:tcW w:w="0" w:type="auto"/>
            <w:shd w:val="clear" w:color="auto" w:fill="auto"/>
            <w:hideMark/>
          </w:tcPr>
          <w:p w:rsidR="00D47F6E" w:rsidRPr="00D47F6E" w:rsidRDefault="00D47F6E">
            <w:pPr>
              <w:pStyle w:val="a3"/>
            </w:pPr>
            <w:r w:rsidRPr="00D47F6E">
              <w:rPr>
                <w:rFonts w:hint="eastAsia"/>
              </w:rPr>
              <w:t xml:space="preserve">持有基金时间（Y） </w:t>
            </w:r>
          </w:p>
        </w:tc>
        <w:tc>
          <w:tcPr>
            <w:tcW w:w="0" w:type="auto"/>
            <w:shd w:val="clear" w:color="auto" w:fill="auto"/>
            <w:hideMark/>
          </w:tcPr>
          <w:p w:rsidR="00D47F6E" w:rsidRPr="00D47F6E" w:rsidRDefault="00D47F6E">
            <w:pPr>
              <w:pStyle w:val="a3"/>
            </w:pPr>
            <w:r w:rsidRPr="00D47F6E">
              <w:rPr>
                <w:rFonts w:hint="eastAsia"/>
              </w:rPr>
              <w:t xml:space="preserve">后端申购费率 </w:t>
            </w:r>
          </w:p>
        </w:tc>
      </w:tr>
      <w:tr w:rsidR="00D47F6E" w:rsidRPr="00D47F6E" w:rsidTr="00D47F6E">
        <w:trPr>
          <w:divId w:val="1810590120"/>
        </w:trPr>
        <w:tc>
          <w:tcPr>
            <w:tcW w:w="0" w:type="auto"/>
            <w:shd w:val="clear" w:color="auto" w:fill="auto"/>
            <w:hideMark/>
          </w:tcPr>
          <w:p w:rsidR="00D47F6E" w:rsidRPr="00D47F6E" w:rsidRDefault="00D47F6E">
            <w:pPr>
              <w:pStyle w:val="a3"/>
            </w:pPr>
            <w:r w:rsidRPr="00D47F6E">
              <w:rPr>
                <w:rFonts w:hint="eastAsia"/>
              </w:rPr>
              <w:t xml:space="preserve">Y&lt;1年 </w:t>
            </w:r>
          </w:p>
        </w:tc>
        <w:tc>
          <w:tcPr>
            <w:tcW w:w="0" w:type="auto"/>
            <w:shd w:val="clear" w:color="auto" w:fill="auto"/>
            <w:hideMark/>
          </w:tcPr>
          <w:p w:rsidR="00D47F6E" w:rsidRPr="00D47F6E" w:rsidRDefault="00D47F6E">
            <w:pPr>
              <w:pStyle w:val="a3"/>
            </w:pPr>
            <w:r w:rsidRPr="00D47F6E">
              <w:rPr>
                <w:rFonts w:hint="eastAsia"/>
              </w:rPr>
              <w:t xml:space="preserve">1.6% </w:t>
            </w:r>
          </w:p>
        </w:tc>
      </w:tr>
      <w:tr w:rsidR="00D47F6E" w:rsidRPr="00D47F6E" w:rsidTr="00D47F6E">
        <w:trPr>
          <w:divId w:val="1810590120"/>
        </w:trPr>
        <w:tc>
          <w:tcPr>
            <w:tcW w:w="0" w:type="auto"/>
            <w:shd w:val="clear" w:color="auto" w:fill="auto"/>
            <w:hideMark/>
          </w:tcPr>
          <w:p w:rsidR="00D47F6E" w:rsidRPr="00D47F6E" w:rsidRDefault="00D47F6E">
            <w:pPr>
              <w:pStyle w:val="a3"/>
            </w:pPr>
            <w:r w:rsidRPr="00D47F6E">
              <w:rPr>
                <w:rFonts w:hint="eastAsia"/>
              </w:rPr>
              <w:t xml:space="preserve">1年≤Y&lt;2年 </w:t>
            </w:r>
          </w:p>
        </w:tc>
        <w:tc>
          <w:tcPr>
            <w:tcW w:w="0" w:type="auto"/>
            <w:shd w:val="clear" w:color="auto" w:fill="auto"/>
            <w:hideMark/>
          </w:tcPr>
          <w:p w:rsidR="00D47F6E" w:rsidRPr="00D47F6E" w:rsidRDefault="00D47F6E">
            <w:pPr>
              <w:pStyle w:val="a3"/>
            </w:pPr>
            <w:r w:rsidRPr="00D47F6E">
              <w:rPr>
                <w:rFonts w:hint="eastAsia"/>
              </w:rPr>
              <w:t xml:space="preserve">1.3% </w:t>
            </w:r>
          </w:p>
        </w:tc>
      </w:tr>
      <w:tr w:rsidR="00D47F6E" w:rsidRPr="00D47F6E" w:rsidTr="00D47F6E">
        <w:trPr>
          <w:divId w:val="1810590120"/>
        </w:trPr>
        <w:tc>
          <w:tcPr>
            <w:tcW w:w="0" w:type="auto"/>
            <w:shd w:val="clear" w:color="auto" w:fill="auto"/>
            <w:hideMark/>
          </w:tcPr>
          <w:p w:rsidR="00D47F6E" w:rsidRPr="00D47F6E" w:rsidRDefault="00D47F6E">
            <w:pPr>
              <w:pStyle w:val="a3"/>
            </w:pPr>
            <w:r w:rsidRPr="00D47F6E">
              <w:rPr>
                <w:rFonts w:hint="eastAsia"/>
              </w:rPr>
              <w:t xml:space="preserve">2年≤Y&lt;3年 </w:t>
            </w:r>
          </w:p>
        </w:tc>
        <w:tc>
          <w:tcPr>
            <w:tcW w:w="0" w:type="auto"/>
            <w:shd w:val="clear" w:color="auto" w:fill="auto"/>
            <w:hideMark/>
          </w:tcPr>
          <w:p w:rsidR="00D47F6E" w:rsidRPr="00D47F6E" w:rsidRDefault="00D47F6E">
            <w:pPr>
              <w:pStyle w:val="a3"/>
            </w:pPr>
            <w:r w:rsidRPr="00D47F6E">
              <w:rPr>
                <w:rFonts w:hint="eastAsia"/>
              </w:rPr>
              <w:t xml:space="preserve">1.0% </w:t>
            </w:r>
          </w:p>
        </w:tc>
      </w:tr>
      <w:tr w:rsidR="00D47F6E" w:rsidRPr="00D47F6E" w:rsidTr="00D47F6E">
        <w:trPr>
          <w:divId w:val="1810590120"/>
        </w:trPr>
        <w:tc>
          <w:tcPr>
            <w:tcW w:w="0" w:type="auto"/>
            <w:shd w:val="clear" w:color="auto" w:fill="auto"/>
            <w:hideMark/>
          </w:tcPr>
          <w:p w:rsidR="00D47F6E" w:rsidRPr="00D47F6E" w:rsidRDefault="00D47F6E">
            <w:pPr>
              <w:pStyle w:val="a3"/>
            </w:pPr>
            <w:r w:rsidRPr="00D47F6E">
              <w:rPr>
                <w:rFonts w:hint="eastAsia"/>
              </w:rPr>
              <w:t xml:space="preserve">3年≤Y&lt;4年 </w:t>
            </w:r>
          </w:p>
        </w:tc>
        <w:tc>
          <w:tcPr>
            <w:tcW w:w="0" w:type="auto"/>
            <w:shd w:val="clear" w:color="auto" w:fill="auto"/>
            <w:hideMark/>
          </w:tcPr>
          <w:p w:rsidR="00D47F6E" w:rsidRPr="00D47F6E" w:rsidRDefault="00D47F6E">
            <w:pPr>
              <w:pStyle w:val="a3"/>
            </w:pPr>
            <w:r w:rsidRPr="00D47F6E">
              <w:rPr>
                <w:rFonts w:hint="eastAsia"/>
              </w:rPr>
              <w:t xml:space="preserve">0.8% </w:t>
            </w:r>
          </w:p>
        </w:tc>
      </w:tr>
      <w:tr w:rsidR="00D47F6E" w:rsidRPr="00D47F6E" w:rsidTr="00D47F6E">
        <w:trPr>
          <w:divId w:val="1810590120"/>
        </w:trPr>
        <w:tc>
          <w:tcPr>
            <w:tcW w:w="0" w:type="auto"/>
            <w:shd w:val="clear" w:color="auto" w:fill="auto"/>
            <w:hideMark/>
          </w:tcPr>
          <w:p w:rsidR="00D47F6E" w:rsidRPr="00D47F6E" w:rsidRDefault="00D47F6E">
            <w:pPr>
              <w:pStyle w:val="a3"/>
            </w:pPr>
            <w:r w:rsidRPr="00D47F6E">
              <w:rPr>
                <w:rFonts w:hint="eastAsia"/>
              </w:rPr>
              <w:t xml:space="preserve">4年≤Y&lt;5年 </w:t>
            </w:r>
          </w:p>
        </w:tc>
        <w:tc>
          <w:tcPr>
            <w:tcW w:w="0" w:type="auto"/>
            <w:shd w:val="clear" w:color="auto" w:fill="auto"/>
            <w:hideMark/>
          </w:tcPr>
          <w:p w:rsidR="00D47F6E" w:rsidRPr="00D47F6E" w:rsidRDefault="00D47F6E">
            <w:pPr>
              <w:pStyle w:val="a3"/>
            </w:pPr>
            <w:r w:rsidRPr="00D47F6E">
              <w:rPr>
                <w:rFonts w:hint="eastAsia"/>
              </w:rPr>
              <w:t xml:space="preserve">0.5% </w:t>
            </w:r>
          </w:p>
        </w:tc>
      </w:tr>
      <w:tr w:rsidR="00D47F6E" w:rsidRPr="00D47F6E" w:rsidTr="00D47F6E">
        <w:trPr>
          <w:divId w:val="1810590120"/>
        </w:trPr>
        <w:tc>
          <w:tcPr>
            <w:tcW w:w="0" w:type="auto"/>
            <w:shd w:val="clear" w:color="auto" w:fill="auto"/>
            <w:hideMark/>
          </w:tcPr>
          <w:p w:rsidR="00D47F6E" w:rsidRPr="00D47F6E" w:rsidRDefault="00D47F6E">
            <w:pPr>
              <w:pStyle w:val="a3"/>
            </w:pPr>
            <w:r w:rsidRPr="00D47F6E">
              <w:rPr>
                <w:rFonts w:hint="eastAsia"/>
              </w:rPr>
              <w:t xml:space="preserve">Y≥5年 </w:t>
            </w:r>
          </w:p>
        </w:tc>
        <w:tc>
          <w:tcPr>
            <w:tcW w:w="0" w:type="auto"/>
            <w:shd w:val="clear" w:color="auto" w:fill="auto"/>
            <w:hideMark/>
          </w:tcPr>
          <w:p w:rsidR="00D47F6E" w:rsidRPr="00D47F6E" w:rsidRDefault="00D47F6E">
            <w:pPr>
              <w:pStyle w:val="a3"/>
            </w:pPr>
            <w:r w:rsidRPr="00D47F6E">
              <w:rPr>
                <w:rFonts w:hint="eastAsia"/>
              </w:rPr>
              <w:t xml:space="preserve">0 </w:t>
            </w:r>
          </w:p>
        </w:tc>
      </w:tr>
    </w:tbl>
    <w:p w:rsidR="00D47F6E" w:rsidRPr="00D47F6E" w:rsidRDefault="00D47F6E">
      <w:pPr>
        <w:pStyle w:val="a3"/>
        <w:spacing w:before="0" w:beforeAutospacing="0" w:after="0" w:afterAutospacing="0" w:line="360" w:lineRule="auto"/>
        <w:ind w:firstLine="420"/>
        <w:divId w:val="809173732"/>
        <w:rPr>
          <w:sz w:val="21"/>
          <w:szCs w:val="21"/>
        </w:rPr>
      </w:pP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（3）赎回费 </w:t>
      </w:r>
    </w:p>
    <w:tbl>
      <w:tblPr>
        <w:tblStyle w:val="ac"/>
        <w:tblW w:w="4000" w:type="pct"/>
        <w:tblLook w:val="04A0" w:firstRow="1" w:lastRow="0" w:firstColumn="1" w:lastColumn="0" w:noHBand="0" w:noVBand="1"/>
      </w:tblPr>
      <w:tblGrid>
        <w:gridCol w:w="4303"/>
        <w:gridCol w:w="2510"/>
      </w:tblGrid>
      <w:tr w:rsidR="00D47F6E" w:rsidRPr="00D47F6E" w:rsidTr="00D47F6E">
        <w:trPr>
          <w:divId w:val="809173732"/>
        </w:trPr>
        <w:tc>
          <w:tcPr>
            <w:tcW w:w="0" w:type="auto"/>
            <w:shd w:val="clear" w:color="auto" w:fill="auto"/>
            <w:hideMark/>
          </w:tcPr>
          <w:p w:rsidR="00D47F6E" w:rsidRPr="00D47F6E" w:rsidRDefault="00D47F6E">
            <w:pPr>
              <w:pStyle w:val="a3"/>
            </w:pPr>
            <w:r w:rsidRPr="00D47F6E">
              <w:rPr>
                <w:rFonts w:hint="eastAsia"/>
              </w:rPr>
              <w:t xml:space="preserve">持有基金时间(Y) </w:t>
            </w:r>
          </w:p>
        </w:tc>
        <w:tc>
          <w:tcPr>
            <w:tcW w:w="0" w:type="auto"/>
            <w:shd w:val="clear" w:color="auto" w:fill="auto"/>
            <w:hideMark/>
          </w:tcPr>
          <w:p w:rsidR="00D47F6E" w:rsidRPr="00D47F6E" w:rsidRDefault="00D47F6E">
            <w:pPr>
              <w:pStyle w:val="a3"/>
            </w:pPr>
            <w:r w:rsidRPr="00D47F6E">
              <w:rPr>
                <w:rFonts w:hint="eastAsia"/>
              </w:rPr>
              <w:t xml:space="preserve">赎回费率 </w:t>
            </w:r>
          </w:p>
        </w:tc>
      </w:tr>
      <w:tr w:rsidR="00D47F6E" w:rsidRPr="00D47F6E" w:rsidTr="00D47F6E">
        <w:trPr>
          <w:divId w:val="809173732"/>
        </w:trPr>
        <w:tc>
          <w:tcPr>
            <w:tcW w:w="0" w:type="auto"/>
            <w:shd w:val="clear" w:color="auto" w:fill="auto"/>
            <w:hideMark/>
          </w:tcPr>
          <w:p w:rsidR="00D47F6E" w:rsidRPr="00D47F6E" w:rsidRDefault="00D47F6E">
            <w:pPr>
              <w:pStyle w:val="a3"/>
            </w:pPr>
            <w:r w:rsidRPr="00D47F6E">
              <w:rPr>
                <w:rFonts w:hint="eastAsia"/>
              </w:rPr>
              <w:t xml:space="preserve">Y&lt;7日 </w:t>
            </w:r>
          </w:p>
        </w:tc>
        <w:tc>
          <w:tcPr>
            <w:tcW w:w="0" w:type="auto"/>
            <w:shd w:val="clear" w:color="auto" w:fill="auto"/>
            <w:hideMark/>
          </w:tcPr>
          <w:p w:rsidR="00D47F6E" w:rsidRPr="00D47F6E" w:rsidRDefault="00D47F6E">
            <w:pPr>
              <w:pStyle w:val="a3"/>
            </w:pPr>
            <w:r w:rsidRPr="00D47F6E">
              <w:rPr>
                <w:rFonts w:hint="eastAsia"/>
              </w:rPr>
              <w:t xml:space="preserve">1.5% </w:t>
            </w:r>
          </w:p>
        </w:tc>
      </w:tr>
      <w:tr w:rsidR="00D47F6E" w:rsidRPr="00D47F6E" w:rsidTr="00D47F6E">
        <w:trPr>
          <w:divId w:val="809173732"/>
        </w:trPr>
        <w:tc>
          <w:tcPr>
            <w:tcW w:w="0" w:type="auto"/>
            <w:shd w:val="clear" w:color="auto" w:fill="auto"/>
            <w:hideMark/>
          </w:tcPr>
          <w:p w:rsidR="00D47F6E" w:rsidRPr="00D47F6E" w:rsidRDefault="00D47F6E">
            <w:pPr>
              <w:pStyle w:val="a3"/>
            </w:pPr>
            <w:r w:rsidRPr="00D47F6E">
              <w:rPr>
                <w:rFonts w:hint="eastAsia"/>
              </w:rPr>
              <w:t xml:space="preserve">7日≤Y&lt;2年 </w:t>
            </w:r>
          </w:p>
        </w:tc>
        <w:tc>
          <w:tcPr>
            <w:tcW w:w="0" w:type="auto"/>
            <w:shd w:val="clear" w:color="auto" w:fill="auto"/>
            <w:hideMark/>
          </w:tcPr>
          <w:p w:rsidR="00D47F6E" w:rsidRPr="00D47F6E" w:rsidRDefault="00D47F6E">
            <w:pPr>
              <w:pStyle w:val="a3"/>
            </w:pPr>
            <w:r w:rsidRPr="00D47F6E">
              <w:rPr>
                <w:rFonts w:hint="eastAsia"/>
              </w:rPr>
              <w:t xml:space="preserve">0.5% </w:t>
            </w:r>
          </w:p>
        </w:tc>
      </w:tr>
      <w:tr w:rsidR="00D47F6E" w:rsidRPr="00D47F6E" w:rsidTr="00D47F6E">
        <w:trPr>
          <w:divId w:val="809173732"/>
        </w:trPr>
        <w:tc>
          <w:tcPr>
            <w:tcW w:w="0" w:type="auto"/>
            <w:shd w:val="clear" w:color="auto" w:fill="auto"/>
            <w:hideMark/>
          </w:tcPr>
          <w:p w:rsidR="00D47F6E" w:rsidRPr="00D47F6E" w:rsidRDefault="00D47F6E">
            <w:pPr>
              <w:pStyle w:val="a3"/>
            </w:pPr>
            <w:r w:rsidRPr="00D47F6E">
              <w:rPr>
                <w:rFonts w:hint="eastAsia"/>
              </w:rPr>
              <w:lastRenderedPageBreak/>
              <w:t xml:space="preserve">2年≤M&lt;3年 </w:t>
            </w:r>
          </w:p>
        </w:tc>
        <w:tc>
          <w:tcPr>
            <w:tcW w:w="0" w:type="auto"/>
            <w:shd w:val="clear" w:color="auto" w:fill="auto"/>
            <w:hideMark/>
          </w:tcPr>
          <w:p w:rsidR="00D47F6E" w:rsidRPr="00D47F6E" w:rsidRDefault="00D47F6E">
            <w:pPr>
              <w:pStyle w:val="a3"/>
            </w:pPr>
            <w:r w:rsidRPr="00D47F6E">
              <w:rPr>
                <w:rFonts w:hint="eastAsia"/>
              </w:rPr>
              <w:t xml:space="preserve">0.25% </w:t>
            </w:r>
          </w:p>
        </w:tc>
      </w:tr>
      <w:tr w:rsidR="00D47F6E" w:rsidRPr="00D47F6E" w:rsidTr="00D47F6E">
        <w:trPr>
          <w:divId w:val="809173732"/>
        </w:trPr>
        <w:tc>
          <w:tcPr>
            <w:tcW w:w="0" w:type="auto"/>
            <w:shd w:val="clear" w:color="auto" w:fill="auto"/>
            <w:hideMark/>
          </w:tcPr>
          <w:p w:rsidR="00D47F6E" w:rsidRPr="00D47F6E" w:rsidRDefault="00D47F6E">
            <w:pPr>
              <w:pStyle w:val="a3"/>
            </w:pPr>
            <w:r w:rsidRPr="00D47F6E">
              <w:rPr>
                <w:rFonts w:hint="eastAsia"/>
              </w:rPr>
              <w:t xml:space="preserve">Y≥3年 </w:t>
            </w:r>
          </w:p>
        </w:tc>
        <w:tc>
          <w:tcPr>
            <w:tcW w:w="0" w:type="auto"/>
            <w:shd w:val="clear" w:color="auto" w:fill="auto"/>
            <w:hideMark/>
          </w:tcPr>
          <w:p w:rsidR="00D47F6E" w:rsidRPr="00D47F6E" w:rsidRDefault="00D47F6E">
            <w:pPr>
              <w:pStyle w:val="a3"/>
            </w:pPr>
            <w:r w:rsidRPr="00D47F6E">
              <w:rPr>
                <w:rFonts w:hint="eastAsia"/>
              </w:rPr>
              <w:t xml:space="preserve">0 </w:t>
            </w:r>
          </w:p>
        </w:tc>
      </w:tr>
    </w:tbl>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注：1年=365日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对持续持有期少于7日的A类基金份额投资者收取不低于1.5%的赎回费，并将上述赎回费全额计入基金财产。将对A类基金份额收取的其他赎回费按不低于A类基金份额赎回费总额的25%计入基金财产，其余用于支付登记结算费和其他必要的手续费。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2、R类基金份额的申购和赎回费率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R类基金份额的申购费率最高不超过5%，申购费率具体申购费率可咨询由香港当地销售机构规定为准。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R类基金份额的赎回费率为固定值0.125%，赎回费用全部归入基金资产。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3．本基金的申购费用由投资人承担，不列入基金资产，申购费主要用于本基金的市场推广和销售、注册登记等各项费用。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4．本基金的赎回费用在投资人赎回本基金份额时收取，对持续持有期少于7日的A类基金份额投资者收取不低于1.5%的赎回费，并将上述赎回费全额计入基金财产。将对A类基金份额收取的其他赎回费按不低于A类基金份额赎回费总额的25%的部分归入基金财产，其余部分用于支付注册登记费等各项费用。R类基金份额的赎回费全部归入计入基金财产。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5．对于A类基金份额，基金管理人可以根据情况调整申购费率，但最高不超过3.0％。基金管理人决定对不同持有期限的A类基金份额等实行差别化的赎回费率，并予公告，而无须召开基金份额持有人大会。赎回费率模式需公告并公平地对待同类投资人。基金管理人应于新的费率或收费方式实施日前依照《信息披露办法》的有关规定在中国证监会指定媒介上公告。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6、对于R类基金份额，其申购和赎回费率调整需遵守香港的法律、法规等规则。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Style w:val="a4"/>
          <w:rFonts w:hint="eastAsia"/>
          <w:sz w:val="21"/>
          <w:szCs w:val="21"/>
        </w:rPr>
        <w:t>九、申购与赎回的计算方式</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1．A类基金申购份额的计算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（1）前端收费模式下基金申购份额的计算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基金份额申购价格＝基金份额净值×（1＋申购费率）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申购份额=申购金额/基金份额申购价格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例1：假定T日基金份额净值为1.056元，某投资人本次申购本基金50万元，对应的本次申购费率为1.0％，该投资人可得到的基金份额为：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申购价格＝1.056×（1+1.0%）=1.06656元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lastRenderedPageBreak/>
        <w:t xml:space="preserve">申购份额=500000/1.06656＝468796.88份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即：投资人投资50万元申购本基金，假定申购当日基金份额净值为1.056元，可得到468796.88份基金份额。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（2）后端收费模式下基金申购份额的计算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如果投资人选择缴纳后端申购费用，则申购份数的计算方法如下：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申购份额=申购金额/基金份额净值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例2：假定T日基金份额净值为1.056元，某投资人申购本基金50万元，采用后端收费方式，则可申购基金份额为：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申购份额＝500000/1.056＝473484.85份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即：投资人投资50万元申购本基金，采用后端收费方式，假定申购当日基金份额净值为1.056元，可得到473484.85份基金份额。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2．A类基金赎回金额的计算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   前端收费模式下基金赎回金额的计算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赎回费用＝基金份额净值×赎回费率×赎回份额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赎回金额＝基金份额净值×赎回份额－赎回费用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例3：前端收费模式下基金赎回金额的计算举例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某投资人赎回本基金30万份基金份额，持有时间为一年两个月，对应的赎回费率为0.5%，假设赎回当日基金份额净值是1.106元，则其可得到的赎回金额计算过程为：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赎回费用＝1.106×0.5%×300000=1659.00元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赎回金额＝1.106×300000-1659.00=330141.00元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即：投资人赎回本基金30万份基金份额，假设赎回当日基金份额净值是1.106元，持有期所对应的赎回费率为0.5%，则其可得到的赎回金额为330141.00元。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（2）后端收费模式下基金赎回金额的计算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赎回总金额=赎回份额×赎回日基金份额净值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后端申购费=赎回份额×申购日基金份额净值×适用的后端申购费率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赎回费=赎回总金额×适用的赎回费率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赎回金额=赎回总金额-后端申购费-赎回费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上述计算公式中，后端申购费的计算基数为本次要赎回的基金份额在当初购买时所需的申购金额，具体表达为：当初购买本次赎回份额的申购资金总额×该部分份额所对应的费率。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lastRenderedPageBreak/>
        <w:t xml:space="preserve">例4：后端收费模式下基金赎回金额的计算举例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假定某投资人申购本基金份额当日的基金份额净值为1.056元，该投资人选择后端收费模式，在两年零两个月后赎回300,000份，赎回当日的基金份额净值为1.106元，对应的后端申购费率为1.0%，赎回费率为0.25%，扣除的后端申购费用和获得的赎回金额计算如下：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赎回总金额＝300000×1.106＝331800元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后端申购费＝300000×1.056×1.0％＝3168.00元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赎回费＝331800×0.25％＝829.50元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赎回金额＝331800－3168.00－829.50＝327802.50元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即：投资人赎回本基金30万份基金份额，假设赎回当日基金份额净值是1.106元，持有期所对应的赎回费率为0.25%，后端申购费为1.0％，则其可得到的赎回金额为327802.50元。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 本基金A类基金份额和R类基金份额分别设置代码，分别计算和公告两类基金份额净值和两类基金份额累计净值。本基金两类基金份额净值的计算，保留到小数点后3位，小数点后第4位四舍五入，由此产生的误差在基金财产中列支。T日的基金份额净值在当天收市后计算，并按照基金合同约定进行公告。遇特殊情况，经中国证监会同意，可以适当延迟计算或公告。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4.申购份额余额的处理方式：申购的有效份额为净申购金额除以当日的基金份额净值，有效份额单位为份。上述计算结果均按四舍五入方法，保留到小数点后两位，由此误差产生的收益或损失由基金财产承担。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6.本基金R类份额的申购与赎回份额计算方式以香港销售机构的具体规定为准。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Style w:val="a4"/>
          <w:rFonts w:hint="eastAsia"/>
          <w:sz w:val="21"/>
          <w:szCs w:val="21"/>
        </w:rPr>
        <w:t>十、拒绝或暂停申购的情形</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发生下列情况时，基金管理人可拒绝或暂停接受投资人的申购申请：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1.因不可抗力导致基金无法正常运作。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2.证券交易所交易时间非正常停市，导致基金管理人无法计算当日基金资产净值。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3.发生基金合同规定的暂停基金资产估值情况。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lastRenderedPageBreak/>
        <w:t xml:space="preserve">4.基金管理人认为接受某笔或某些申购申请可能会影响或损害其他基金份额持有人利益或对存量基金份额持有人利益构成潜在重大不利影响时。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5.基金资产规模过大，使基金管理人无法找到合适的投资品种，或其他可能对基金业绩产生负面影响，从而损害现有基金份额持有人利益的情形。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6基金互认额度不足或本基金在香港地区销售份额超过法规规定的比例导致投资人无法申购R类份额的情形。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7. 当前一估值日基金资产净值50%以上的资产出现无可参考的活跃市场价格且采用估值技术仍导致公允价值存在重大不确定性时，经与基金托管人协商确认后，基金管理人应当暂停接受基金申购申请。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8．基金管理人接受某笔或者某些申购申请有可能导致单一投资者持有基金份额的比例达到或超过50％，或者变相规避50％集中度的情形时。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9.法律法规规定或中国证监会认定的其他情形。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发生上述第1、2、3、5、6、7、9项暂停申购情形时，基金管理人应当根据有关规定在中国证监会指定媒介上刊登暂停申购公告。如果投资人的申购申请被拒绝，被拒绝的申购款项将退还给投资人。在暂停申购的情况消除时，基金管理人应及时恢复申购业务的办理。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Style w:val="a4"/>
          <w:rFonts w:hint="eastAsia"/>
          <w:sz w:val="21"/>
          <w:szCs w:val="21"/>
        </w:rPr>
        <w:t>十一、暂停赎回或延缓支付赎回款项的情形</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发生下列情形时，基金管理人可暂停接受投资人的赎回申请或延缓支付赎回款项：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1.因不可抗力导致基金无法正常运作。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2.证券交易所交易时间非正常停市，导致基金管理人无法计算当日基金资产净值。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3.连续两个开放日发生巨额赎回。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4.发生基金合同规定的暂停基金资产估值情况。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5. 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6.法律法规规定或中国证监会认定的其他情形。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发生上述情形时，基金管理人应按规定报中国证监会备案，已接受的赎回申请，基金管理人应足额支付；如暂时不能足额支付，未支付部分可延期支付，延期支付最长不得超过正常支付时间20个工作日，并在指定媒介上公告。投资人在申请赎回时可事先选择将当日可</w:t>
      </w:r>
      <w:r w:rsidRPr="00D47F6E">
        <w:rPr>
          <w:rFonts w:hint="eastAsia"/>
          <w:sz w:val="21"/>
          <w:szCs w:val="21"/>
        </w:rPr>
        <w:lastRenderedPageBreak/>
        <w:t xml:space="preserve">能未获受理部分予以撤销。在暂停赎回的情况消除时，基金管理人应及时恢复赎回业务的办理并予以公告。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Style w:val="a4"/>
          <w:rFonts w:hint="eastAsia"/>
          <w:sz w:val="21"/>
          <w:szCs w:val="21"/>
        </w:rPr>
        <w:t>十二、巨额赎回的情形及处理方式</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1.巨额赎回的认定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2.巨额赎回的处理方式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当基金出现巨额赎回时，基金管理人可以根据基金当时的资产组合状况决定全额赎回或部分顺延赎回。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(1)全额赎回：当基金管理人认为有能力支付投资人的赎回申请时，按正常赎回程序执行。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(2)部分顺延赎回：当基金管理人认为支付投资人的赎回申请有困难或认为支付投资人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投资人在提交赎回申请时未作明确选择，投资人未能赎回部分作自动延期赎回处理。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 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部赎回”或“（2）部分延期赎回”的约定方式与其他基金份额持有人的赎回申请一并办理。但是，如该持有人在提交赎回申请时选择取消赎回，则其当日未获受理的部分赎回申请将被撤销。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lastRenderedPageBreak/>
        <w:t xml:space="preserve">（4）暂停赎回：连续2日以上(含本次)发生巨额赎回，如基金管理人认为有必要，可暂停接受基金的赎回申请；已经接受的赎回申请可以延缓支付赎回款项，但不得超过正常支付时间20个工作日，并应当按规定在指定媒介上进行公告。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 xml:space="preserve">3.巨额赎回的公告 </w:t>
      </w:r>
    </w:p>
    <w:p w:rsidR="00D47F6E" w:rsidRPr="00D47F6E" w:rsidRDefault="00D47F6E">
      <w:pPr>
        <w:pStyle w:val="a3"/>
        <w:spacing w:before="0" w:beforeAutospacing="0" w:after="0" w:afterAutospacing="0" w:line="360" w:lineRule="auto"/>
        <w:ind w:firstLine="420"/>
        <w:divId w:val="809173732"/>
        <w:rPr>
          <w:sz w:val="21"/>
          <w:szCs w:val="21"/>
        </w:rPr>
      </w:pPr>
      <w:r w:rsidRPr="00D47F6E">
        <w:rPr>
          <w:rFonts w:hint="eastAsia"/>
          <w:sz w:val="21"/>
          <w:szCs w:val="21"/>
        </w:rPr>
        <w:t>当发生上述延期赎回时，基金管理人应当通过邮寄、传真或者招募说明书规定的其他方式在3个交易日内通知基金份额持有人，说明有关处理方法，并在2日内在指定媒介上刊登</w:t>
      </w:r>
      <w:bookmarkStart w:id="97" w:name="chapter_level1_10_59_section_3_end"/>
      <w:bookmarkEnd w:id="97"/>
      <w:r w:rsidRPr="00D47F6E">
        <w:rPr>
          <w:rFonts w:hint="eastAsia"/>
          <w:sz w:val="21"/>
          <w:szCs w:val="21"/>
        </w:rPr>
        <w:t xml:space="preserve">公告。 </w:t>
      </w:r>
    </w:p>
    <w:p w:rsidR="00D47F6E" w:rsidRPr="00D47F6E" w:rsidRDefault="00D47F6E">
      <w:pPr>
        <w:pStyle w:val="a3"/>
        <w:spacing w:before="0" w:beforeAutospacing="0" w:after="0" w:afterAutospacing="0" w:line="360" w:lineRule="auto"/>
        <w:ind w:firstLine="420"/>
        <w:divId w:val="359283907"/>
        <w:rPr>
          <w:sz w:val="21"/>
          <w:szCs w:val="21"/>
        </w:rPr>
      </w:pPr>
      <w:bookmarkStart w:id="98" w:name="chapter_level1_10_59_section_4"/>
      <w:bookmarkEnd w:id="98"/>
      <w:r w:rsidRPr="00D47F6E">
        <w:rPr>
          <w:rStyle w:val="a4"/>
          <w:rFonts w:hint="eastAsia"/>
          <w:sz w:val="21"/>
          <w:szCs w:val="21"/>
        </w:rPr>
        <w:t>十三、暂停申购或赎回的公告和重新开放申购或赎回的公告</w:t>
      </w:r>
    </w:p>
    <w:p w:rsidR="00D47F6E" w:rsidRPr="00D47F6E" w:rsidRDefault="00D47F6E">
      <w:pPr>
        <w:pStyle w:val="a3"/>
        <w:spacing w:before="0" w:beforeAutospacing="0" w:after="0" w:afterAutospacing="0" w:line="360" w:lineRule="auto"/>
        <w:ind w:firstLine="420"/>
        <w:divId w:val="359283907"/>
        <w:rPr>
          <w:sz w:val="21"/>
          <w:szCs w:val="21"/>
        </w:rPr>
      </w:pPr>
      <w:r w:rsidRPr="00D47F6E">
        <w:rPr>
          <w:rFonts w:hint="eastAsia"/>
          <w:sz w:val="21"/>
          <w:szCs w:val="21"/>
        </w:rPr>
        <w:t xml:space="preserve">1、发生上述暂停申购或赎回情况的，基金管理人应在规定期限内在指定媒介上刊登暂停公告。 </w:t>
      </w:r>
    </w:p>
    <w:p w:rsidR="00D47F6E" w:rsidRPr="00D47F6E" w:rsidRDefault="00D47F6E">
      <w:pPr>
        <w:pStyle w:val="a3"/>
        <w:spacing w:before="0" w:beforeAutospacing="0" w:after="0" w:afterAutospacing="0" w:line="360" w:lineRule="auto"/>
        <w:ind w:firstLine="420"/>
        <w:divId w:val="359283907"/>
        <w:rPr>
          <w:sz w:val="21"/>
          <w:szCs w:val="21"/>
        </w:rPr>
      </w:pPr>
      <w:r w:rsidRPr="00D47F6E">
        <w:rPr>
          <w:rFonts w:hint="eastAsia"/>
          <w:sz w:val="21"/>
          <w:szCs w:val="21"/>
        </w:rPr>
        <w:t xml:space="preserve">2、如发生暂停的时间为1日，基金管理人应于重新开放日，在指定媒介上刊登基金重新开放申购或赎回公告，并公布最近1个工作日的基金份额净值。 </w:t>
      </w:r>
    </w:p>
    <w:p w:rsidR="00D47F6E" w:rsidRPr="00D47F6E" w:rsidRDefault="00D47F6E">
      <w:pPr>
        <w:pStyle w:val="a3"/>
        <w:spacing w:before="0" w:beforeAutospacing="0" w:after="0" w:afterAutospacing="0" w:line="360" w:lineRule="auto"/>
        <w:ind w:firstLine="420"/>
        <w:divId w:val="359283907"/>
        <w:rPr>
          <w:sz w:val="21"/>
          <w:szCs w:val="21"/>
        </w:rPr>
      </w:pPr>
      <w:r w:rsidRPr="00D47F6E">
        <w:rPr>
          <w:rFonts w:hint="eastAsia"/>
          <w:sz w:val="21"/>
          <w:szCs w:val="21"/>
        </w:rPr>
        <w:t xml:space="preserve">3、如发生暂停的时间超过1日但少于2周，暂停结束，基金重新开放申购或赎回时，基金管理人应依照《信息披露办法》的有关规定，在指定媒介刊登基金重新开放申购或赎回公告，并公告最近1 个工作日的基金份额净值。 </w:t>
      </w:r>
    </w:p>
    <w:p w:rsidR="00D47F6E" w:rsidRPr="00D47F6E" w:rsidRDefault="00D47F6E">
      <w:pPr>
        <w:pStyle w:val="a3"/>
        <w:spacing w:before="0" w:beforeAutospacing="0" w:after="0" w:afterAutospacing="0" w:line="360" w:lineRule="auto"/>
        <w:ind w:firstLine="420"/>
        <w:divId w:val="359283907"/>
        <w:rPr>
          <w:sz w:val="21"/>
          <w:szCs w:val="21"/>
        </w:rPr>
      </w:pPr>
      <w:r w:rsidRPr="00D47F6E">
        <w:rPr>
          <w:rFonts w:hint="eastAsia"/>
          <w:sz w:val="21"/>
          <w:szCs w:val="21"/>
        </w:rPr>
        <w:t>4、如发生暂停的时间超过2周（包括2周），暂停期间，基金管理人应每2周至少刊登暂停公告1次。暂停结束，基金重新开放申购或赎回时，基金管理人应依照《信息披露办法》的有关规定，在指定媒介刊登基金重新开放申购或赎回公告，并公告最近1个工作日的</w:t>
      </w:r>
      <w:bookmarkStart w:id="99" w:name="chapter_level1_10_59_section_4_end"/>
      <w:bookmarkEnd w:id="99"/>
      <w:r w:rsidRPr="00D47F6E">
        <w:rPr>
          <w:rFonts w:hint="eastAsia"/>
          <w:sz w:val="21"/>
          <w:szCs w:val="21"/>
        </w:rPr>
        <w:t xml:space="preserve">基金份额净值。  </w:t>
      </w:r>
    </w:p>
    <w:p w:rsidR="00D47F6E" w:rsidRPr="00D47F6E" w:rsidRDefault="00D47F6E">
      <w:pPr>
        <w:pStyle w:val="a3"/>
        <w:spacing w:before="0" w:beforeAutospacing="0" w:after="0" w:afterAutospacing="0" w:line="360" w:lineRule="auto"/>
        <w:ind w:firstLine="420"/>
        <w:divId w:val="838077338"/>
        <w:rPr>
          <w:sz w:val="21"/>
          <w:szCs w:val="21"/>
        </w:rPr>
      </w:pPr>
      <w:bookmarkStart w:id="100" w:name="chapter_level1_10_59_section_5"/>
      <w:bookmarkEnd w:id="100"/>
      <w:r w:rsidRPr="00D47F6E">
        <w:rPr>
          <w:rStyle w:val="a4"/>
          <w:rFonts w:hint="eastAsia"/>
          <w:sz w:val="21"/>
          <w:szCs w:val="21"/>
        </w:rPr>
        <w:t>十四、基金转换</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自2008年6月30日起，本基金管理人和销售机构共同推出本基金A类基金份额的基金转换业务。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本基金R类份额暂不开通基金转换业务，若条件成熟，基金管理人可以根据规定开通R类份额的基金转换业务，无需召开持有人大会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1.   转换费用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2.   业务规则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lastRenderedPageBreak/>
        <w:t xml:space="preserve">（1） 基金转换只能在同一销售机构进行。转换的两只基金必须都是该销售机构代理的同一基金管理人管理的、在同一登记机构处注册登记的基金。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（2） 前端收费模式的开放式基金只能转换到前端收费模式的其它基金（申购费为零的基金视同为前端收费模式），后端收费模式的基金可以转换到前端或后端收费模式的其它基金；非QDII基金不能与QDII基金互转。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（3） 基金转换的目标基金份额按新交易计算持有时间。基金转出视为赎回，转入视为申购。基金转换后可赎回的时间为T＋2日。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（4） 基金分红时再投资的份额可在权益登记日的T＋2日提交基金转换申请。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（5） 基金转换以申请当日基金份额净值为基础计算。投资人采用“份额转换”的原则提交申请。转出基金份额必须是可用份额，并遵循“先进先出”的原则。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3.   暂停基金转换的情形和处理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基金转换视同为转出基金的赎回和转入基金的申购，因此有关转出基金和转入基金暂停或拒绝申购、暂停赎回的有关规定适用于基金转换。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4.重要提示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 xml:space="preserve">（1） 本基金转换业务适用于可以销售包括本基金在内的两只以上（含两只），且基金登记机构为同一机构的博时旗下基金的销售机构。  </w:t>
      </w:r>
    </w:p>
    <w:p w:rsidR="00D47F6E" w:rsidRPr="00D47F6E" w:rsidRDefault="00D47F6E">
      <w:pPr>
        <w:pStyle w:val="a3"/>
        <w:spacing w:before="0" w:beforeAutospacing="0" w:after="0" w:afterAutospacing="0" w:line="360" w:lineRule="auto"/>
        <w:ind w:firstLine="420"/>
        <w:divId w:val="838077338"/>
        <w:rPr>
          <w:sz w:val="21"/>
          <w:szCs w:val="21"/>
        </w:rPr>
      </w:pPr>
      <w:r w:rsidRPr="00D47F6E">
        <w:rPr>
          <w:rFonts w:hint="eastAsia"/>
          <w:sz w:val="21"/>
          <w:szCs w:val="21"/>
        </w:rPr>
        <w:t>（2） 转换业务的收费计算公式及举例参见2010年3月16日刊登于本公司网站的《</w:t>
      </w:r>
      <w:bookmarkStart w:id="101" w:name="field_49_managerorgfullname_6"/>
      <w:r w:rsidR="00CA32F3">
        <w:rPr>
          <w:rFonts w:hint="eastAsia"/>
          <w:sz w:val="21"/>
          <w:szCs w:val="21"/>
        </w:rPr>
        <w:t>博时基金管理有限公司</w:t>
      </w:r>
      <w:bookmarkEnd w:id="101"/>
      <w:r w:rsidRPr="00D47F6E">
        <w:rPr>
          <w:rFonts w:hint="eastAsia"/>
          <w:sz w:val="21"/>
          <w:szCs w:val="21"/>
        </w:rPr>
        <w:t xml:space="preserve">关于旗下开放式基金转换业务的公告》。 </w:t>
      </w:r>
    </w:p>
    <w:p w:rsidR="00D47F6E" w:rsidRPr="00D47F6E" w:rsidRDefault="00D47F6E">
      <w:pPr>
        <w:pStyle w:val="a3"/>
        <w:spacing w:before="0" w:beforeAutospacing="0" w:after="0" w:afterAutospacing="0" w:line="360" w:lineRule="auto"/>
        <w:ind w:firstLine="420"/>
        <w:divId w:val="838077338"/>
        <w:rPr>
          <w:sz w:val="21"/>
          <w:szCs w:val="21"/>
        </w:rPr>
      </w:pPr>
      <w:bookmarkStart w:id="102" w:name="chapter_level1_10_59_section_5_end"/>
      <w:bookmarkEnd w:id="102"/>
      <w:r w:rsidRPr="00D47F6E">
        <w:rPr>
          <w:rFonts w:hint="eastAsia"/>
          <w:sz w:val="21"/>
          <w:szCs w:val="21"/>
        </w:rPr>
        <w:t xml:space="preserve">（3） 本公司管理基金的转换业务的解释权归本公司。 </w:t>
      </w:r>
    </w:p>
    <w:p w:rsidR="00D47F6E" w:rsidRPr="00D47F6E" w:rsidRDefault="00D47F6E">
      <w:pPr>
        <w:pStyle w:val="a3"/>
        <w:spacing w:before="0" w:beforeAutospacing="0" w:after="0" w:afterAutospacing="0" w:line="360" w:lineRule="auto"/>
        <w:ind w:firstLine="420"/>
        <w:divId w:val="1968662946"/>
        <w:rPr>
          <w:sz w:val="21"/>
          <w:szCs w:val="21"/>
        </w:rPr>
      </w:pPr>
      <w:bookmarkStart w:id="103" w:name="chapter_level1_10_59_section_6"/>
      <w:bookmarkEnd w:id="103"/>
      <w:r w:rsidRPr="00D47F6E">
        <w:rPr>
          <w:rStyle w:val="a4"/>
          <w:rFonts w:hint="eastAsia"/>
          <w:sz w:val="21"/>
          <w:szCs w:val="21"/>
        </w:rPr>
        <w:t>十五、定期定额投资计划</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自2008年6月16日起，本基金管理人和销售机构共同推出本基金的定期定额计划投资业务。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1.   本基金R类份额暂不开通基金定期定额投资业务，若条件成熟，基金管理人可以根据规定开通R类份额的基金转换业务，无需召开持有人大会适用投资人范围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依法可以投资证券投资基金的个人投资者、机构投资者及合格境外机构投资者。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2.   A类基金份额申购费率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本基金定期定额投资的申购费率与普通申购业务的费率相同。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lastRenderedPageBreak/>
        <w:t xml:space="preserve">前端申购费率： </w:t>
      </w:r>
    </w:p>
    <w:tbl>
      <w:tblPr>
        <w:tblStyle w:val="ac"/>
        <w:tblW w:w="7755" w:type="dxa"/>
        <w:tblLook w:val="04A0" w:firstRow="1" w:lastRow="0" w:firstColumn="1" w:lastColumn="0" w:noHBand="0" w:noVBand="1"/>
      </w:tblPr>
      <w:tblGrid>
        <w:gridCol w:w="5493"/>
        <w:gridCol w:w="2262"/>
      </w:tblGrid>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申购金额(M) </w:t>
            </w:r>
          </w:p>
        </w:tc>
        <w:tc>
          <w:tcPr>
            <w:tcW w:w="0" w:type="auto"/>
            <w:shd w:val="clear" w:color="auto" w:fill="auto"/>
            <w:hideMark/>
          </w:tcPr>
          <w:p w:rsidR="00D47F6E" w:rsidRPr="00D47F6E" w:rsidRDefault="00D47F6E">
            <w:pPr>
              <w:pStyle w:val="a3"/>
            </w:pPr>
            <w:r w:rsidRPr="00D47F6E">
              <w:rPr>
                <w:rFonts w:hint="eastAsia"/>
              </w:rPr>
              <w:t xml:space="preserve">申购费率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M＜50万元 </w:t>
            </w:r>
          </w:p>
        </w:tc>
        <w:tc>
          <w:tcPr>
            <w:tcW w:w="0" w:type="auto"/>
            <w:shd w:val="clear" w:color="auto" w:fill="auto"/>
            <w:hideMark/>
          </w:tcPr>
          <w:p w:rsidR="00D47F6E" w:rsidRPr="00D47F6E" w:rsidRDefault="00D47F6E">
            <w:pPr>
              <w:pStyle w:val="a3"/>
            </w:pPr>
            <w:r w:rsidRPr="00D47F6E">
              <w:rPr>
                <w:rFonts w:hint="eastAsia"/>
              </w:rPr>
              <w:t xml:space="preserve">1.5%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50万元≤ M＜100万元 </w:t>
            </w:r>
          </w:p>
        </w:tc>
        <w:tc>
          <w:tcPr>
            <w:tcW w:w="0" w:type="auto"/>
            <w:shd w:val="clear" w:color="auto" w:fill="auto"/>
            <w:hideMark/>
          </w:tcPr>
          <w:p w:rsidR="00D47F6E" w:rsidRPr="00D47F6E" w:rsidRDefault="00D47F6E">
            <w:pPr>
              <w:pStyle w:val="a3"/>
            </w:pPr>
            <w:r w:rsidRPr="00D47F6E">
              <w:rPr>
                <w:rFonts w:hint="eastAsia"/>
              </w:rPr>
              <w:t xml:space="preserve">1.0%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100万元≤ M＜500万元 </w:t>
            </w:r>
          </w:p>
        </w:tc>
        <w:tc>
          <w:tcPr>
            <w:tcW w:w="0" w:type="auto"/>
            <w:shd w:val="clear" w:color="auto" w:fill="auto"/>
            <w:hideMark/>
          </w:tcPr>
          <w:p w:rsidR="00D47F6E" w:rsidRPr="00D47F6E" w:rsidRDefault="00D47F6E">
            <w:pPr>
              <w:pStyle w:val="a3"/>
            </w:pPr>
            <w:r w:rsidRPr="00D47F6E">
              <w:rPr>
                <w:rFonts w:hint="eastAsia"/>
              </w:rPr>
              <w:t xml:space="preserve">0.6%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M ≥ 500万元 </w:t>
            </w:r>
          </w:p>
        </w:tc>
        <w:tc>
          <w:tcPr>
            <w:tcW w:w="0" w:type="auto"/>
            <w:shd w:val="clear" w:color="auto" w:fill="auto"/>
            <w:hideMark/>
          </w:tcPr>
          <w:p w:rsidR="00D47F6E" w:rsidRPr="00D47F6E" w:rsidRDefault="00D47F6E">
            <w:pPr>
              <w:pStyle w:val="a3"/>
            </w:pPr>
            <w:r w:rsidRPr="00D47F6E">
              <w:rPr>
                <w:rFonts w:hint="eastAsia"/>
              </w:rPr>
              <w:t xml:space="preserve">1000元 </w:t>
            </w:r>
          </w:p>
        </w:tc>
      </w:tr>
    </w:tbl>
    <w:p w:rsidR="00D47F6E" w:rsidRPr="00D47F6E" w:rsidRDefault="00D47F6E">
      <w:pPr>
        <w:pStyle w:val="a3"/>
        <w:spacing w:before="0" w:beforeAutospacing="0" w:after="0" w:afterAutospacing="0" w:line="360" w:lineRule="auto"/>
        <w:ind w:firstLine="420"/>
        <w:divId w:val="1968662946"/>
        <w:rPr>
          <w:sz w:val="21"/>
          <w:szCs w:val="21"/>
        </w:rPr>
      </w:pP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后端申购费率： </w:t>
      </w:r>
    </w:p>
    <w:tbl>
      <w:tblPr>
        <w:tblStyle w:val="ac"/>
        <w:tblW w:w="7755" w:type="dxa"/>
        <w:tblLook w:val="04A0" w:firstRow="1" w:lastRow="0" w:firstColumn="1" w:lastColumn="0" w:noHBand="0" w:noVBand="1"/>
      </w:tblPr>
      <w:tblGrid>
        <w:gridCol w:w="5098"/>
        <w:gridCol w:w="2657"/>
      </w:tblGrid>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持有基金时间（Y） </w:t>
            </w:r>
          </w:p>
        </w:tc>
        <w:tc>
          <w:tcPr>
            <w:tcW w:w="0" w:type="auto"/>
            <w:shd w:val="clear" w:color="auto" w:fill="auto"/>
            <w:hideMark/>
          </w:tcPr>
          <w:p w:rsidR="00D47F6E" w:rsidRPr="00D47F6E" w:rsidRDefault="00D47F6E">
            <w:pPr>
              <w:pStyle w:val="a3"/>
            </w:pPr>
            <w:r w:rsidRPr="00D47F6E">
              <w:rPr>
                <w:rFonts w:hint="eastAsia"/>
              </w:rPr>
              <w:t xml:space="preserve">申购费率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Y &lt; 1年 </w:t>
            </w:r>
          </w:p>
        </w:tc>
        <w:tc>
          <w:tcPr>
            <w:tcW w:w="0" w:type="auto"/>
            <w:shd w:val="clear" w:color="auto" w:fill="auto"/>
            <w:hideMark/>
          </w:tcPr>
          <w:p w:rsidR="00D47F6E" w:rsidRPr="00D47F6E" w:rsidRDefault="00D47F6E">
            <w:pPr>
              <w:pStyle w:val="a3"/>
            </w:pPr>
            <w:r w:rsidRPr="00D47F6E">
              <w:rPr>
                <w:rFonts w:hint="eastAsia"/>
              </w:rPr>
              <w:t xml:space="preserve">1.6%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1年≤ Y &lt; 2年 </w:t>
            </w:r>
          </w:p>
        </w:tc>
        <w:tc>
          <w:tcPr>
            <w:tcW w:w="0" w:type="auto"/>
            <w:shd w:val="clear" w:color="auto" w:fill="auto"/>
            <w:hideMark/>
          </w:tcPr>
          <w:p w:rsidR="00D47F6E" w:rsidRPr="00D47F6E" w:rsidRDefault="00D47F6E">
            <w:pPr>
              <w:pStyle w:val="a3"/>
            </w:pPr>
            <w:r w:rsidRPr="00D47F6E">
              <w:rPr>
                <w:rFonts w:hint="eastAsia"/>
              </w:rPr>
              <w:t xml:space="preserve">1.3%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2年≤ Y &lt; 3年 </w:t>
            </w:r>
          </w:p>
        </w:tc>
        <w:tc>
          <w:tcPr>
            <w:tcW w:w="0" w:type="auto"/>
            <w:shd w:val="clear" w:color="auto" w:fill="auto"/>
            <w:hideMark/>
          </w:tcPr>
          <w:p w:rsidR="00D47F6E" w:rsidRPr="00D47F6E" w:rsidRDefault="00D47F6E">
            <w:pPr>
              <w:pStyle w:val="a3"/>
            </w:pPr>
            <w:r w:rsidRPr="00D47F6E">
              <w:rPr>
                <w:rFonts w:hint="eastAsia"/>
              </w:rPr>
              <w:t xml:space="preserve">1.0%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3年≤ Y &lt; 4年 </w:t>
            </w:r>
          </w:p>
        </w:tc>
        <w:tc>
          <w:tcPr>
            <w:tcW w:w="0" w:type="auto"/>
            <w:shd w:val="clear" w:color="auto" w:fill="auto"/>
            <w:hideMark/>
          </w:tcPr>
          <w:p w:rsidR="00D47F6E" w:rsidRPr="00D47F6E" w:rsidRDefault="00D47F6E">
            <w:pPr>
              <w:pStyle w:val="a3"/>
            </w:pPr>
            <w:r w:rsidRPr="00D47F6E">
              <w:rPr>
                <w:rFonts w:hint="eastAsia"/>
              </w:rPr>
              <w:t xml:space="preserve">0.8%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4年≤ Y &lt; 5年 </w:t>
            </w:r>
          </w:p>
        </w:tc>
        <w:tc>
          <w:tcPr>
            <w:tcW w:w="0" w:type="auto"/>
            <w:shd w:val="clear" w:color="auto" w:fill="auto"/>
            <w:hideMark/>
          </w:tcPr>
          <w:p w:rsidR="00D47F6E" w:rsidRPr="00D47F6E" w:rsidRDefault="00D47F6E">
            <w:pPr>
              <w:pStyle w:val="a3"/>
            </w:pPr>
            <w:r w:rsidRPr="00D47F6E">
              <w:rPr>
                <w:rFonts w:hint="eastAsia"/>
              </w:rPr>
              <w:t xml:space="preserve">0.5% </w:t>
            </w:r>
          </w:p>
        </w:tc>
      </w:tr>
      <w:tr w:rsidR="00D47F6E" w:rsidRPr="00D47F6E" w:rsidTr="00D47F6E">
        <w:trPr>
          <w:divId w:val="1968662946"/>
        </w:trPr>
        <w:tc>
          <w:tcPr>
            <w:tcW w:w="0" w:type="auto"/>
            <w:shd w:val="clear" w:color="auto" w:fill="auto"/>
            <w:hideMark/>
          </w:tcPr>
          <w:p w:rsidR="00D47F6E" w:rsidRPr="00D47F6E" w:rsidRDefault="00D47F6E">
            <w:pPr>
              <w:pStyle w:val="a3"/>
            </w:pPr>
            <w:r w:rsidRPr="00D47F6E">
              <w:rPr>
                <w:rFonts w:hint="eastAsia"/>
              </w:rPr>
              <w:t xml:space="preserve">Y ≥ 5年 </w:t>
            </w:r>
          </w:p>
        </w:tc>
        <w:tc>
          <w:tcPr>
            <w:tcW w:w="0" w:type="auto"/>
            <w:shd w:val="clear" w:color="auto" w:fill="auto"/>
            <w:hideMark/>
          </w:tcPr>
          <w:p w:rsidR="00D47F6E" w:rsidRPr="00D47F6E" w:rsidRDefault="00D47F6E">
            <w:pPr>
              <w:pStyle w:val="a3"/>
            </w:pPr>
            <w:r w:rsidRPr="00D47F6E">
              <w:rPr>
                <w:rFonts w:hint="eastAsia"/>
              </w:rPr>
              <w:t xml:space="preserve">0 </w:t>
            </w:r>
          </w:p>
        </w:tc>
      </w:tr>
    </w:tbl>
    <w:p w:rsidR="00D47F6E" w:rsidRPr="00D47F6E" w:rsidRDefault="00D47F6E">
      <w:pPr>
        <w:pStyle w:val="a3"/>
        <w:spacing w:before="0" w:beforeAutospacing="0" w:after="0" w:afterAutospacing="0" w:line="360" w:lineRule="auto"/>
        <w:ind w:firstLine="420"/>
        <w:divId w:val="1968662946"/>
        <w:rPr>
          <w:sz w:val="21"/>
          <w:szCs w:val="21"/>
        </w:rPr>
      </w:pP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3.   扣款日期和扣款金额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投资人须遵循各销售机构有关扣款日期的规定，并与销售机构约定每月扣款金额,但最低每次不少于人民币10元(含10元)。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4.   重要提示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（1） 凡申请办理本基金“定期定额投资计划”的投资人须首先开立本公司开放式基金基金账户。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（2） 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人的基金账户。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 xml:space="preserve">（3） 各机构办理业务情况见本公司发布的相关公告。 </w:t>
      </w:r>
    </w:p>
    <w:p w:rsidR="00D47F6E" w:rsidRPr="00D47F6E" w:rsidRDefault="00D47F6E">
      <w:pPr>
        <w:pStyle w:val="a3"/>
        <w:spacing w:before="0" w:beforeAutospacing="0" w:after="0" w:afterAutospacing="0" w:line="360" w:lineRule="auto"/>
        <w:ind w:firstLine="420"/>
        <w:divId w:val="1968662946"/>
        <w:rPr>
          <w:sz w:val="21"/>
          <w:szCs w:val="21"/>
        </w:rPr>
      </w:pPr>
      <w:r w:rsidRPr="00D47F6E">
        <w:rPr>
          <w:rFonts w:hint="eastAsia"/>
          <w:sz w:val="21"/>
          <w:szCs w:val="21"/>
        </w:rPr>
        <w:t>本公司网上直销交易已开通本基金的定期投资业务，详情可登录本公司网站www.bosera.com参阅《</w:t>
      </w:r>
      <w:bookmarkStart w:id="104" w:name="field_49_managerorgfullname_7"/>
      <w:r w:rsidR="00CA32F3">
        <w:rPr>
          <w:rFonts w:hint="eastAsia"/>
          <w:sz w:val="21"/>
          <w:szCs w:val="21"/>
        </w:rPr>
        <w:t>博时基金管理有限公司</w:t>
      </w:r>
      <w:bookmarkEnd w:id="104"/>
      <w:r w:rsidRPr="00D47F6E">
        <w:rPr>
          <w:rFonts w:hint="eastAsia"/>
          <w:sz w:val="21"/>
          <w:szCs w:val="21"/>
        </w:rPr>
        <w:t>直销定期投资业务</w:t>
      </w:r>
      <w:bookmarkStart w:id="105" w:name="chapter_level1_10_59_section_6_end"/>
      <w:bookmarkEnd w:id="105"/>
      <w:r w:rsidRPr="00D47F6E">
        <w:rPr>
          <w:rFonts w:hint="eastAsia"/>
          <w:sz w:val="21"/>
          <w:szCs w:val="21"/>
        </w:rPr>
        <w:t xml:space="preserve">规则》，也可拨打客户服务电话：95105568（免长途费）了解或咨询相关情况。 </w:t>
      </w:r>
    </w:p>
    <w:p w:rsidR="00D47F6E" w:rsidRPr="00D47F6E" w:rsidRDefault="00D47F6E">
      <w:pPr>
        <w:pStyle w:val="a3"/>
        <w:spacing w:before="0" w:beforeAutospacing="0" w:after="0" w:afterAutospacing="0" w:line="360" w:lineRule="auto"/>
        <w:ind w:firstLine="420"/>
        <w:divId w:val="1032340951"/>
        <w:rPr>
          <w:sz w:val="21"/>
          <w:szCs w:val="21"/>
        </w:rPr>
      </w:pPr>
      <w:bookmarkStart w:id="106" w:name="chapter_level1_10_59_section_7"/>
      <w:bookmarkEnd w:id="106"/>
      <w:r w:rsidRPr="00D47F6E">
        <w:rPr>
          <w:rStyle w:val="a4"/>
          <w:rFonts w:hint="eastAsia"/>
          <w:sz w:val="21"/>
          <w:szCs w:val="21"/>
        </w:rPr>
        <w:t>十六、基金的非交易过户</w:t>
      </w:r>
    </w:p>
    <w:p w:rsidR="00D47F6E" w:rsidRPr="00D47F6E" w:rsidRDefault="00D47F6E">
      <w:pPr>
        <w:pStyle w:val="a3"/>
        <w:spacing w:before="0" w:beforeAutospacing="0" w:after="0" w:afterAutospacing="0" w:line="360" w:lineRule="auto"/>
        <w:ind w:firstLine="420"/>
        <w:divId w:val="1032340951"/>
        <w:rPr>
          <w:sz w:val="21"/>
          <w:szCs w:val="21"/>
        </w:rPr>
      </w:pPr>
      <w:r w:rsidRPr="00D47F6E">
        <w:rPr>
          <w:rFonts w:hint="eastAsia"/>
          <w:sz w:val="21"/>
          <w:szCs w:val="21"/>
        </w:rPr>
        <w:t xml:space="preserve">基金的非交易过户是指基金登记机构受理继承、捐赠和司法强制执行而产生的非交易过户。无论在上述何种情况下，接受划转的主体必须是合格的投资人。 </w:t>
      </w:r>
    </w:p>
    <w:p w:rsidR="00D47F6E" w:rsidRPr="00D47F6E" w:rsidRDefault="00D47F6E">
      <w:pPr>
        <w:pStyle w:val="a3"/>
        <w:spacing w:before="0" w:beforeAutospacing="0" w:after="0" w:afterAutospacing="0" w:line="360" w:lineRule="auto"/>
        <w:ind w:firstLine="420"/>
        <w:divId w:val="1032340951"/>
        <w:rPr>
          <w:sz w:val="21"/>
          <w:szCs w:val="21"/>
        </w:rPr>
      </w:pPr>
      <w:r w:rsidRPr="00D47F6E">
        <w:rPr>
          <w:rFonts w:hint="eastAsia"/>
          <w:sz w:val="21"/>
          <w:szCs w:val="21"/>
        </w:rPr>
        <w:lastRenderedPageBreak/>
        <w:t xml:space="preserve">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自申请受理日起2个月内办理，并按基金登记机构规定的标准收费。 </w:t>
      </w:r>
    </w:p>
    <w:p w:rsidR="00D47F6E" w:rsidRPr="00D47F6E" w:rsidRDefault="00D47F6E">
      <w:pPr>
        <w:pStyle w:val="a3"/>
        <w:spacing w:before="0" w:beforeAutospacing="0" w:after="0" w:afterAutospacing="0" w:line="360" w:lineRule="auto"/>
        <w:ind w:firstLine="420"/>
        <w:divId w:val="1032340951"/>
        <w:rPr>
          <w:sz w:val="21"/>
          <w:szCs w:val="21"/>
        </w:rPr>
      </w:pPr>
      <w:r w:rsidRPr="00D47F6E">
        <w:rPr>
          <w:rStyle w:val="a4"/>
          <w:rFonts w:hint="eastAsia"/>
          <w:sz w:val="21"/>
          <w:szCs w:val="21"/>
        </w:rPr>
        <w:t>十七、基金的转托管</w:t>
      </w:r>
    </w:p>
    <w:p w:rsidR="00D47F6E" w:rsidRPr="00D47F6E" w:rsidRDefault="00D47F6E">
      <w:pPr>
        <w:pStyle w:val="a3"/>
        <w:spacing w:before="0" w:beforeAutospacing="0" w:after="0" w:afterAutospacing="0" w:line="360" w:lineRule="auto"/>
        <w:ind w:firstLine="420"/>
        <w:divId w:val="1032340951"/>
        <w:rPr>
          <w:sz w:val="21"/>
          <w:szCs w:val="21"/>
        </w:rPr>
      </w:pPr>
      <w:r w:rsidRPr="00D47F6E">
        <w:rPr>
          <w:rFonts w:hint="eastAsia"/>
          <w:sz w:val="21"/>
          <w:szCs w:val="21"/>
        </w:rPr>
        <w:t xml:space="preserve">基金份额持有人可办理已持有基金份额在不同销售机构之间的转托管，基金销售机构可以按照规定的标准收取转托管费。本基金R类份额暂不开通转托管业务，若条件成熟，基金管理人可以根据规定开通R类份额的转托管业务，无需召开持有人大会。 </w:t>
      </w:r>
    </w:p>
    <w:p w:rsidR="00D47F6E" w:rsidRPr="00D47F6E" w:rsidRDefault="00D47F6E">
      <w:pPr>
        <w:pStyle w:val="a3"/>
        <w:spacing w:before="0" w:beforeAutospacing="0" w:after="0" w:afterAutospacing="0" w:line="360" w:lineRule="auto"/>
        <w:ind w:firstLine="420"/>
        <w:divId w:val="1032340951"/>
        <w:rPr>
          <w:sz w:val="21"/>
          <w:szCs w:val="21"/>
        </w:rPr>
      </w:pPr>
      <w:r w:rsidRPr="00D47F6E">
        <w:rPr>
          <w:rStyle w:val="a4"/>
          <w:rFonts w:hint="eastAsia"/>
          <w:sz w:val="21"/>
          <w:szCs w:val="21"/>
        </w:rPr>
        <w:t>十八、基金份额的冻结、解冻及质押</w:t>
      </w:r>
    </w:p>
    <w:p w:rsidR="00D47F6E" w:rsidRPr="00D47F6E" w:rsidRDefault="00D47F6E">
      <w:pPr>
        <w:pStyle w:val="a3"/>
        <w:spacing w:before="0" w:beforeAutospacing="0" w:after="0" w:afterAutospacing="0" w:line="360" w:lineRule="auto"/>
        <w:ind w:firstLine="420"/>
        <w:divId w:val="1032340951"/>
        <w:rPr>
          <w:sz w:val="21"/>
          <w:szCs w:val="21"/>
        </w:rPr>
      </w:pPr>
      <w:r w:rsidRPr="00D47F6E">
        <w:rPr>
          <w:rFonts w:hint="eastAsia"/>
          <w:sz w:val="21"/>
          <w:szCs w:val="21"/>
        </w:rPr>
        <w:t xml:space="preserve">1.   基金登记机构只受理国家有权机关依法要求的基金份额的冻结与解冻以及登记机构认可的其他情况下的冻结与解冻。基金份额被冻结的，被冻结部分产生的权益（包括现金分红和红利再投资）一并冻结，被冻结部分份额仍然参与收益分配与支付。 </w:t>
      </w:r>
    </w:p>
    <w:p w:rsidR="00D47F6E" w:rsidRPr="00D47F6E" w:rsidRDefault="00D47F6E">
      <w:pPr>
        <w:pStyle w:val="a3"/>
        <w:spacing w:before="0" w:beforeAutospacing="0" w:after="0" w:afterAutospacing="0" w:line="360" w:lineRule="auto"/>
        <w:ind w:firstLine="420"/>
        <w:divId w:val="1032340951"/>
        <w:rPr>
          <w:sz w:val="21"/>
          <w:szCs w:val="21"/>
        </w:rPr>
      </w:pPr>
      <w:r w:rsidRPr="00D47F6E">
        <w:rPr>
          <w:rFonts w:hint="eastAsia"/>
          <w:sz w:val="21"/>
          <w:szCs w:val="21"/>
        </w:rPr>
        <w:t>2.   在不违反届时有效的法律法规的条件下，基金登记机构将可以办理基金份额的</w:t>
      </w:r>
      <w:bookmarkStart w:id="107" w:name="chapter_level1_10_59_section_7_end"/>
      <w:bookmarkEnd w:id="107"/>
      <w:r w:rsidRPr="00D47F6E">
        <w:rPr>
          <w:rFonts w:hint="eastAsia"/>
          <w:sz w:val="21"/>
          <w:szCs w:val="21"/>
        </w:rPr>
        <w:t xml:space="preserve">质押业务或其他业务，公布并实施相应的业务规则。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08" w:name="chapter_level1_11_60"/>
      <w:bookmarkStart w:id="109" w:name="_Toc50468508"/>
      <w:r w:rsidRPr="00D47F6E">
        <w:rPr>
          <w:rFonts w:ascii="宋体" w:eastAsia="宋体" w:hAnsi="宋体" w:hint="eastAsia"/>
          <w:sz w:val="30"/>
        </w:rPr>
        <w:lastRenderedPageBreak/>
        <w:t>第八部分  基金的投资</w:t>
      </w:r>
      <w:bookmarkEnd w:id="108"/>
      <w:bookmarkEnd w:id="109"/>
    </w:p>
    <w:p w:rsidR="00D47F6E" w:rsidRPr="00D47F6E" w:rsidRDefault="00D47F6E">
      <w:pPr>
        <w:pStyle w:val="a3"/>
        <w:spacing w:before="0" w:beforeAutospacing="0" w:after="0" w:afterAutospacing="0" w:line="360" w:lineRule="auto"/>
        <w:ind w:firstLine="420"/>
        <w:divId w:val="1173452036"/>
        <w:rPr>
          <w:sz w:val="21"/>
          <w:szCs w:val="21"/>
        </w:rPr>
      </w:pPr>
      <w:bookmarkStart w:id="110" w:name="chapter_level1_11_60_section_1"/>
      <w:bookmarkEnd w:id="110"/>
      <w:r w:rsidRPr="00D47F6E">
        <w:rPr>
          <w:rStyle w:val="a4"/>
          <w:rFonts w:hint="eastAsia"/>
          <w:sz w:val="21"/>
          <w:szCs w:val="21"/>
        </w:rPr>
        <w:t>一、投资目标</w:t>
      </w:r>
    </w:p>
    <w:p w:rsidR="00D47F6E" w:rsidRPr="00D47F6E" w:rsidRDefault="00D47F6E">
      <w:pPr>
        <w:pStyle w:val="a3"/>
        <w:spacing w:before="0" w:beforeAutospacing="0" w:after="0" w:afterAutospacing="0" w:line="360" w:lineRule="auto"/>
        <w:ind w:firstLine="420"/>
        <w:divId w:val="1173452036"/>
        <w:rPr>
          <w:sz w:val="21"/>
          <w:szCs w:val="21"/>
        </w:rPr>
      </w:pPr>
      <w:bookmarkStart w:id="111" w:name="field_60_investmenttarget_1_start"/>
      <w:bookmarkEnd w:id="111"/>
      <w:r w:rsidRPr="00D47F6E">
        <w:rPr>
          <w:rFonts w:hint="eastAsia"/>
          <w:sz w:val="21"/>
          <w:szCs w:val="21"/>
        </w:rPr>
        <w:t xml:space="preserve">本基金的投资目标在于分享中国经济高速发展过程中那些具有政府壁垒优势、技术壁垒优势、市场与品牌壁垒优势的企业所带来的持续投资收益，为基金持有人获取长期持续稳定的投资回报。 </w:t>
      </w:r>
      <w:bookmarkStart w:id="112" w:name="field_60_investmenttarget_1_end"/>
      <w:bookmarkEnd w:id="112"/>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Style w:val="a4"/>
          <w:rFonts w:hint="eastAsia"/>
          <w:sz w:val="21"/>
          <w:szCs w:val="21"/>
        </w:rPr>
        <w:t>二、投资范围</w:t>
      </w:r>
    </w:p>
    <w:p w:rsidR="00D47F6E" w:rsidRPr="00D47F6E" w:rsidRDefault="00D47F6E">
      <w:pPr>
        <w:pStyle w:val="a3"/>
        <w:spacing w:before="0" w:beforeAutospacing="0" w:after="0" w:afterAutospacing="0" w:line="360" w:lineRule="auto"/>
        <w:ind w:firstLine="420"/>
        <w:divId w:val="1173452036"/>
        <w:rPr>
          <w:sz w:val="21"/>
          <w:szCs w:val="21"/>
        </w:rPr>
      </w:pPr>
      <w:bookmarkStart w:id="113" w:name="field_60_investmentrange_1_start"/>
      <w:bookmarkEnd w:id="113"/>
      <w:r w:rsidRPr="00D47F6E">
        <w:rPr>
          <w:rFonts w:hint="eastAsia"/>
          <w:sz w:val="21"/>
          <w:szCs w:val="21"/>
        </w:rPr>
        <w:t>本基金主要投资于具有良好流动性的金融工具，包括</w:t>
      </w:r>
      <w:r w:rsidR="00F449D0">
        <w:rPr>
          <w:rFonts w:hint="eastAsia"/>
          <w:sz w:val="21"/>
          <w:szCs w:val="21"/>
        </w:rPr>
        <w:t>国内依法公开发行上市的股票（含存托凭证）</w:t>
      </w:r>
      <w:r w:rsidRPr="00D47F6E">
        <w:rPr>
          <w:rFonts w:hint="eastAsia"/>
          <w:sz w:val="21"/>
          <w:szCs w:val="21"/>
        </w:rPr>
        <w:t xml:space="preserve">、债券以及法律法规允许基金投资的其他金融工具或金融衍生工具。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本基金投资组合中，</w:t>
      </w:r>
      <w:r w:rsidR="00F449D0">
        <w:rPr>
          <w:rFonts w:hint="eastAsia"/>
          <w:sz w:val="21"/>
          <w:szCs w:val="21"/>
        </w:rPr>
        <w:t>股票（含存托凭证）投资比例为基金资产的60-95%</w:t>
      </w:r>
      <w:r w:rsidRPr="00D47F6E">
        <w:rPr>
          <w:rFonts w:hint="eastAsia"/>
          <w:sz w:val="21"/>
          <w:szCs w:val="21"/>
        </w:rPr>
        <w:t xml:space="preserve">，其中投资于具有政府壁垒优势、技术壁垒优势、市场与品牌壁垒优势的企业股票的比例不低于本基金股票资产的80％；债券投资比例为基金资产的0-35%；现金以及到期日在一年以内的政府债券投资比例合计不低于基金资产净值的5%，其中，现金不包括结算备付金、存出保证金、应收申购款等。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如法律法规或监管机构以后允许基金投资的其他品种，基金管理人在履行适当程序后，可以将其纳入投资范围。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bookmarkStart w:id="114" w:name="field_60_investmentrange_1_end"/>
      <w:bookmarkEnd w:id="114"/>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Style w:val="a4"/>
          <w:rFonts w:hint="eastAsia"/>
          <w:sz w:val="21"/>
          <w:szCs w:val="21"/>
        </w:rPr>
        <w:t>三、投资策略</w:t>
      </w:r>
    </w:p>
    <w:p w:rsidR="00D47F6E" w:rsidRPr="00D47F6E" w:rsidRDefault="00D47F6E">
      <w:pPr>
        <w:pStyle w:val="a3"/>
        <w:spacing w:before="0" w:beforeAutospacing="0" w:after="0" w:afterAutospacing="0" w:line="360" w:lineRule="auto"/>
        <w:ind w:firstLine="420"/>
        <w:divId w:val="1173452036"/>
        <w:rPr>
          <w:sz w:val="21"/>
          <w:szCs w:val="21"/>
        </w:rPr>
      </w:pPr>
      <w:bookmarkStart w:id="115" w:name="field_60_investmentstrategy_1_start"/>
      <w:bookmarkEnd w:id="115"/>
      <w:r w:rsidRPr="00D47F6E">
        <w:rPr>
          <w:rFonts w:hint="eastAsia"/>
          <w:sz w:val="21"/>
          <w:szCs w:val="21"/>
        </w:rPr>
        <w:t xml:space="preserve">1.  投资理念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行业研究的工作重点是寻找普遍具有特许价值的子行业，并对其市场竞争状况进行分析研究，以便对各子行业进行配置。重点公司的研究，则是对超额获利能力突出、财务基础稳固、治理结构完善且未来增长明确的公司进行深入研究和跟踪。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上市公司的持续现金收益和盈利的稳定增长前景是股价上涨的长期内在推动力。具有政府壁垒优势、技术壁垒优势、市场与品牌壁垒优势的成长性能够非常有效地增加上市公司的内在价值。本基金用产业投资眼光，采用长期投资策略，辅以金融工程技术，将中国经济长期增长的潜力最大程度地转化为投资人的长期稳定收益。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因此，对价值投资更深入的认识是：在政府壁垒优势、技术壁垒优势、市场与品牌壁垒优势下的成长性必然能非常有效地增加公司的内在价值。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lastRenderedPageBreak/>
        <w:t xml:space="preserve">本基金秉承博时价值投资、主动投资的基本理念，集中投资于具有政府壁垒优势、技术壁垒优势、市场与品牌壁垒优势的行业或企业中具有持续竞争力、财务稳健的上市公司，通过中长期投资，来获得长期、稳定的预期回报。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2.投资策略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本基金实行风险管理下的主动型价值投资策略，即采用以精选个股为核心的多层次复合投资策略。在战略上，强调自上而下的组合管理；在战术上，强调自下而上的精选个股。具体投资策略为：在资产配置和组合管理方面，利用金融工程手段和投资组合管理技术，保持组合流动性；在选股层面，按照价值投资原则，利用研究人员的专业研究能力和金融工程的财务数据处理能力，从品质过滤和价值精选两个阶段来精选个股，选择价值被低估且具有政府壁垒优势、技术壁垒优势、市场壁垒优势或者品牌壁垒优势等持续增长潜力的股票，作为构建股票组合的基础。本基金的投资策略具有三层结构，即自上而下的资产配置、自上而下的行业选择和自下而上的选股或选债策略。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3.资产配置策略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本基金具体投资策略分几个层次：资产配置、股票和债券投资策略。第一层次为资产配置。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（1）配置策略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本基金通过自上而下和自下而上相结合、定性分析和定量分析相补充的方法，在股票、债券和现金等资产类之间进行相对稳定的适度配置。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资产配置策略的关键在于自上而下的宏观分析与自下而上的市场趋势分析的有机结合。一方面，本基金将分析和预测众多的宏观经济变量（包括GDP增长率、CPI走势、M2的绝对水平和增长率、利率水平与走势等），并关注国家财政、税收、货币、汇率以及股权分置改革政策和其它证券市场政策等。另一方面，本基金将对股票市场整体市盈率水平、ROE水平，债券市场整体收益率曲线变化等综合指标进行定量分析，从而得出对市场走势和波动特征的判断。基于上述研究结果，我们将决定股票、固定收益证券和现金等大类资产在给定区间内的动态配置。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（2）大类资产配置的分析流程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a)  判断经济周期阶段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我们将根据主要的经济信号指标对国内外经济形势进行分析，判断经济所处的经济周期阶段、景气循环状况和未来运行趋势。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lastRenderedPageBreak/>
        <w:t xml:space="preserve">b)  分析不同阶段企业盈利与股票市场关系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并在此基础上进一步分析经济周期、企业盈利与股票市场的关系。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c)  分析市场的风险溢价水平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基于统计分析，对国内资本市场的风险溢价水平进行纵向（与历史比）和横向（与国外比）比较，判断国内资本市场的估值水平是否合理。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d)  计算股票和债券的波动性与收益预期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在上述分析的基础上，给出股票资产和债券资产的波动性和收益预期。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e)  由此得出资产配置预案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依据以上分析结果，针对各种经济情景，给出资产配置预案。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f)  组合优化修正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利用博时投资决策系统资产配置管理功能对股票和债券的配置比例进行优化，以确定给定约束条件下组合中股票、债券和现金的最佳配置比例。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g)  最终配置方案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结合资产配置预案和组合优化修正的结果，确定资产配置的最终方案。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4.股票投资策略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（1）投资策略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a)    行业选择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我们首先判断具有政府壁垒和市场壁垒而形成一定特许价值的行业特征，将符合条件的行业作为基本的可投资范围。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b)    盈利指标筛选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在这些基本行业选择的基础上，我们还通过对上市公司盈利指标的分析进一步确定具有特别盈利能力的企业（如高ROE）。为了构造现实的股票组合，本基金通过财务指标进行品质过滤进一步筛选股票。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c)    现金流指标筛选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本基金将根据一系列现金流质量及其他财务指标进一步筛选财务品质较高的股票。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对上市公司盈利质量、成长性检测指根据上市公司及其所处行业过去的投资回报率、现金流量等指标选择盈利能力较强且稳定的公司。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d)    个股精选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符合以上行业特征和财务指标特征的公司构成本基金的基本股票池。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lastRenderedPageBreak/>
        <w:t xml:space="preserve">在此基础上，基金管理人将充分利用内部、外部各种研究资源，进行细分行业和重点公司两个层次的研究，建立精选股票池，并以此作为基金构建投资组合的依据。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细分行业研究的工作重点是寻找普遍具有特许价值的子行业并对其市场竞争状况进行分析研究，以便对各子行业进行配置。而重点公司的研究则是对超额获利能力突出、财务基础稳固、治理结构完善且未来增长明确的公司进行深入研究和跟踪。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（2）投资流程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本基金采用组合管理与精选股票相结合的方法构建投资组合。包括以下几个步骤：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第一步：重点行业筛选——初筛样本股阶段。具有政府壁垒优势、技术壁垒优势、市场与品牌壁垒优势特征的企业多具有共同的行业特征，比如金融、保险、电信等限制进入而形成弱式特许经营权的行业，由于具有一定的定价能力而可以使企业赚取比市场平均投资报酬率更多的利润。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第二步：品质过滤阶段。本基金的主要投资于具有政府壁垒优势、技术壁垒优势或者市场、品牌壁垒优势的公司，实际上其中既包含了具有准入限制、形成某种程度“垄断”的行业，也包含了在充分竞争中形成具有版权、专利、商标、商业秘密或者成本超低等竞争优势的公司,这些公司并不像具有政府壁垒优势的公司一样具有较明显的行业特征，而是散布在各行业中，形成该行业的竞争领袖。因此，在考虑投资限制的基础上，基于上市公司的财务信息和股票的价格信息等，我们按照既定的品质评估模型对上市公司的财务品质进行过滤，对比市场价格，从重点行业中筛选出具有上述三个“壁垒”优势、高投资回报率、可持续成长能力、合理的价格、低边际成本的样本股票，建立备选股票池；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第三步：价值精选阶段。在初筛基础上，对公司的财务真实性、完整性和一致性等进行诊断，剔除信息严重失真公司，再根据对宏观经济政策、行业及上市公司的深入研究与分析，采用定量与定性相结合的方法，对上市公司进行财务诊断、竞争力分析、盈利能力分析和成长性分析，并运用最合适的价值评估手段进行估值，精选出与市价比较最有投资机会的公司，建立精选股票池。 </w:t>
      </w:r>
    </w:p>
    <w:p w:rsidR="00F449D0" w:rsidRDefault="00D47F6E" w:rsidP="00F449D0">
      <w:pPr>
        <w:pStyle w:val="a3"/>
        <w:spacing w:line="360" w:lineRule="auto"/>
        <w:ind w:firstLine="420"/>
        <w:divId w:val="1173452036"/>
        <w:rPr>
          <w:sz w:val="21"/>
          <w:szCs w:val="21"/>
        </w:rPr>
      </w:pPr>
      <w:r w:rsidRPr="00D47F6E">
        <w:rPr>
          <w:rFonts w:hint="eastAsia"/>
          <w:sz w:val="21"/>
          <w:szCs w:val="21"/>
        </w:rPr>
        <w:t>第四步：构建目标投资组合阶段。遵循组合投资与价值投资的理念，运用价值评估模型对公司价值进行精确定价，通过目标价格与实际交易价格的比较，进一步确定真正低于公司内在价值的股票，构建投资组合。定期分析标的指数、跟踪误差、超额收益等，并据此调整组合，将跟踪误差控制在一定范围内，以期在保证不承担过多风险暴露的情况下获得较高的、稳定的投资收益。</w:t>
      </w:r>
    </w:p>
    <w:p w:rsidR="00F449D0" w:rsidRPr="00F449D0" w:rsidRDefault="00F449D0" w:rsidP="0010227D">
      <w:pPr>
        <w:pStyle w:val="a3"/>
        <w:spacing w:before="0" w:beforeAutospacing="0" w:after="0" w:afterAutospacing="0" w:line="360" w:lineRule="auto"/>
        <w:ind w:firstLine="420"/>
        <w:divId w:val="1173452036"/>
        <w:rPr>
          <w:sz w:val="21"/>
          <w:szCs w:val="21"/>
        </w:rPr>
      </w:pPr>
      <w:r w:rsidRPr="00F449D0">
        <w:rPr>
          <w:rFonts w:hint="eastAsia"/>
          <w:sz w:val="21"/>
          <w:szCs w:val="21"/>
        </w:rPr>
        <w:lastRenderedPageBreak/>
        <w:t>（</w:t>
      </w:r>
      <w:r w:rsidR="0010227D">
        <w:rPr>
          <w:sz w:val="21"/>
          <w:szCs w:val="21"/>
        </w:rPr>
        <w:t>3</w:t>
      </w:r>
      <w:r w:rsidRPr="00F449D0">
        <w:rPr>
          <w:rFonts w:hint="eastAsia"/>
          <w:sz w:val="21"/>
          <w:szCs w:val="21"/>
        </w:rPr>
        <w:t>）存托凭证投资策略</w:t>
      </w:r>
    </w:p>
    <w:p w:rsidR="00D47F6E" w:rsidRPr="00D47F6E" w:rsidRDefault="00F449D0" w:rsidP="00F449D0">
      <w:pPr>
        <w:pStyle w:val="a3"/>
        <w:spacing w:before="0" w:beforeAutospacing="0" w:after="0" w:afterAutospacing="0" w:line="360" w:lineRule="auto"/>
        <w:ind w:firstLine="420"/>
        <w:divId w:val="1173452036"/>
        <w:rPr>
          <w:sz w:val="21"/>
          <w:szCs w:val="21"/>
        </w:rPr>
      </w:pPr>
      <w:r w:rsidRPr="00F449D0">
        <w:rPr>
          <w:rFonts w:hint="eastAsia"/>
          <w:sz w:val="21"/>
          <w:szCs w:val="21"/>
        </w:rPr>
        <w:t>本基金将根据本基金的投资目标和股票投资策略，基于对基础证券投资价值的深入研究判断，进行存托凭证的投资。</w:t>
      </w:r>
      <w:r w:rsidR="00D47F6E"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5.债券投资策略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本基金的固定收益证券投资组合以高票息债券作为主要投资对象，并通过信用、久期和凸性等的灵活配置，进行相对积极主动的操作，力争获取超越于所对应的债券基准的收益。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（1）自上而下的分析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根据各种宏观经济指标及金融数据，对未来的财政政策及货币政策做出判断或预测。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根据货币市场运行状况及央行票据发行到期情况，对债券市场短期利率走势进行判断。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根据近期债券市场的发行状况及各交易主体的资金需求特点，对债券的发行利率进行判断，进而对债券市场的走势进行分析。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根据近期的资金供需状况，对债券市场的回购利率进行分析。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（2）自下而上的分析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根据债券市场的当前交易数据，估计出债券市场当前的期限结构，并对隐含远期利率、当期利差水平等进行分析，进而对未来的期限结构变动做出判断。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根据债券市场的历史交易数据，估计出债券市场的历史期限结构，并对历史利率水平、历史利差水平等进行分析，进而对未来的期限结构变动做出判断。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a)    资产配置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综合上述各种分析及对股票市场走势的判断，确定整体资产配置，即债券、股票及现金的比例。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b)    券种配置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通常情况下，国债具有国家信用，其流动性比较好；金融债具有类国家信用，但流动性比国债差；而企业债则为企业信用，其流动性次于国债和金融债，但收益率一般比前两者要高，此间收益率的差异体现为市场对信用风险的溢价补偿。一般而言，当经济处于上升周期时，市场的风险溢价会相应降低，从而体现在企业债的收益率曲线与国债收益率曲线之间的利差缩小；而当经济处于下降周期时，市场的风险溢价会相应提高，从而体现在企业债的收益率曲线与国债收益率曲线之间的利差扩大。因此，我们会基于对宏观经济指标的判断，对不同信用等级债券的利差走势进行预测，进而在各券种之间进行配置。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c)    久期选择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lastRenderedPageBreak/>
        <w:t xml:space="preserve">基于未来期限结构形变进行久期选择。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当预期收益率曲线下移时，可以适当提高组合久期，以分享债券市场上涨的收益；当预期收益率曲线上移时，可以适当降低组合久期，以规避债券市场下跌的风险。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d)    凸性管理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当预期收益率曲线变平时，可以提高组合凸性，以便从收益率曲线变平的交易中获利，如可以构造哑铃型组合；当预期收益率曲线变陡时，可以降低组合凸性，以便从收益率曲线变陡的交易中获利，如可以构造子弹型组合。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影响收益率曲线非平行移动的因素有多种，既有宏观经济与金融的因素，也有市场微观结构的因素。因此，在对组合构建中究竟是采取哑铃型组合还是子弹型组合，需要综合以上各种因素进行分析。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e)    个券选择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通过对个券相对于收益率曲线被低估（或高估）的程度分析，结合个券的信用等级、交易市场、流动性、息票率、税赋特点等，充分挖掘价值相对被低估的个券，以把握市场失效所带来的投资机会。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f)    组合构建与调整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 xml:space="preserve">基于基金的投资风格，在组合构建时需要遵循以下原则：债券组合信用等级维持在投资级以上水平；债券组合的流动性维持在适当的水平。 </w:t>
      </w:r>
    </w:p>
    <w:p w:rsidR="00D47F6E" w:rsidRPr="00D47F6E" w:rsidRDefault="00D47F6E">
      <w:pPr>
        <w:pStyle w:val="a3"/>
        <w:spacing w:before="0" w:beforeAutospacing="0" w:after="0" w:afterAutospacing="0" w:line="360" w:lineRule="auto"/>
        <w:ind w:firstLine="420"/>
        <w:divId w:val="1173452036"/>
        <w:rPr>
          <w:sz w:val="21"/>
          <w:szCs w:val="21"/>
        </w:rPr>
      </w:pPr>
      <w:r w:rsidRPr="00D47F6E">
        <w:rPr>
          <w:rFonts w:hint="eastAsia"/>
          <w:sz w:val="21"/>
          <w:szCs w:val="21"/>
        </w:rPr>
        <w:t>在投资过程中，需要随时根据宏观经济、市场变化，以及基于流动性和风险管理的要求，</w:t>
      </w:r>
      <w:bookmarkStart w:id="116" w:name="chapter_level1_11_60_section_1_end"/>
      <w:bookmarkEnd w:id="116"/>
      <w:r w:rsidRPr="00D47F6E">
        <w:rPr>
          <w:rFonts w:hint="eastAsia"/>
          <w:sz w:val="21"/>
          <w:szCs w:val="21"/>
        </w:rPr>
        <w:t xml:space="preserve">对构建组合进行调整。 </w:t>
      </w:r>
      <w:bookmarkStart w:id="117" w:name="field_60_investmentstrategy_1_end"/>
      <w:bookmarkEnd w:id="117"/>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713799112"/>
        <w:rPr>
          <w:sz w:val="21"/>
          <w:szCs w:val="21"/>
        </w:rPr>
      </w:pPr>
      <w:bookmarkStart w:id="118" w:name="chapter_level1_11_60_section_2"/>
      <w:bookmarkEnd w:id="118"/>
      <w:r w:rsidRPr="00D47F6E">
        <w:rPr>
          <w:rStyle w:val="a4"/>
          <w:rFonts w:hint="eastAsia"/>
          <w:sz w:val="21"/>
          <w:szCs w:val="21"/>
        </w:rPr>
        <w:t>四、投资决策依据和投资决策程序</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1、投资决策依据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（1）国家有关法律、法规和基金合同的有关规定。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（2）宏观经济发展环境、微观企业经济运行态势和证券市场走势。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2、投资决策机制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本基金的投资决策机制为投资决策委员会领导下的基金经理负责制。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（2）基金经理根据相关报告负责资产配置、个股/个债配置、投资组合的构建和日常管理。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lastRenderedPageBreak/>
        <w:t xml:space="preserve">3、投资决策程序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（1）研究部、股票投资部数量化组和交易部通过自身研究及借助外部研究机构形成有关上市公司分析、行业分析、宏观分析、市场分析以及数据模拟的各类报告，为本基金的投资管理提供决策依据。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（2）投资决策委员会依据上述报告对基金的投资方向、资产配置比例等提出指导性意见。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（3）基金经理根据投资决策委员会的决议，参考上述报告，并结合自身对证券市场和上市公司的分析判断，形成基金投资计划。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（4）交易部依据基金经理小组的指令，制定交易策略，统一执行证券投资组合计划，进行具体品种的交易。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（5）监察法律部对投资组合计划的执行过程进行监控。 </w:t>
      </w:r>
    </w:p>
    <w:p w:rsidR="00D47F6E" w:rsidRPr="00D47F6E" w:rsidRDefault="00D47F6E">
      <w:pPr>
        <w:pStyle w:val="a3"/>
        <w:spacing w:before="0" w:beforeAutospacing="0" w:after="0" w:afterAutospacing="0" w:line="360" w:lineRule="auto"/>
        <w:ind w:firstLine="420"/>
        <w:divId w:val="1713799112"/>
        <w:rPr>
          <w:sz w:val="21"/>
          <w:szCs w:val="21"/>
        </w:rPr>
      </w:pPr>
      <w:r w:rsidRPr="00D47F6E">
        <w:rPr>
          <w:rFonts w:hint="eastAsia"/>
          <w:sz w:val="21"/>
          <w:szCs w:val="21"/>
        </w:rPr>
        <w:t xml:space="preserve">（6）基金管理人在确保基金份额持有人利益的前提下有权根据环境变化和实际需要对上述投资程序做出调整。 </w:t>
      </w:r>
    </w:p>
    <w:p w:rsidR="00D47F6E" w:rsidRPr="00D47F6E" w:rsidRDefault="00D47F6E">
      <w:pPr>
        <w:pStyle w:val="a3"/>
        <w:spacing w:before="0" w:beforeAutospacing="0" w:after="0" w:afterAutospacing="0" w:line="360" w:lineRule="auto"/>
        <w:ind w:firstLine="420"/>
        <w:divId w:val="1713799112"/>
        <w:rPr>
          <w:sz w:val="21"/>
          <w:szCs w:val="21"/>
        </w:rPr>
      </w:pPr>
      <w:bookmarkStart w:id="119" w:name="chapter_level1_11_60_section_2_end"/>
      <w:bookmarkEnd w:id="119"/>
      <w:r w:rsidRPr="00D47F6E">
        <w:rPr>
          <w:rStyle w:val="a4"/>
          <w:rFonts w:hint="eastAsia"/>
          <w:sz w:val="21"/>
          <w:szCs w:val="21"/>
        </w:rPr>
        <w:t>五、业绩比较基准</w:t>
      </w:r>
    </w:p>
    <w:p w:rsidR="00D47F6E" w:rsidRPr="00D47F6E" w:rsidRDefault="00D47F6E">
      <w:pPr>
        <w:pStyle w:val="a3"/>
        <w:spacing w:before="0" w:beforeAutospacing="0" w:after="0" w:afterAutospacing="0" w:line="360" w:lineRule="auto"/>
        <w:ind w:firstLine="420"/>
        <w:divId w:val="1135024501"/>
        <w:rPr>
          <w:sz w:val="21"/>
          <w:szCs w:val="21"/>
        </w:rPr>
      </w:pPr>
      <w:bookmarkStart w:id="120" w:name="chapter_level1_11_60_section_3"/>
      <w:bookmarkEnd w:id="120"/>
      <w:r w:rsidRPr="00D47F6E">
        <w:rPr>
          <w:rFonts w:hint="eastAsia"/>
          <w:sz w:val="21"/>
          <w:szCs w:val="21"/>
        </w:rPr>
        <w:t>本基金的业绩比较基准为：</w:t>
      </w:r>
      <w:bookmarkStart w:id="121" w:name="field_60_benchmark_1_start"/>
      <w:bookmarkEnd w:id="121"/>
      <w:r w:rsidRPr="00D47F6E">
        <w:rPr>
          <w:rFonts w:hint="eastAsia"/>
          <w:sz w:val="21"/>
          <w:szCs w:val="21"/>
        </w:rPr>
        <w:t xml:space="preserve">80%×沪深300指数收益率＋20%×中国债券总指数收益率。 </w:t>
      </w:r>
      <w:bookmarkStart w:id="122" w:name="field_60_benchmark_1_end"/>
      <w:bookmarkEnd w:id="122"/>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135024501"/>
        <w:rPr>
          <w:sz w:val="21"/>
          <w:szCs w:val="21"/>
        </w:rPr>
      </w:pPr>
      <w:r w:rsidRPr="00D47F6E">
        <w:rPr>
          <w:rFonts w:hint="eastAsia"/>
          <w:sz w:val="21"/>
          <w:szCs w:val="21"/>
        </w:rPr>
        <w:t xml:space="preserve">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 </w:t>
      </w:r>
    </w:p>
    <w:p w:rsidR="00D47F6E" w:rsidRPr="00D47F6E" w:rsidRDefault="00D47F6E">
      <w:pPr>
        <w:pStyle w:val="a3"/>
        <w:spacing w:before="0" w:beforeAutospacing="0" w:after="0" w:afterAutospacing="0" w:line="360" w:lineRule="auto"/>
        <w:ind w:firstLine="420"/>
        <w:divId w:val="1135024501"/>
        <w:rPr>
          <w:sz w:val="21"/>
          <w:szCs w:val="21"/>
        </w:rPr>
      </w:pPr>
      <w:r w:rsidRPr="00D47F6E">
        <w:rPr>
          <w:rFonts w:hint="eastAsia"/>
          <w:sz w:val="21"/>
          <w:szCs w:val="21"/>
        </w:rPr>
        <w:t xml:space="preserve">本基金的股票投资比例区间为60%-95%，取中位数80％为基准指数中股票投资所代表的权重，其余20%为基准指数中债券投资所对应的权重。因此，本基金的投资基准确定为“80%×沪深300指数收益率＋20%×中国债券总指数收益率”。 </w:t>
      </w:r>
    </w:p>
    <w:p w:rsidR="00D47F6E" w:rsidRPr="00D47F6E" w:rsidRDefault="00D47F6E">
      <w:pPr>
        <w:pStyle w:val="a3"/>
        <w:spacing w:before="0" w:beforeAutospacing="0" w:after="0" w:afterAutospacing="0" w:line="360" w:lineRule="auto"/>
        <w:ind w:firstLine="420"/>
        <w:divId w:val="1135024501"/>
        <w:rPr>
          <w:sz w:val="21"/>
          <w:szCs w:val="21"/>
        </w:rPr>
      </w:pPr>
      <w:r w:rsidRPr="00D47F6E">
        <w:rPr>
          <w:rFonts w:hint="eastAsia"/>
          <w:sz w:val="21"/>
          <w:szCs w:val="21"/>
        </w:rPr>
        <w:t>如果今后市场出现更具代表性的投资基准，或更科学的复合指数权重比例，在与基金托</w:t>
      </w:r>
      <w:bookmarkStart w:id="123" w:name="chapter_level1_11_60_section_3_end"/>
      <w:bookmarkEnd w:id="123"/>
      <w:r w:rsidRPr="00D47F6E">
        <w:rPr>
          <w:rFonts w:hint="eastAsia"/>
          <w:sz w:val="21"/>
          <w:szCs w:val="21"/>
        </w:rPr>
        <w:t xml:space="preserve">管人协商一致后，本基金管理人可调整或变更投资基准。 </w:t>
      </w:r>
    </w:p>
    <w:p w:rsidR="00D47F6E" w:rsidRPr="00D47F6E" w:rsidRDefault="00D47F6E">
      <w:pPr>
        <w:pStyle w:val="a3"/>
        <w:spacing w:before="0" w:beforeAutospacing="0" w:after="0" w:afterAutospacing="0" w:line="360" w:lineRule="auto"/>
        <w:ind w:firstLine="420"/>
        <w:divId w:val="1872917252"/>
        <w:rPr>
          <w:sz w:val="21"/>
          <w:szCs w:val="21"/>
        </w:rPr>
      </w:pPr>
      <w:bookmarkStart w:id="124" w:name="chapter_level1_11_60_section_4"/>
      <w:bookmarkEnd w:id="124"/>
      <w:r w:rsidRPr="00D47F6E">
        <w:rPr>
          <w:rStyle w:val="a4"/>
          <w:rFonts w:hint="eastAsia"/>
          <w:sz w:val="21"/>
          <w:szCs w:val="21"/>
        </w:rPr>
        <w:t>六、 风险收益特征</w:t>
      </w:r>
    </w:p>
    <w:p w:rsidR="00D47F6E" w:rsidRPr="00D47F6E" w:rsidRDefault="00D47F6E">
      <w:pPr>
        <w:pStyle w:val="a3"/>
        <w:spacing w:before="0" w:beforeAutospacing="0" w:after="0" w:afterAutospacing="0" w:line="360" w:lineRule="auto"/>
        <w:ind w:firstLine="420"/>
        <w:divId w:val="1872917252"/>
        <w:rPr>
          <w:sz w:val="21"/>
          <w:szCs w:val="21"/>
        </w:rPr>
      </w:pPr>
      <w:bookmarkStart w:id="125" w:name="field_60_riskyield_1_start"/>
      <w:bookmarkEnd w:id="125"/>
      <w:r w:rsidRPr="00D47F6E">
        <w:rPr>
          <w:rFonts w:hint="eastAsia"/>
          <w:sz w:val="21"/>
          <w:szCs w:val="21"/>
        </w:rPr>
        <w:t xml:space="preserve">本基金的预期风险低于股票基金，预期收益高于债券基金。本基金属于证券投资基金中的中等风险、中等收益品种。 </w:t>
      </w:r>
      <w:bookmarkStart w:id="126" w:name="field_60_riskyield_1_end"/>
      <w:bookmarkEnd w:id="126"/>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Style w:val="a4"/>
          <w:rFonts w:hint="eastAsia"/>
          <w:sz w:val="21"/>
          <w:szCs w:val="21"/>
        </w:rPr>
        <w:lastRenderedPageBreak/>
        <w:t>七、投资限制</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1.组合限制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(1)</w:t>
      </w:r>
      <w:r w:rsidR="00F449D0">
        <w:rPr>
          <w:rFonts w:hint="eastAsia"/>
          <w:sz w:val="21"/>
          <w:szCs w:val="21"/>
        </w:rPr>
        <w:t>本基金持有一家上市公司的股票（含存托凭证）</w:t>
      </w:r>
      <w:r w:rsidRPr="00D47F6E">
        <w:rPr>
          <w:rFonts w:hint="eastAsia"/>
          <w:sz w:val="21"/>
          <w:szCs w:val="21"/>
        </w:rPr>
        <w:t xml:space="preserve">，其市值不超过基金资产净值的10％；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(2)本基金持有的全部权证，其市值不得超过基金资产净值的3％；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(3)</w:t>
      </w:r>
      <w:r w:rsidR="00F449D0">
        <w:rPr>
          <w:rFonts w:hint="eastAsia"/>
          <w:sz w:val="21"/>
          <w:szCs w:val="21"/>
        </w:rPr>
        <w:t>本基金管理人管理的全部基金持有一家公司发行的证券（含存托凭证）</w:t>
      </w:r>
      <w:r w:rsidRPr="00D47F6E">
        <w:rPr>
          <w:rFonts w:hint="eastAsia"/>
          <w:sz w:val="21"/>
          <w:szCs w:val="21"/>
        </w:rPr>
        <w:t xml:space="preserve">，不超过该证券的10％；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(4)本基金管理人管理的全部基金持有的同一权证，不得超过该权证的10％；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(5)本基金进入全国银行间同业市场进行债券回购的资金余额不得超过基金资产净值的40％；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(6)</w:t>
      </w:r>
      <w:r w:rsidR="00F449D0">
        <w:rPr>
          <w:rFonts w:hint="eastAsia"/>
          <w:sz w:val="21"/>
          <w:szCs w:val="21"/>
        </w:rPr>
        <w:t>股票（含存托凭证）投资比例为基金资产的60-95%</w:t>
      </w:r>
      <w:r w:rsidRPr="00D47F6E">
        <w:rPr>
          <w:rFonts w:hint="eastAsia"/>
          <w:sz w:val="21"/>
          <w:szCs w:val="21"/>
        </w:rPr>
        <w:t xml:space="preserve">，债券投资比例为基金资产的0-35%；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（7）现金以及到期日在一年以内的政府债券投资比例合计不低于基金资产净值的5%，其中，现金不包括结算备付金、存出保证金、应收申购款等。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(8)本基金投资于同一原始权益人的各类资产支持证券的比例，不得超过基金资产净值的10％；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(9)本基金持有的全部资产支持证券，其市值不得超过基金资产净值的20％；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(10)本基金持有的同一(指同一信用级别)资产支持证券的比例，不得超过该资产支持证券规模的10％；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(11)本基金管理人管理的全部基金投资于同一原始权益人的各类资产支持证券，不得超过其各类资产支持证券合计规模的10％；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(13)本基金在任何交易日买入权证的总金额，不得超过上一交易日基金资产净值的0.5％；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(14)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lastRenderedPageBreak/>
        <w:t xml:space="preserve">（15）本基金主动投资于流动性受限资产的市值合计不得超过本基金资产净值的15%；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（16）本基金与私募类证券资管产品及中国证监会认定的其他主体为交易对手开展逆回购交易的，可接受质押品的资质要求应当与基金合同约定的投资范围保持一致；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(17)法律法规或监管部门取消上述限制，如适用于本基金，则本基金投资不再受相关限制。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除上述第（7）、（15）、（16）条外，因证券市场波动、上市公司合并、基金规模变动、股权分置改革中支付对价等基金管理人之外的因素致使基金投资比例不符合上述规定投资比例的，基金管理人应当在10个交易日内进行调整。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基金管理人应当自基金合同生效之日起6个月内使基金的投资组合比例符合基金合同的有关约定。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2.禁止行为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为维护基金份额持有人的合法权益，基金财产不得用于下列投资或者活动：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(1)承销证券；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(2)向他人贷款或者提供担保；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(3)从事承担无限责任的投资；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(4)买卖其他基金份额，但是国务院另有规定的除外；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(5)向其基金管理人、基金托管人出资或者买卖其基金管理人、基金托管人发行的股票或者债券；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(7)从事内幕交易、操纵证券交易价格及其他不正当的证券交易活动；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(8)依照法律法规有关规定，由国务院证券监督管理机构规定禁止的其他活动。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Fonts w:hint="eastAsia"/>
          <w:sz w:val="21"/>
          <w:szCs w:val="21"/>
        </w:rPr>
        <w:t xml:space="preserve">如法律法规有关规定发生变更，上述禁止行为应相应变更。 </w:t>
      </w:r>
    </w:p>
    <w:p w:rsidR="00D47F6E" w:rsidRPr="00D47F6E" w:rsidRDefault="00D47F6E">
      <w:pPr>
        <w:pStyle w:val="a3"/>
        <w:spacing w:before="0" w:beforeAutospacing="0" w:after="0" w:afterAutospacing="0" w:line="360" w:lineRule="auto"/>
        <w:ind w:firstLine="420"/>
        <w:divId w:val="1872917252"/>
        <w:rPr>
          <w:sz w:val="21"/>
          <w:szCs w:val="21"/>
        </w:rPr>
      </w:pPr>
      <w:r w:rsidRPr="00D47F6E">
        <w:rPr>
          <w:rStyle w:val="a4"/>
          <w:rFonts w:hint="eastAsia"/>
          <w:sz w:val="21"/>
          <w:szCs w:val="21"/>
        </w:rPr>
        <w:t>八、基金的融资、融券</w:t>
      </w:r>
    </w:p>
    <w:p w:rsidR="00D47F6E" w:rsidRPr="00D47F6E" w:rsidRDefault="00D47F6E">
      <w:pPr>
        <w:pStyle w:val="a3"/>
        <w:spacing w:before="0" w:beforeAutospacing="0" w:after="0" w:afterAutospacing="0" w:line="360" w:lineRule="auto"/>
        <w:ind w:firstLine="420"/>
        <w:divId w:val="1872917252"/>
        <w:rPr>
          <w:sz w:val="21"/>
          <w:szCs w:val="21"/>
        </w:rPr>
      </w:pPr>
      <w:bookmarkStart w:id="127" w:name="chapter_level1_11_60_section_4_end"/>
      <w:bookmarkEnd w:id="127"/>
      <w:r w:rsidRPr="00D47F6E">
        <w:rPr>
          <w:rFonts w:hint="eastAsia"/>
          <w:sz w:val="21"/>
          <w:szCs w:val="21"/>
        </w:rPr>
        <w:t xml:space="preserve">本基金可以按照国家的有关规定进行融资、融券。 </w:t>
      </w:r>
    </w:p>
    <w:p w:rsidR="00D47F6E" w:rsidRPr="00D47F6E" w:rsidRDefault="00D47F6E">
      <w:pPr>
        <w:pStyle w:val="a3"/>
        <w:spacing w:before="0" w:beforeAutospacing="0" w:after="0" w:afterAutospacing="0" w:line="360" w:lineRule="auto"/>
        <w:ind w:firstLine="420"/>
        <w:divId w:val="479032367"/>
        <w:rPr>
          <w:sz w:val="21"/>
          <w:szCs w:val="21"/>
        </w:rPr>
      </w:pPr>
      <w:bookmarkStart w:id="128" w:name="chapter_level1_11_60_section_5"/>
      <w:bookmarkStart w:id="129" w:name="chapter_level1_11_60_section_5_end"/>
      <w:bookmarkEnd w:id="128"/>
      <w:bookmarkEnd w:id="129"/>
      <w:r w:rsidRPr="00D47F6E">
        <w:rPr>
          <w:rStyle w:val="a4"/>
          <w:rFonts w:hint="eastAsia"/>
          <w:sz w:val="21"/>
          <w:szCs w:val="21"/>
        </w:rPr>
        <w:t>九、基金投资组合报告</w:t>
      </w:r>
    </w:p>
    <w:p w:rsidR="00D47F6E" w:rsidRPr="00D47F6E" w:rsidRDefault="00D47F6E">
      <w:pPr>
        <w:pStyle w:val="a3"/>
        <w:spacing w:before="0" w:beforeAutospacing="0" w:after="0" w:afterAutospacing="0" w:line="360" w:lineRule="auto"/>
        <w:ind w:firstLine="420"/>
        <w:divId w:val="1105538518"/>
        <w:rPr>
          <w:sz w:val="21"/>
          <w:szCs w:val="21"/>
        </w:rPr>
      </w:pPr>
      <w:bookmarkStart w:id="130" w:name="chapter_level1_11_60_section_6"/>
      <w:bookmarkEnd w:id="130"/>
      <w:r w:rsidRPr="00D47F6E">
        <w:rPr>
          <w:rFonts w:hint="eastAsia"/>
          <w:sz w:val="21"/>
          <w:szCs w:val="21"/>
        </w:rPr>
        <w:lastRenderedPageBreak/>
        <w:t xml:space="preserve">基金管理人的董事会及董事保证本报告所载资料不存在虚假记载、误导性陈述或重大遗漏，并对其内容的真实性、准确性和完整性承担个别及连带责任。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基金托管人根据基金合同规定，复核了本报告中的净值表现和投资组合报告等内容，保证复核内容不存在虚假记载、误导性陈述或者重大遗漏。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本投资组合报告所载数据截至</w:t>
      </w:r>
      <w:bookmarkStart w:id="131" w:name="field_2343_financeendday_2"/>
      <w:r w:rsidR="00CA32F3">
        <w:rPr>
          <w:sz w:val="21"/>
          <w:szCs w:val="21"/>
        </w:rPr>
        <w:t>2020年06月30日</w:t>
      </w:r>
      <w:bookmarkEnd w:id="131"/>
      <w:r w:rsidRPr="00D47F6E">
        <w:rPr>
          <w:rFonts w:hint="eastAsia"/>
          <w:sz w:val="21"/>
          <w:szCs w:val="21"/>
        </w:rPr>
        <w:t xml:space="preserve">，本报告中所列财务数据未经审计。 </w:t>
      </w:r>
    </w:p>
    <w:p w:rsidR="00D47F6E" w:rsidRPr="00D47F6E" w:rsidRDefault="00D47F6E">
      <w:pPr>
        <w:pStyle w:val="a3"/>
        <w:spacing w:before="0" w:beforeAutospacing="0" w:after="0" w:afterAutospacing="0" w:line="360" w:lineRule="auto"/>
        <w:ind w:firstLine="420"/>
        <w:divId w:val="1105538518"/>
        <w:rPr>
          <w:sz w:val="21"/>
          <w:szCs w:val="21"/>
        </w:rPr>
      </w:pP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1报告期末基金资产组合情况 </w:t>
      </w:r>
    </w:p>
    <w:tbl>
      <w:tblPr>
        <w:tblStyle w:val="ac"/>
        <w:tblW w:w="5000" w:type="pct"/>
        <w:tblLook w:val="04A0" w:firstRow="1" w:lastRow="0" w:firstColumn="1" w:lastColumn="0" w:noHBand="0" w:noVBand="1"/>
      </w:tblPr>
      <w:tblGrid>
        <w:gridCol w:w="779"/>
        <w:gridCol w:w="2965"/>
        <w:gridCol w:w="2560"/>
        <w:gridCol w:w="2212"/>
      </w:tblGrid>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序号  </w:t>
            </w:r>
          </w:p>
        </w:tc>
        <w:tc>
          <w:tcPr>
            <w:tcW w:w="4200" w:type="dxa"/>
            <w:shd w:val="clear" w:color="auto" w:fill="auto"/>
            <w:hideMark/>
          </w:tcPr>
          <w:p w:rsidR="00D47F6E" w:rsidRPr="00D47F6E" w:rsidRDefault="00D47F6E">
            <w:pPr>
              <w:pStyle w:val="a3"/>
              <w:jc w:val="center"/>
            </w:pPr>
            <w:r w:rsidRPr="00D47F6E">
              <w:rPr>
                <w:rFonts w:hint="eastAsia"/>
              </w:rPr>
              <w:t xml:space="preserve">项目  </w:t>
            </w:r>
          </w:p>
        </w:tc>
        <w:tc>
          <w:tcPr>
            <w:tcW w:w="2790" w:type="dxa"/>
            <w:shd w:val="clear" w:color="auto" w:fill="auto"/>
            <w:hideMark/>
          </w:tcPr>
          <w:p w:rsidR="00D47F6E" w:rsidRPr="00D47F6E" w:rsidRDefault="00D47F6E">
            <w:pPr>
              <w:pStyle w:val="a3"/>
              <w:jc w:val="center"/>
            </w:pPr>
            <w:r w:rsidRPr="00D47F6E">
              <w:rPr>
                <w:rFonts w:hint="eastAsia"/>
              </w:rPr>
              <w:t xml:space="preserve">金额(元)  </w:t>
            </w:r>
          </w:p>
        </w:tc>
        <w:tc>
          <w:tcPr>
            <w:tcW w:w="2775" w:type="dxa"/>
            <w:shd w:val="clear" w:color="auto" w:fill="auto"/>
            <w:hideMark/>
          </w:tcPr>
          <w:p w:rsidR="00D47F6E" w:rsidRPr="00D47F6E" w:rsidRDefault="00D47F6E">
            <w:pPr>
              <w:pStyle w:val="a3"/>
              <w:jc w:val="center"/>
            </w:pPr>
            <w:r w:rsidRPr="00D47F6E">
              <w:rPr>
                <w:rFonts w:hint="eastAsia"/>
              </w:rPr>
              <w:t xml:space="preserve">占基金总资产的比例(%)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1  </w:t>
            </w:r>
          </w:p>
        </w:tc>
        <w:tc>
          <w:tcPr>
            <w:tcW w:w="4200" w:type="dxa"/>
            <w:shd w:val="clear" w:color="auto" w:fill="auto"/>
            <w:hideMark/>
          </w:tcPr>
          <w:p w:rsidR="00D47F6E" w:rsidRPr="00D47F6E" w:rsidRDefault="00D47F6E">
            <w:pPr>
              <w:pStyle w:val="a3"/>
            </w:pPr>
            <w:r w:rsidRPr="00D47F6E">
              <w:rPr>
                <w:rFonts w:hint="eastAsia"/>
              </w:rPr>
              <w:t xml:space="preserve">权益投资  </w:t>
            </w:r>
          </w:p>
        </w:tc>
        <w:tc>
          <w:tcPr>
            <w:tcW w:w="2790" w:type="dxa"/>
            <w:shd w:val="clear" w:color="auto" w:fill="auto"/>
            <w:hideMark/>
          </w:tcPr>
          <w:p w:rsidR="00D47F6E" w:rsidRPr="00D47F6E" w:rsidRDefault="00D47F6E">
            <w:pPr>
              <w:pStyle w:val="a3"/>
              <w:jc w:val="right"/>
            </w:pPr>
            <w:r w:rsidRPr="00D47F6E">
              <w:rPr>
                <w:rFonts w:hint="eastAsia"/>
              </w:rPr>
              <w:t xml:space="preserve">419,915,652.16  </w:t>
            </w:r>
          </w:p>
        </w:tc>
        <w:tc>
          <w:tcPr>
            <w:tcW w:w="2775" w:type="dxa"/>
            <w:shd w:val="clear" w:color="auto" w:fill="auto"/>
            <w:hideMark/>
          </w:tcPr>
          <w:p w:rsidR="00D47F6E" w:rsidRPr="00D47F6E" w:rsidRDefault="00D47F6E">
            <w:pPr>
              <w:pStyle w:val="a3"/>
              <w:jc w:val="right"/>
            </w:pPr>
            <w:r w:rsidRPr="00D47F6E">
              <w:rPr>
                <w:rFonts w:hint="eastAsia"/>
              </w:rPr>
              <w:t xml:space="preserve">76.33  </w:t>
            </w:r>
          </w:p>
        </w:tc>
      </w:tr>
      <w:tr w:rsidR="00D47F6E" w:rsidRPr="00D47F6E" w:rsidTr="00D47F6E">
        <w:trPr>
          <w:divId w:val="1903979162"/>
        </w:trPr>
        <w:tc>
          <w:tcPr>
            <w:tcW w:w="825" w:type="dxa"/>
            <w:shd w:val="clear" w:color="auto" w:fill="auto"/>
            <w:hideMark/>
          </w:tcPr>
          <w:p w:rsidR="00D47F6E" w:rsidRPr="00D47F6E" w:rsidRDefault="00D47F6E">
            <w:pPr>
              <w:rPr>
                <w:rFonts w:ascii="宋体" w:eastAsia="宋体" w:hAnsi="宋体" w:cs="宋体"/>
                <w:sz w:val="24"/>
                <w:szCs w:val="24"/>
              </w:rPr>
            </w:pPr>
          </w:p>
        </w:tc>
        <w:tc>
          <w:tcPr>
            <w:tcW w:w="4200" w:type="dxa"/>
            <w:shd w:val="clear" w:color="auto" w:fill="auto"/>
            <w:hideMark/>
          </w:tcPr>
          <w:p w:rsidR="00D47F6E" w:rsidRPr="00D47F6E" w:rsidRDefault="00D47F6E">
            <w:pPr>
              <w:pStyle w:val="a3"/>
            </w:pPr>
            <w:r w:rsidRPr="00D47F6E">
              <w:rPr>
                <w:rFonts w:hint="eastAsia"/>
              </w:rPr>
              <w:t xml:space="preserve">其中：股票  </w:t>
            </w:r>
          </w:p>
        </w:tc>
        <w:tc>
          <w:tcPr>
            <w:tcW w:w="2790" w:type="dxa"/>
            <w:shd w:val="clear" w:color="auto" w:fill="auto"/>
            <w:hideMark/>
          </w:tcPr>
          <w:p w:rsidR="00D47F6E" w:rsidRPr="00D47F6E" w:rsidRDefault="00D47F6E">
            <w:pPr>
              <w:pStyle w:val="a3"/>
              <w:jc w:val="right"/>
            </w:pPr>
            <w:r w:rsidRPr="00D47F6E">
              <w:rPr>
                <w:rFonts w:hint="eastAsia"/>
              </w:rPr>
              <w:t xml:space="preserve">419,915,652.16  </w:t>
            </w:r>
          </w:p>
        </w:tc>
        <w:tc>
          <w:tcPr>
            <w:tcW w:w="2775" w:type="dxa"/>
            <w:shd w:val="clear" w:color="auto" w:fill="auto"/>
            <w:hideMark/>
          </w:tcPr>
          <w:p w:rsidR="00D47F6E" w:rsidRPr="00D47F6E" w:rsidRDefault="00D47F6E">
            <w:pPr>
              <w:pStyle w:val="a3"/>
              <w:jc w:val="right"/>
            </w:pPr>
            <w:r w:rsidRPr="00D47F6E">
              <w:rPr>
                <w:rFonts w:hint="eastAsia"/>
              </w:rPr>
              <w:t xml:space="preserve">76.33 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2  </w:t>
            </w:r>
          </w:p>
        </w:tc>
        <w:tc>
          <w:tcPr>
            <w:tcW w:w="4200" w:type="dxa"/>
            <w:shd w:val="clear" w:color="auto" w:fill="auto"/>
            <w:hideMark/>
          </w:tcPr>
          <w:p w:rsidR="00D47F6E" w:rsidRPr="00D47F6E" w:rsidRDefault="00D47F6E">
            <w:pPr>
              <w:pStyle w:val="a3"/>
            </w:pPr>
            <w:r w:rsidRPr="00D47F6E">
              <w:rPr>
                <w:rFonts w:hint="eastAsia"/>
              </w:rPr>
              <w:t xml:space="preserve">基金投资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c>
          <w:tcPr>
            <w:tcW w:w="2775"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3  </w:t>
            </w:r>
          </w:p>
        </w:tc>
        <w:tc>
          <w:tcPr>
            <w:tcW w:w="4200" w:type="dxa"/>
            <w:shd w:val="clear" w:color="auto" w:fill="auto"/>
            <w:hideMark/>
          </w:tcPr>
          <w:p w:rsidR="00D47F6E" w:rsidRPr="00D47F6E" w:rsidRDefault="00D47F6E">
            <w:pPr>
              <w:pStyle w:val="a3"/>
            </w:pPr>
            <w:r w:rsidRPr="00D47F6E">
              <w:rPr>
                <w:rFonts w:hint="eastAsia"/>
              </w:rPr>
              <w:t xml:space="preserve">固定收益投资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c>
          <w:tcPr>
            <w:tcW w:w="2775"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1903979162"/>
        </w:trPr>
        <w:tc>
          <w:tcPr>
            <w:tcW w:w="825" w:type="dxa"/>
            <w:shd w:val="clear" w:color="auto" w:fill="auto"/>
            <w:hideMark/>
          </w:tcPr>
          <w:p w:rsidR="00D47F6E" w:rsidRPr="00D47F6E" w:rsidRDefault="00D47F6E">
            <w:pPr>
              <w:rPr>
                <w:rFonts w:ascii="宋体" w:eastAsia="宋体" w:hAnsi="宋体" w:cs="宋体"/>
                <w:sz w:val="24"/>
                <w:szCs w:val="24"/>
              </w:rPr>
            </w:pPr>
          </w:p>
        </w:tc>
        <w:tc>
          <w:tcPr>
            <w:tcW w:w="4200" w:type="dxa"/>
            <w:shd w:val="clear" w:color="auto" w:fill="auto"/>
            <w:hideMark/>
          </w:tcPr>
          <w:p w:rsidR="00D47F6E" w:rsidRPr="00D47F6E" w:rsidRDefault="00D47F6E">
            <w:pPr>
              <w:pStyle w:val="a3"/>
            </w:pPr>
            <w:r w:rsidRPr="00D47F6E">
              <w:rPr>
                <w:rFonts w:hint="eastAsia"/>
              </w:rPr>
              <w:t xml:space="preserve">其中：债券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c>
          <w:tcPr>
            <w:tcW w:w="2775"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1903979162"/>
        </w:trPr>
        <w:tc>
          <w:tcPr>
            <w:tcW w:w="825" w:type="dxa"/>
            <w:shd w:val="clear" w:color="auto" w:fill="auto"/>
            <w:hideMark/>
          </w:tcPr>
          <w:p w:rsidR="00D47F6E" w:rsidRPr="00D47F6E" w:rsidRDefault="00D47F6E">
            <w:pPr>
              <w:rPr>
                <w:rFonts w:ascii="宋体" w:eastAsia="宋体" w:hAnsi="宋体" w:cs="宋体"/>
                <w:sz w:val="24"/>
                <w:szCs w:val="24"/>
              </w:rPr>
            </w:pPr>
          </w:p>
        </w:tc>
        <w:tc>
          <w:tcPr>
            <w:tcW w:w="4200" w:type="dxa"/>
            <w:shd w:val="clear" w:color="auto" w:fill="auto"/>
            <w:hideMark/>
          </w:tcPr>
          <w:p w:rsidR="00D47F6E" w:rsidRPr="00D47F6E" w:rsidRDefault="00D47F6E">
            <w:pPr>
              <w:pStyle w:val="a3"/>
            </w:pPr>
            <w:r w:rsidRPr="00D47F6E">
              <w:rPr>
                <w:rFonts w:hint="eastAsia"/>
              </w:rPr>
              <w:t xml:space="preserve">资产支持证券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c>
          <w:tcPr>
            <w:tcW w:w="2775"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4  </w:t>
            </w:r>
          </w:p>
        </w:tc>
        <w:tc>
          <w:tcPr>
            <w:tcW w:w="4200" w:type="dxa"/>
            <w:shd w:val="clear" w:color="auto" w:fill="auto"/>
            <w:hideMark/>
          </w:tcPr>
          <w:p w:rsidR="00D47F6E" w:rsidRPr="00D47F6E" w:rsidRDefault="00D47F6E">
            <w:pPr>
              <w:pStyle w:val="a3"/>
            </w:pPr>
            <w:r w:rsidRPr="00D47F6E">
              <w:rPr>
                <w:rFonts w:hint="eastAsia"/>
              </w:rPr>
              <w:t xml:space="preserve">贵金属投资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c>
          <w:tcPr>
            <w:tcW w:w="2775"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5  </w:t>
            </w:r>
          </w:p>
        </w:tc>
        <w:tc>
          <w:tcPr>
            <w:tcW w:w="4200" w:type="dxa"/>
            <w:shd w:val="clear" w:color="auto" w:fill="auto"/>
            <w:hideMark/>
          </w:tcPr>
          <w:p w:rsidR="00D47F6E" w:rsidRPr="00D47F6E" w:rsidRDefault="00D47F6E">
            <w:pPr>
              <w:pStyle w:val="a3"/>
            </w:pPr>
            <w:r w:rsidRPr="00D47F6E">
              <w:rPr>
                <w:rFonts w:hint="eastAsia"/>
              </w:rPr>
              <w:t xml:space="preserve">金融衍生品投资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c>
          <w:tcPr>
            <w:tcW w:w="2775"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6  </w:t>
            </w:r>
          </w:p>
        </w:tc>
        <w:tc>
          <w:tcPr>
            <w:tcW w:w="4200" w:type="dxa"/>
            <w:shd w:val="clear" w:color="auto" w:fill="auto"/>
            <w:hideMark/>
          </w:tcPr>
          <w:p w:rsidR="00D47F6E" w:rsidRPr="00D47F6E" w:rsidRDefault="00D47F6E">
            <w:pPr>
              <w:pStyle w:val="a3"/>
            </w:pPr>
            <w:r w:rsidRPr="00D47F6E">
              <w:rPr>
                <w:rFonts w:hint="eastAsia"/>
              </w:rPr>
              <w:t xml:space="preserve">买入返售金融资产  </w:t>
            </w:r>
          </w:p>
        </w:tc>
        <w:tc>
          <w:tcPr>
            <w:tcW w:w="2790" w:type="dxa"/>
            <w:shd w:val="clear" w:color="auto" w:fill="auto"/>
            <w:hideMark/>
          </w:tcPr>
          <w:p w:rsidR="00D47F6E" w:rsidRPr="00D47F6E" w:rsidRDefault="00D47F6E">
            <w:pPr>
              <w:pStyle w:val="a3"/>
              <w:jc w:val="right"/>
            </w:pPr>
            <w:r w:rsidRPr="00D47F6E">
              <w:rPr>
                <w:rFonts w:hint="eastAsia"/>
              </w:rPr>
              <w:t xml:space="preserve">10,000,000.00  </w:t>
            </w:r>
          </w:p>
        </w:tc>
        <w:tc>
          <w:tcPr>
            <w:tcW w:w="2775" w:type="dxa"/>
            <w:shd w:val="clear" w:color="auto" w:fill="auto"/>
            <w:hideMark/>
          </w:tcPr>
          <w:p w:rsidR="00D47F6E" w:rsidRPr="00D47F6E" w:rsidRDefault="00D47F6E">
            <w:pPr>
              <w:pStyle w:val="a3"/>
              <w:jc w:val="right"/>
            </w:pPr>
            <w:r w:rsidRPr="00D47F6E">
              <w:rPr>
                <w:rFonts w:hint="eastAsia"/>
              </w:rPr>
              <w:t xml:space="preserve">1.82  </w:t>
            </w:r>
          </w:p>
        </w:tc>
      </w:tr>
      <w:tr w:rsidR="00D47F6E" w:rsidRPr="00D47F6E" w:rsidTr="00D47F6E">
        <w:trPr>
          <w:divId w:val="1903979162"/>
        </w:trPr>
        <w:tc>
          <w:tcPr>
            <w:tcW w:w="825" w:type="dxa"/>
            <w:shd w:val="clear" w:color="auto" w:fill="auto"/>
            <w:hideMark/>
          </w:tcPr>
          <w:p w:rsidR="00D47F6E" w:rsidRPr="00D47F6E" w:rsidRDefault="00D47F6E">
            <w:pPr>
              <w:rPr>
                <w:rFonts w:ascii="宋体" w:eastAsia="宋体" w:hAnsi="宋体" w:cs="宋体"/>
                <w:sz w:val="24"/>
                <w:szCs w:val="24"/>
              </w:rPr>
            </w:pPr>
          </w:p>
        </w:tc>
        <w:tc>
          <w:tcPr>
            <w:tcW w:w="4200" w:type="dxa"/>
            <w:shd w:val="clear" w:color="auto" w:fill="auto"/>
            <w:hideMark/>
          </w:tcPr>
          <w:p w:rsidR="00D47F6E" w:rsidRPr="00D47F6E" w:rsidRDefault="00D47F6E">
            <w:pPr>
              <w:pStyle w:val="a3"/>
            </w:pPr>
            <w:r w:rsidRPr="00D47F6E">
              <w:rPr>
                <w:rFonts w:hint="eastAsia"/>
              </w:rPr>
              <w:t xml:space="preserve">其中：买断式回购的买入返售金融资产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c>
          <w:tcPr>
            <w:tcW w:w="2775"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7  </w:t>
            </w:r>
          </w:p>
        </w:tc>
        <w:tc>
          <w:tcPr>
            <w:tcW w:w="4200" w:type="dxa"/>
            <w:shd w:val="clear" w:color="auto" w:fill="auto"/>
            <w:hideMark/>
          </w:tcPr>
          <w:p w:rsidR="00D47F6E" w:rsidRPr="00D47F6E" w:rsidRDefault="00D47F6E">
            <w:pPr>
              <w:pStyle w:val="a3"/>
            </w:pPr>
            <w:r w:rsidRPr="00D47F6E">
              <w:rPr>
                <w:rFonts w:hint="eastAsia"/>
              </w:rPr>
              <w:t xml:space="preserve">银行存款和结算备付金合计  </w:t>
            </w:r>
          </w:p>
        </w:tc>
        <w:tc>
          <w:tcPr>
            <w:tcW w:w="2790" w:type="dxa"/>
            <w:shd w:val="clear" w:color="auto" w:fill="auto"/>
            <w:hideMark/>
          </w:tcPr>
          <w:p w:rsidR="00D47F6E" w:rsidRPr="00D47F6E" w:rsidRDefault="00D47F6E">
            <w:pPr>
              <w:pStyle w:val="a3"/>
              <w:jc w:val="right"/>
            </w:pPr>
            <w:r w:rsidRPr="00D47F6E">
              <w:rPr>
                <w:rFonts w:hint="eastAsia"/>
              </w:rPr>
              <w:t xml:space="preserve">109,167,233.83  </w:t>
            </w:r>
          </w:p>
        </w:tc>
        <w:tc>
          <w:tcPr>
            <w:tcW w:w="2775" w:type="dxa"/>
            <w:shd w:val="clear" w:color="auto" w:fill="auto"/>
            <w:hideMark/>
          </w:tcPr>
          <w:p w:rsidR="00D47F6E" w:rsidRPr="00D47F6E" w:rsidRDefault="00D47F6E">
            <w:pPr>
              <w:pStyle w:val="a3"/>
              <w:jc w:val="right"/>
            </w:pPr>
            <w:r w:rsidRPr="00D47F6E">
              <w:rPr>
                <w:rFonts w:hint="eastAsia"/>
              </w:rPr>
              <w:t xml:space="preserve">19.84 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8  </w:t>
            </w:r>
          </w:p>
        </w:tc>
        <w:tc>
          <w:tcPr>
            <w:tcW w:w="4200" w:type="dxa"/>
            <w:shd w:val="clear" w:color="auto" w:fill="auto"/>
            <w:hideMark/>
          </w:tcPr>
          <w:p w:rsidR="00D47F6E" w:rsidRPr="00D47F6E" w:rsidRDefault="00D47F6E">
            <w:pPr>
              <w:pStyle w:val="a3"/>
            </w:pPr>
            <w:r w:rsidRPr="00D47F6E">
              <w:rPr>
                <w:rFonts w:hint="eastAsia"/>
              </w:rPr>
              <w:t xml:space="preserve">其他各项资产  </w:t>
            </w:r>
          </w:p>
        </w:tc>
        <w:tc>
          <w:tcPr>
            <w:tcW w:w="2790" w:type="dxa"/>
            <w:shd w:val="clear" w:color="auto" w:fill="auto"/>
            <w:hideMark/>
          </w:tcPr>
          <w:p w:rsidR="00D47F6E" w:rsidRPr="00D47F6E" w:rsidRDefault="00D47F6E">
            <w:pPr>
              <w:pStyle w:val="a3"/>
              <w:jc w:val="right"/>
            </w:pPr>
            <w:r w:rsidRPr="00D47F6E">
              <w:rPr>
                <w:rFonts w:hint="eastAsia"/>
              </w:rPr>
              <w:t xml:space="preserve">11,029,417.32  </w:t>
            </w:r>
          </w:p>
        </w:tc>
        <w:tc>
          <w:tcPr>
            <w:tcW w:w="2775" w:type="dxa"/>
            <w:shd w:val="clear" w:color="auto" w:fill="auto"/>
            <w:hideMark/>
          </w:tcPr>
          <w:p w:rsidR="00D47F6E" w:rsidRPr="00D47F6E" w:rsidRDefault="00D47F6E">
            <w:pPr>
              <w:pStyle w:val="a3"/>
              <w:jc w:val="right"/>
            </w:pPr>
            <w:r w:rsidRPr="00D47F6E">
              <w:rPr>
                <w:rFonts w:hint="eastAsia"/>
              </w:rPr>
              <w:t xml:space="preserve">2.00  </w:t>
            </w:r>
          </w:p>
        </w:tc>
      </w:tr>
      <w:tr w:rsidR="00D47F6E" w:rsidRPr="00D47F6E" w:rsidTr="00D47F6E">
        <w:trPr>
          <w:divId w:val="1903979162"/>
        </w:trPr>
        <w:tc>
          <w:tcPr>
            <w:tcW w:w="825" w:type="dxa"/>
            <w:shd w:val="clear" w:color="auto" w:fill="auto"/>
            <w:hideMark/>
          </w:tcPr>
          <w:p w:rsidR="00D47F6E" w:rsidRPr="00D47F6E" w:rsidRDefault="00D47F6E">
            <w:pPr>
              <w:pStyle w:val="a3"/>
              <w:jc w:val="center"/>
            </w:pPr>
            <w:r w:rsidRPr="00D47F6E">
              <w:rPr>
                <w:rFonts w:hint="eastAsia"/>
              </w:rPr>
              <w:t xml:space="preserve">9  </w:t>
            </w:r>
          </w:p>
        </w:tc>
        <w:tc>
          <w:tcPr>
            <w:tcW w:w="4200" w:type="dxa"/>
            <w:shd w:val="clear" w:color="auto" w:fill="auto"/>
            <w:hideMark/>
          </w:tcPr>
          <w:p w:rsidR="00D47F6E" w:rsidRPr="00D47F6E" w:rsidRDefault="00D47F6E">
            <w:pPr>
              <w:pStyle w:val="a3"/>
            </w:pPr>
            <w:r w:rsidRPr="00D47F6E">
              <w:rPr>
                <w:rFonts w:hint="eastAsia"/>
              </w:rPr>
              <w:t xml:space="preserve">合计  </w:t>
            </w:r>
          </w:p>
        </w:tc>
        <w:tc>
          <w:tcPr>
            <w:tcW w:w="2790" w:type="dxa"/>
            <w:shd w:val="clear" w:color="auto" w:fill="auto"/>
            <w:hideMark/>
          </w:tcPr>
          <w:p w:rsidR="00D47F6E" w:rsidRPr="00D47F6E" w:rsidRDefault="00D47F6E">
            <w:pPr>
              <w:pStyle w:val="a3"/>
              <w:jc w:val="right"/>
            </w:pPr>
            <w:r w:rsidRPr="00D47F6E">
              <w:rPr>
                <w:rFonts w:hint="eastAsia"/>
              </w:rPr>
              <w:t xml:space="preserve">550,112,303.31  </w:t>
            </w:r>
          </w:p>
        </w:tc>
        <w:tc>
          <w:tcPr>
            <w:tcW w:w="2775" w:type="dxa"/>
            <w:shd w:val="clear" w:color="auto" w:fill="auto"/>
            <w:hideMark/>
          </w:tcPr>
          <w:p w:rsidR="00D47F6E" w:rsidRPr="00D47F6E" w:rsidRDefault="00D47F6E">
            <w:pPr>
              <w:pStyle w:val="a3"/>
              <w:jc w:val="right"/>
            </w:pPr>
            <w:r w:rsidRPr="00D47F6E">
              <w:rPr>
                <w:rFonts w:hint="eastAsia"/>
              </w:rPr>
              <w:t xml:space="preserve">100.00  </w:t>
            </w:r>
          </w:p>
        </w:tc>
      </w:tr>
    </w:tbl>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2报告期末按行业分类的股票投资组合 </w:t>
      </w:r>
    </w:p>
    <w:tbl>
      <w:tblPr>
        <w:tblStyle w:val="ac"/>
        <w:tblW w:w="5000" w:type="pct"/>
        <w:tblLook w:val="04A0" w:firstRow="1" w:lastRow="0" w:firstColumn="1" w:lastColumn="0" w:noHBand="0" w:noVBand="1"/>
      </w:tblPr>
      <w:tblGrid>
        <w:gridCol w:w="721"/>
        <w:gridCol w:w="2722"/>
        <w:gridCol w:w="2857"/>
        <w:gridCol w:w="2216"/>
      </w:tblGrid>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代码  </w:t>
            </w:r>
          </w:p>
        </w:tc>
        <w:tc>
          <w:tcPr>
            <w:tcW w:w="3840" w:type="dxa"/>
            <w:shd w:val="clear" w:color="auto" w:fill="auto"/>
            <w:hideMark/>
          </w:tcPr>
          <w:p w:rsidR="00D47F6E" w:rsidRPr="00D47F6E" w:rsidRDefault="00D47F6E">
            <w:pPr>
              <w:pStyle w:val="a3"/>
              <w:jc w:val="center"/>
            </w:pPr>
            <w:r w:rsidRPr="00D47F6E">
              <w:rPr>
                <w:rFonts w:hint="eastAsia"/>
              </w:rPr>
              <w:t xml:space="preserve">行业类别  </w:t>
            </w:r>
          </w:p>
        </w:tc>
        <w:tc>
          <w:tcPr>
            <w:tcW w:w="3255" w:type="dxa"/>
            <w:shd w:val="clear" w:color="auto" w:fill="auto"/>
            <w:hideMark/>
          </w:tcPr>
          <w:p w:rsidR="00D47F6E" w:rsidRPr="00D47F6E" w:rsidRDefault="00D47F6E">
            <w:pPr>
              <w:pStyle w:val="a3"/>
              <w:jc w:val="center"/>
            </w:pPr>
            <w:r w:rsidRPr="00D47F6E">
              <w:rPr>
                <w:rFonts w:hint="eastAsia"/>
              </w:rPr>
              <w:t xml:space="preserve">公允价值（元）  </w:t>
            </w:r>
          </w:p>
        </w:tc>
        <w:tc>
          <w:tcPr>
            <w:tcW w:w="2790" w:type="dxa"/>
            <w:shd w:val="clear" w:color="auto" w:fill="auto"/>
            <w:hideMark/>
          </w:tcPr>
          <w:p w:rsidR="00D47F6E" w:rsidRPr="00D47F6E" w:rsidRDefault="00D47F6E">
            <w:pPr>
              <w:pStyle w:val="a3"/>
              <w:jc w:val="center"/>
            </w:pPr>
            <w:r w:rsidRPr="00D47F6E">
              <w:rPr>
                <w:rFonts w:hint="eastAsia"/>
              </w:rPr>
              <w:t xml:space="preserve">占基金资产净值比例（％）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A  </w:t>
            </w:r>
          </w:p>
        </w:tc>
        <w:tc>
          <w:tcPr>
            <w:tcW w:w="3840" w:type="dxa"/>
            <w:shd w:val="clear" w:color="auto" w:fill="auto"/>
            <w:hideMark/>
          </w:tcPr>
          <w:p w:rsidR="00D47F6E" w:rsidRPr="00D47F6E" w:rsidRDefault="00D47F6E">
            <w:pPr>
              <w:pStyle w:val="a3"/>
            </w:pPr>
            <w:r w:rsidRPr="00D47F6E">
              <w:rPr>
                <w:rFonts w:hint="eastAsia"/>
              </w:rPr>
              <w:t xml:space="preserve">农、林、牧、渔业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B  </w:t>
            </w:r>
          </w:p>
        </w:tc>
        <w:tc>
          <w:tcPr>
            <w:tcW w:w="3840" w:type="dxa"/>
            <w:shd w:val="clear" w:color="auto" w:fill="auto"/>
            <w:hideMark/>
          </w:tcPr>
          <w:p w:rsidR="00D47F6E" w:rsidRPr="00D47F6E" w:rsidRDefault="00D47F6E">
            <w:pPr>
              <w:pStyle w:val="a3"/>
            </w:pPr>
            <w:r w:rsidRPr="00D47F6E">
              <w:rPr>
                <w:rFonts w:hint="eastAsia"/>
              </w:rPr>
              <w:t xml:space="preserve">采矿业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C  </w:t>
            </w:r>
          </w:p>
        </w:tc>
        <w:tc>
          <w:tcPr>
            <w:tcW w:w="3840" w:type="dxa"/>
            <w:shd w:val="clear" w:color="auto" w:fill="auto"/>
            <w:hideMark/>
          </w:tcPr>
          <w:p w:rsidR="00D47F6E" w:rsidRPr="00D47F6E" w:rsidRDefault="00D47F6E">
            <w:pPr>
              <w:pStyle w:val="a3"/>
            </w:pPr>
            <w:r w:rsidRPr="00D47F6E">
              <w:rPr>
                <w:rFonts w:hint="eastAsia"/>
              </w:rPr>
              <w:t xml:space="preserve">制造业  </w:t>
            </w:r>
          </w:p>
        </w:tc>
        <w:tc>
          <w:tcPr>
            <w:tcW w:w="3255" w:type="dxa"/>
            <w:shd w:val="clear" w:color="auto" w:fill="auto"/>
            <w:hideMark/>
          </w:tcPr>
          <w:p w:rsidR="00D47F6E" w:rsidRPr="00D47F6E" w:rsidRDefault="00D47F6E">
            <w:pPr>
              <w:pStyle w:val="a3"/>
              <w:jc w:val="right"/>
            </w:pPr>
            <w:r w:rsidRPr="00D47F6E">
              <w:rPr>
                <w:rFonts w:hint="eastAsia"/>
              </w:rPr>
              <w:t xml:space="preserve">246,703,361.14  </w:t>
            </w:r>
          </w:p>
        </w:tc>
        <w:tc>
          <w:tcPr>
            <w:tcW w:w="2790" w:type="dxa"/>
            <w:shd w:val="clear" w:color="auto" w:fill="auto"/>
            <w:hideMark/>
          </w:tcPr>
          <w:p w:rsidR="00D47F6E" w:rsidRPr="00D47F6E" w:rsidRDefault="00D47F6E">
            <w:pPr>
              <w:pStyle w:val="a3"/>
              <w:jc w:val="right"/>
            </w:pPr>
            <w:r w:rsidRPr="00D47F6E">
              <w:rPr>
                <w:rFonts w:hint="eastAsia"/>
              </w:rPr>
              <w:t xml:space="preserve">53.96 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D  </w:t>
            </w:r>
          </w:p>
        </w:tc>
        <w:tc>
          <w:tcPr>
            <w:tcW w:w="3840" w:type="dxa"/>
            <w:shd w:val="clear" w:color="auto" w:fill="auto"/>
            <w:hideMark/>
          </w:tcPr>
          <w:p w:rsidR="00D47F6E" w:rsidRPr="00D47F6E" w:rsidRDefault="00D47F6E">
            <w:pPr>
              <w:pStyle w:val="a3"/>
            </w:pPr>
            <w:r w:rsidRPr="00D47F6E">
              <w:rPr>
                <w:rFonts w:hint="eastAsia"/>
              </w:rPr>
              <w:t xml:space="preserve">电力、热力、燃气及水生产和供应业  </w:t>
            </w:r>
          </w:p>
        </w:tc>
        <w:tc>
          <w:tcPr>
            <w:tcW w:w="3255" w:type="dxa"/>
            <w:shd w:val="clear" w:color="auto" w:fill="auto"/>
            <w:hideMark/>
          </w:tcPr>
          <w:p w:rsidR="00D47F6E" w:rsidRPr="00D47F6E" w:rsidRDefault="00D47F6E">
            <w:pPr>
              <w:pStyle w:val="a3"/>
              <w:jc w:val="right"/>
            </w:pPr>
            <w:r w:rsidRPr="00D47F6E">
              <w:rPr>
                <w:rFonts w:hint="eastAsia"/>
              </w:rPr>
              <w:t xml:space="preserve">12,766.32  </w:t>
            </w:r>
          </w:p>
        </w:tc>
        <w:tc>
          <w:tcPr>
            <w:tcW w:w="2790" w:type="dxa"/>
            <w:shd w:val="clear" w:color="auto" w:fill="auto"/>
            <w:hideMark/>
          </w:tcPr>
          <w:p w:rsidR="00D47F6E" w:rsidRPr="00D47F6E" w:rsidRDefault="00D47F6E">
            <w:pPr>
              <w:pStyle w:val="a3"/>
              <w:jc w:val="right"/>
            </w:pPr>
            <w:r w:rsidRPr="00D47F6E">
              <w:rPr>
                <w:rFonts w:hint="eastAsia"/>
              </w:rPr>
              <w:t xml:space="preserve">0.00 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E  </w:t>
            </w:r>
          </w:p>
        </w:tc>
        <w:tc>
          <w:tcPr>
            <w:tcW w:w="3840" w:type="dxa"/>
            <w:shd w:val="clear" w:color="auto" w:fill="auto"/>
            <w:hideMark/>
          </w:tcPr>
          <w:p w:rsidR="00D47F6E" w:rsidRPr="00D47F6E" w:rsidRDefault="00D47F6E">
            <w:pPr>
              <w:pStyle w:val="a3"/>
            </w:pPr>
            <w:r w:rsidRPr="00D47F6E">
              <w:rPr>
                <w:rFonts w:hint="eastAsia"/>
              </w:rPr>
              <w:t xml:space="preserve">建筑业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F  </w:t>
            </w:r>
          </w:p>
        </w:tc>
        <w:tc>
          <w:tcPr>
            <w:tcW w:w="3840" w:type="dxa"/>
            <w:shd w:val="clear" w:color="auto" w:fill="auto"/>
            <w:hideMark/>
          </w:tcPr>
          <w:p w:rsidR="00D47F6E" w:rsidRPr="00D47F6E" w:rsidRDefault="00D47F6E">
            <w:pPr>
              <w:pStyle w:val="a3"/>
            </w:pPr>
            <w:r w:rsidRPr="00D47F6E">
              <w:rPr>
                <w:rFonts w:hint="eastAsia"/>
              </w:rPr>
              <w:t xml:space="preserve">批发和零售业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G  </w:t>
            </w:r>
          </w:p>
        </w:tc>
        <w:tc>
          <w:tcPr>
            <w:tcW w:w="3840" w:type="dxa"/>
            <w:shd w:val="clear" w:color="auto" w:fill="auto"/>
            <w:hideMark/>
          </w:tcPr>
          <w:p w:rsidR="00D47F6E" w:rsidRPr="00D47F6E" w:rsidRDefault="00D47F6E">
            <w:pPr>
              <w:pStyle w:val="a3"/>
            </w:pPr>
            <w:r w:rsidRPr="00D47F6E">
              <w:rPr>
                <w:rFonts w:hint="eastAsia"/>
              </w:rPr>
              <w:t xml:space="preserve">交通运输、仓储和邮政业  </w:t>
            </w:r>
          </w:p>
        </w:tc>
        <w:tc>
          <w:tcPr>
            <w:tcW w:w="3255" w:type="dxa"/>
            <w:shd w:val="clear" w:color="auto" w:fill="auto"/>
            <w:hideMark/>
          </w:tcPr>
          <w:p w:rsidR="00D47F6E" w:rsidRPr="00D47F6E" w:rsidRDefault="00D47F6E">
            <w:pPr>
              <w:pStyle w:val="a3"/>
              <w:jc w:val="right"/>
            </w:pPr>
            <w:r w:rsidRPr="00D47F6E">
              <w:rPr>
                <w:rFonts w:hint="eastAsia"/>
              </w:rPr>
              <w:t xml:space="preserve">20,689,870.72  </w:t>
            </w:r>
          </w:p>
        </w:tc>
        <w:tc>
          <w:tcPr>
            <w:tcW w:w="2790" w:type="dxa"/>
            <w:shd w:val="clear" w:color="auto" w:fill="auto"/>
            <w:hideMark/>
          </w:tcPr>
          <w:p w:rsidR="00D47F6E" w:rsidRPr="00D47F6E" w:rsidRDefault="00D47F6E">
            <w:pPr>
              <w:pStyle w:val="a3"/>
              <w:jc w:val="right"/>
            </w:pPr>
            <w:r w:rsidRPr="00D47F6E">
              <w:rPr>
                <w:rFonts w:hint="eastAsia"/>
              </w:rPr>
              <w:t xml:space="preserve">4.53 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H  </w:t>
            </w:r>
          </w:p>
        </w:tc>
        <w:tc>
          <w:tcPr>
            <w:tcW w:w="3840" w:type="dxa"/>
            <w:shd w:val="clear" w:color="auto" w:fill="auto"/>
            <w:hideMark/>
          </w:tcPr>
          <w:p w:rsidR="00D47F6E" w:rsidRPr="00D47F6E" w:rsidRDefault="00D47F6E">
            <w:pPr>
              <w:pStyle w:val="a3"/>
            </w:pPr>
            <w:r w:rsidRPr="00D47F6E">
              <w:rPr>
                <w:rFonts w:hint="eastAsia"/>
              </w:rPr>
              <w:t xml:space="preserve">住宿和餐饮业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I  </w:t>
            </w:r>
          </w:p>
        </w:tc>
        <w:tc>
          <w:tcPr>
            <w:tcW w:w="3840" w:type="dxa"/>
            <w:shd w:val="clear" w:color="auto" w:fill="auto"/>
            <w:hideMark/>
          </w:tcPr>
          <w:p w:rsidR="00D47F6E" w:rsidRPr="00D47F6E" w:rsidRDefault="00D47F6E">
            <w:pPr>
              <w:pStyle w:val="a3"/>
            </w:pPr>
            <w:r w:rsidRPr="00D47F6E">
              <w:rPr>
                <w:rFonts w:hint="eastAsia"/>
              </w:rPr>
              <w:t xml:space="preserve">信息传输、软件和信息技术服务业  </w:t>
            </w:r>
          </w:p>
        </w:tc>
        <w:tc>
          <w:tcPr>
            <w:tcW w:w="3255" w:type="dxa"/>
            <w:shd w:val="clear" w:color="auto" w:fill="auto"/>
            <w:hideMark/>
          </w:tcPr>
          <w:p w:rsidR="00D47F6E" w:rsidRPr="00D47F6E" w:rsidRDefault="00D47F6E">
            <w:pPr>
              <w:pStyle w:val="a3"/>
              <w:jc w:val="right"/>
            </w:pPr>
            <w:r w:rsidRPr="00D47F6E">
              <w:rPr>
                <w:rFonts w:hint="eastAsia"/>
              </w:rPr>
              <w:t xml:space="preserve">80,819,280.71  </w:t>
            </w:r>
          </w:p>
        </w:tc>
        <w:tc>
          <w:tcPr>
            <w:tcW w:w="2790" w:type="dxa"/>
            <w:shd w:val="clear" w:color="auto" w:fill="auto"/>
            <w:hideMark/>
          </w:tcPr>
          <w:p w:rsidR="00D47F6E" w:rsidRPr="00D47F6E" w:rsidRDefault="00D47F6E">
            <w:pPr>
              <w:pStyle w:val="a3"/>
              <w:jc w:val="right"/>
            </w:pPr>
            <w:r w:rsidRPr="00D47F6E">
              <w:rPr>
                <w:rFonts w:hint="eastAsia"/>
              </w:rPr>
              <w:t xml:space="preserve">17.68 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lastRenderedPageBreak/>
              <w:t xml:space="preserve">J  </w:t>
            </w:r>
          </w:p>
        </w:tc>
        <w:tc>
          <w:tcPr>
            <w:tcW w:w="3840" w:type="dxa"/>
            <w:shd w:val="clear" w:color="auto" w:fill="auto"/>
            <w:hideMark/>
          </w:tcPr>
          <w:p w:rsidR="00D47F6E" w:rsidRPr="00D47F6E" w:rsidRDefault="00D47F6E">
            <w:pPr>
              <w:pStyle w:val="a3"/>
            </w:pPr>
            <w:r w:rsidRPr="00D47F6E">
              <w:rPr>
                <w:rFonts w:hint="eastAsia"/>
              </w:rPr>
              <w:t xml:space="preserve">金融业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K  </w:t>
            </w:r>
          </w:p>
        </w:tc>
        <w:tc>
          <w:tcPr>
            <w:tcW w:w="3840" w:type="dxa"/>
            <w:shd w:val="clear" w:color="auto" w:fill="auto"/>
            <w:hideMark/>
          </w:tcPr>
          <w:p w:rsidR="00D47F6E" w:rsidRPr="00D47F6E" w:rsidRDefault="00D47F6E">
            <w:pPr>
              <w:pStyle w:val="a3"/>
            </w:pPr>
            <w:r w:rsidRPr="00D47F6E">
              <w:rPr>
                <w:rFonts w:hint="eastAsia"/>
              </w:rPr>
              <w:t xml:space="preserve">房地产业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L  </w:t>
            </w:r>
          </w:p>
        </w:tc>
        <w:tc>
          <w:tcPr>
            <w:tcW w:w="3840" w:type="dxa"/>
            <w:shd w:val="clear" w:color="auto" w:fill="auto"/>
            <w:hideMark/>
          </w:tcPr>
          <w:p w:rsidR="00D47F6E" w:rsidRPr="00D47F6E" w:rsidRDefault="00D47F6E">
            <w:pPr>
              <w:pStyle w:val="a3"/>
            </w:pPr>
            <w:r w:rsidRPr="00D47F6E">
              <w:rPr>
                <w:rFonts w:hint="eastAsia"/>
              </w:rPr>
              <w:t xml:space="preserve">租赁和商务服务业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M  </w:t>
            </w:r>
          </w:p>
        </w:tc>
        <w:tc>
          <w:tcPr>
            <w:tcW w:w="3840" w:type="dxa"/>
            <w:shd w:val="clear" w:color="auto" w:fill="auto"/>
            <w:hideMark/>
          </w:tcPr>
          <w:p w:rsidR="00D47F6E" w:rsidRPr="00D47F6E" w:rsidRDefault="00D47F6E">
            <w:pPr>
              <w:pStyle w:val="a3"/>
            </w:pPr>
            <w:r w:rsidRPr="00D47F6E">
              <w:rPr>
                <w:rFonts w:hint="eastAsia"/>
              </w:rPr>
              <w:t xml:space="preserve">科学研究和技术服务业  </w:t>
            </w:r>
          </w:p>
        </w:tc>
        <w:tc>
          <w:tcPr>
            <w:tcW w:w="3255" w:type="dxa"/>
            <w:shd w:val="clear" w:color="auto" w:fill="auto"/>
            <w:hideMark/>
          </w:tcPr>
          <w:p w:rsidR="00D47F6E" w:rsidRPr="00D47F6E" w:rsidRDefault="00D47F6E">
            <w:pPr>
              <w:pStyle w:val="a3"/>
              <w:jc w:val="right"/>
            </w:pPr>
            <w:r w:rsidRPr="00D47F6E">
              <w:rPr>
                <w:rFonts w:hint="eastAsia"/>
              </w:rPr>
              <w:t xml:space="preserve">25,912,242.00  </w:t>
            </w:r>
          </w:p>
        </w:tc>
        <w:tc>
          <w:tcPr>
            <w:tcW w:w="2790" w:type="dxa"/>
            <w:shd w:val="clear" w:color="auto" w:fill="auto"/>
            <w:hideMark/>
          </w:tcPr>
          <w:p w:rsidR="00D47F6E" w:rsidRPr="00D47F6E" w:rsidRDefault="00D47F6E">
            <w:pPr>
              <w:pStyle w:val="a3"/>
              <w:jc w:val="right"/>
            </w:pPr>
            <w:r w:rsidRPr="00D47F6E">
              <w:rPr>
                <w:rFonts w:hint="eastAsia"/>
              </w:rPr>
              <w:t xml:space="preserve">5.67 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N  </w:t>
            </w:r>
          </w:p>
        </w:tc>
        <w:tc>
          <w:tcPr>
            <w:tcW w:w="3840" w:type="dxa"/>
            <w:shd w:val="clear" w:color="auto" w:fill="auto"/>
            <w:hideMark/>
          </w:tcPr>
          <w:p w:rsidR="00D47F6E" w:rsidRPr="00D47F6E" w:rsidRDefault="00D47F6E">
            <w:pPr>
              <w:pStyle w:val="a3"/>
            </w:pPr>
            <w:r w:rsidRPr="00D47F6E">
              <w:rPr>
                <w:rFonts w:hint="eastAsia"/>
              </w:rPr>
              <w:t xml:space="preserve">水利、环境和公共设施管理业  </w:t>
            </w:r>
          </w:p>
        </w:tc>
        <w:tc>
          <w:tcPr>
            <w:tcW w:w="3255" w:type="dxa"/>
            <w:shd w:val="clear" w:color="auto" w:fill="auto"/>
            <w:hideMark/>
          </w:tcPr>
          <w:p w:rsidR="00D47F6E" w:rsidRPr="00D47F6E" w:rsidRDefault="00D47F6E">
            <w:pPr>
              <w:pStyle w:val="a3"/>
              <w:jc w:val="right"/>
            </w:pPr>
            <w:r w:rsidRPr="00D47F6E">
              <w:rPr>
                <w:rFonts w:hint="eastAsia"/>
              </w:rPr>
              <w:t xml:space="preserve">63,801.27  </w:t>
            </w:r>
          </w:p>
        </w:tc>
        <w:tc>
          <w:tcPr>
            <w:tcW w:w="2790" w:type="dxa"/>
            <w:shd w:val="clear" w:color="auto" w:fill="auto"/>
            <w:hideMark/>
          </w:tcPr>
          <w:p w:rsidR="00D47F6E" w:rsidRPr="00D47F6E" w:rsidRDefault="00D47F6E">
            <w:pPr>
              <w:pStyle w:val="a3"/>
              <w:jc w:val="right"/>
            </w:pPr>
            <w:r w:rsidRPr="00D47F6E">
              <w:rPr>
                <w:rFonts w:hint="eastAsia"/>
              </w:rPr>
              <w:t xml:space="preserve">0.01 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O  </w:t>
            </w:r>
          </w:p>
        </w:tc>
        <w:tc>
          <w:tcPr>
            <w:tcW w:w="3840" w:type="dxa"/>
            <w:shd w:val="clear" w:color="auto" w:fill="auto"/>
            <w:hideMark/>
          </w:tcPr>
          <w:p w:rsidR="00D47F6E" w:rsidRPr="00D47F6E" w:rsidRDefault="00D47F6E">
            <w:pPr>
              <w:pStyle w:val="a3"/>
            </w:pPr>
            <w:r w:rsidRPr="00D47F6E">
              <w:rPr>
                <w:rFonts w:hint="eastAsia"/>
              </w:rPr>
              <w:t xml:space="preserve">居民服务、修理和其他服务业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P  </w:t>
            </w:r>
          </w:p>
        </w:tc>
        <w:tc>
          <w:tcPr>
            <w:tcW w:w="3840" w:type="dxa"/>
            <w:shd w:val="clear" w:color="auto" w:fill="auto"/>
            <w:hideMark/>
          </w:tcPr>
          <w:p w:rsidR="00D47F6E" w:rsidRPr="00D47F6E" w:rsidRDefault="00D47F6E">
            <w:pPr>
              <w:pStyle w:val="a3"/>
            </w:pPr>
            <w:r w:rsidRPr="00D47F6E">
              <w:rPr>
                <w:rFonts w:hint="eastAsia"/>
              </w:rPr>
              <w:t xml:space="preserve">教育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Q  </w:t>
            </w:r>
          </w:p>
        </w:tc>
        <w:tc>
          <w:tcPr>
            <w:tcW w:w="3840" w:type="dxa"/>
            <w:shd w:val="clear" w:color="auto" w:fill="auto"/>
            <w:hideMark/>
          </w:tcPr>
          <w:p w:rsidR="00D47F6E" w:rsidRPr="00D47F6E" w:rsidRDefault="00D47F6E">
            <w:pPr>
              <w:pStyle w:val="a3"/>
            </w:pPr>
            <w:r w:rsidRPr="00D47F6E">
              <w:rPr>
                <w:rFonts w:hint="eastAsia"/>
              </w:rPr>
              <w:t xml:space="preserve">卫生和社会工作  </w:t>
            </w:r>
          </w:p>
        </w:tc>
        <w:tc>
          <w:tcPr>
            <w:tcW w:w="3255" w:type="dxa"/>
            <w:shd w:val="clear" w:color="auto" w:fill="auto"/>
            <w:hideMark/>
          </w:tcPr>
          <w:p w:rsidR="00D47F6E" w:rsidRPr="00D47F6E" w:rsidRDefault="00D47F6E">
            <w:pPr>
              <w:pStyle w:val="a3"/>
              <w:jc w:val="right"/>
            </w:pPr>
            <w:r w:rsidRPr="00D47F6E">
              <w:rPr>
                <w:rFonts w:hint="eastAsia"/>
              </w:rPr>
              <w:t xml:space="preserve">16,843,770.00  </w:t>
            </w:r>
          </w:p>
        </w:tc>
        <w:tc>
          <w:tcPr>
            <w:tcW w:w="2790" w:type="dxa"/>
            <w:shd w:val="clear" w:color="auto" w:fill="auto"/>
            <w:hideMark/>
          </w:tcPr>
          <w:p w:rsidR="00D47F6E" w:rsidRPr="00D47F6E" w:rsidRDefault="00D47F6E">
            <w:pPr>
              <w:pStyle w:val="a3"/>
              <w:jc w:val="right"/>
            </w:pPr>
            <w:r w:rsidRPr="00D47F6E">
              <w:rPr>
                <w:rFonts w:hint="eastAsia"/>
              </w:rPr>
              <w:t xml:space="preserve">3.68 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R  </w:t>
            </w:r>
          </w:p>
        </w:tc>
        <w:tc>
          <w:tcPr>
            <w:tcW w:w="3840" w:type="dxa"/>
            <w:shd w:val="clear" w:color="auto" w:fill="auto"/>
            <w:hideMark/>
          </w:tcPr>
          <w:p w:rsidR="00D47F6E" w:rsidRPr="00D47F6E" w:rsidRDefault="00D47F6E">
            <w:pPr>
              <w:pStyle w:val="a3"/>
            </w:pPr>
            <w:r w:rsidRPr="00D47F6E">
              <w:rPr>
                <w:rFonts w:hint="eastAsia"/>
              </w:rPr>
              <w:t xml:space="preserve">文化、体育和娱乐业  </w:t>
            </w:r>
          </w:p>
        </w:tc>
        <w:tc>
          <w:tcPr>
            <w:tcW w:w="3255" w:type="dxa"/>
            <w:shd w:val="clear" w:color="auto" w:fill="auto"/>
            <w:hideMark/>
          </w:tcPr>
          <w:p w:rsidR="00D47F6E" w:rsidRPr="00D47F6E" w:rsidRDefault="00D47F6E">
            <w:pPr>
              <w:pStyle w:val="a3"/>
              <w:jc w:val="right"/>
            </w:pPr>
            <w:r w:rsidRPr="00D47F6E">
              <w:rPr>
                <w:rFonts w:hint="eastAsia"/>
              </w:rPr>
              <w:t xml:space="preserve">28,870,560.00  </w:t>
            </w:r>
          </w:p>
        </w:tc>
        <w:tc>
          <w:tcPr>
            <w:tcW w:w="2790" w:type="dxa"/>
            <w:shd w:val="clear" w:color="auto" w:fill="auto"/>
            <w:hideMark/>
          </w:tcPr>
          <w:p w:rsidR="00D47F6E" w:rsidRPr="00D47F6E" w:rsidRDefault="00D47F6E">
            <w:pPr>
              <w:pStyle w:val="a3"/>
              <w:jc w:val="right"/>
            </w:pPr>
            <w:r w:rsidRPr="00D47F6E">
              <w:rPr>
                <w:rFonts w:hint="eastAsia"/>
              </w:rPr>
              <w:t xml:space="preserve">6.32  </w:t>
            </w:r>
          </w:p>
        </w:tc>
      </w:tr>
      <w:tr w:rsidR="00D47F6E" w:rsidRPr="00D47F6E" w:rsidTr="00D47F6E">
        <w:trPr>
          <w:divId w:val="396442983"/>
        </w:trPr>
        <w:tc>
          <w:tcPr>
            <w:tcW w:w="735" w:type="dxa"/>
            <w:shd w:val="clear" w:color="auto" w:fill="auto"/>
            <w:hideMark/>
          </w:tcPr>
          <w:p w:rsidR="00D47F6E" w:rsidRPr="00D47F6E" w:rsidRDefault="00D47F6E">
            <w:pPr>
              <w:pStyle w:val="a3"/>
              <w:jc w:val="center"/>
            </w:pPr>
            <w:r w:rsidRPr="00D47F6E">
              <w:rPr>
                <w:rFonts w:hint="eastAsia"/>
              </w:rPr>
              <w:t xml:space="preserve">S  </w:t>
            </w:r>
          </w:p>
        </w:tc>
        <w:tc>
          <w:tcPr>
            <w:tcW w:w="3840" w:type="dxa"/>
            <w:shd w:val="clear" w:color="auto" w:fill="auto"/>
            <w:hideMark/>
          </w:tcPr>
          <w:p w:rsidR="00D47F6E" w:rsidRPr="00D47F6E" w:rsidRDefault="00D47F6E">
            <w:pPr>
              <w:pStyle w:val="a3"/>
            </w:pPr>
            <w:r w:rsidRPr="00D47F6E">
              <w:rPr>
                <w:rFonts w:hint="eastAsia"/>
              </w:rPr>
              <w:t xml:space="preserve">综合  </w:t>
            </w:r>
          </w:p>
        </w:tc>
        <w:tc>
          <w:tcPr>
            <w:tcW w:w="3255" w:type="dxa"/>
            <w:shd w:val="clear" w:color="auto" w:fill="auto"/>
            <w:hideMark/>
          </w:tcPr>
          <w:p w:rsidR="00D47F6E" w:rsidRPr="00D47F6E" w:rsidRDefault="00D47F6E">
            <w:pPr>
              <w:pStyle w:val="a3"/>
              <w:jc w:val="right"/>
            </w:pPr>
            <w:r w:rsidRPr="00D47F6E">
              <w:rPr>
                <w:rFonts w:hint="eastAsia"/>
              </w:rPr>
              <w:t xml:space="preserve">-  </w:t>
            </w:r>
          </w:p>
        </w:tc>
        <w:tc>
          <w:tcPr>
            <w:tcW w:w="27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396442983"/>
        </w:trPr>
        <w:tc>
          <w:tcPr>
            <w:tcW w:w="735" w:type="dxa"/>
            <w:shd w:val="clear" w:color="auto" w:fill="auto"/>
            <w:hideMark/>
          </w:tcPr>
          <w:p w:rsidR="00D47F6E" w:rsidRPr="00D47F6E" w:rsidRDefault="00D47F6E">
            <w:pPr>
              <w:rPr>
                <w:rFonts w:ascii="宋体" w:eastAsia="宋体" w:hAnsi="宋体" w:cs="宋体"/>
                <w:sz w:val="24"/>
                <w:szCs w:val="24"/>
              </w:rPr>
            </w:pPr>
          </w:p>
        </w:tc>
        <w:tc>
          <w:tcPr>
            <w:tcW w:w="3840" w:type="dxa"/>
            <w:shd w:val="clear" w:color="auto" w:fill="auto"/>
            <w:hideMark/>
          </w:tcPr>
          <w:p w:rsidR="00D47F6E" w:rsidRPr="00D47F6E" w:rsidRDefault="00D47F6E">
            <w:pPr>
              <w:pStyle w:val="a3"/>
            </w:pPr>
            <w:r w:rsidRPr="00D47F6E">
              <w:rPr>
                <w:rFonts w:hint="eastAsia"/>
              </w:rPr>
              <w:t xml:space="preserve">合计  </w:t>
            </w:r>
          </w:p>
        </w:tc>
        <w:tc>
          <w:tcPr>
            <w:tcW w:w="3255" w:type="dxa"/>
            <w:shd w:val="clear" w:color="auto" w:fill="auto"/>
            <w:hideMark/>
          </w:tcPr>
          <w:p w:rsidR="00D47F6E" w:rsidRPr="00D47F6E" w:rsidRDefault="00D47F6E">
            <w:pPr>
              <w:pStyle w:val="a3"/>
              <w:jc w:val="right"/>
            </w:pPr>
            <w:r w:rsidRPr="00D47F6E">
              <w:rPr>
                <w:rFonts w:hint="eastAsia"/>
              </w:rPr>
              <w:t xml:space="preserve">419,915,652.16  </w:t>
            </w:r>
          </w:p>
        </w:tc>
        <w:tc>
          <w:tcPr>
            <w:tcW w:w="2790" w:type="dxa"/>
            <w:shd w:val="clear" w:color="auto" w:fill="auto"/>
            <w:hideMark/>
          </w:tcPr>
          <w:p w:rsidR="00D47F6E" w:rsidRPr="00D47F6E" w:rsidRDefault="00D47F6E">
            <w:pPr>
              <w:pStyle w:val="a3"/>
              <w:jc w:val="right"/>
            </w:pPr>
            <w:r w:rsidRPr="00D47F6E">
              <w:rPr>
                <w:rFonts w:hint="eastAsia"/>
              </w:rPr>
              <w:t xml:space="preserve">91.85  </w:t>
            </w:r>
          </w:p>
        </w:tc>
      </w:tr>
    </w:tbl>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3报告期末按公允价值占基金资产净值比例大小排序的前十名股票投资明细 </w:t>
      </w:r>
    </w:p>
    <w:tbl>
      <w:tblPr>
        <w:tblStyle w:val="ac"/>
        <w:tblW w:w="5000" w:type="pct"/>
        <w:tblLook w:val="04A0" w:firstRow="1" w:lastRow="0" w:firstColumn="1" w:lastColumn="0" w:noHBand="0" w:noVBand="1"/>
      </w:tblPr>
      <w:tblGrid>
        <w:gridCol w:w="749"/>
        <w:gridCol w:w="1297"/>
        <w:gridCol w:w="1028"/>
        <w:gridCol w:w="1695"/>
        <w:gridCol w:w="2026"/>
        <w:gridCol w:w="1721"/>
      </w:tblGrid>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序号  </w:t>
            </w:r>
          </w:p>
        </w:tc>
        <w:tc>
          <w:tcPr>
            <w:tcW w:w="1470" w:type="dxa"/>
            <w:shd w:val="clear" w:color="auto" w:fill="auto"/>
            <w:hideMark/>
          </w:tcPr>
          <w:p w:rsidR="00D47F6E" w:rsidRPr="00D47F6E" w:rsidRDefault="00D47F6E">
            <w:pPr>
              <w:pStyle w:val="a3"/>
              <w:jc w:val="center"/>
            </w:pPr>
            <w:r w:rsidRPr="00D47F6E">
              <w:rPr>
                <w:rFonts w:hint="eastAsia"/>
              </w:rPr>
              <w:t xml:space="preserve">股票代码  </w:t>
            </w:r>
          </w:p>
        </w:tc>
        <w:tc>
          <w:tcPr>
            <w:tcW w:w="1500" w:type="dxa"/>
            <w:shd w:val="clear" w:color="auto" w:fill="auto"/>
            <w:hideMark/>
          </w:tcPr>
          <w:p w:rsidR="00D47F6E" w:rsidRPr="00D47F6E" w:rsidRDefault="00D47F6E">
            <w:pPr>
              <w:pStyle w:val="a3"/>
              <w:jc w:val="center"/>
            </w:pPr>
            <w:r w:rsidRPr="00D47F6E">
              <w:rPr>
                <w:rFonts w:hint="eastAsia"/>
              </w:rPr>
              <w:t xml:space="preserve">股票名称  </w:t>
            </w:r>
          </w:p>
        </w:tc>
        <w:tc>
          <w:tcPr>
            <w:tcW w:w="1920" w:type="dxa"/>
            <w:shd w:val="clear" w:color="auto" w:fill="auto"/>
            <w:hideMark/>
          </w:tcPr>
          <w:p w:rsidR="00D47F6E" w:rsidRPr="00D47F6E" w:rsidRDefault="00D47F6E">
            <w:pPr>
              <w:pStyle w:val="a3"/>
              <w:jc w:val="center"/>
            </w:pPr>
            <w:r w:rsidRPr="00D47F6E">
              <w:rPr>
                <w:rFonts w:hint="eastAsia"/>
              </w:rPr>
              <w:t xml:space="preserve">数量(股)  </w:t>
            </w:r>
          </w:p>
        </w:tc>
        <w:tc>
          <w:tcPr>
            <w:tcW w:w="2040" w:type="dxa"/>
            <w:shd w:val="clear" w:color="auto" w:fill="auto"/>
            <w:hideMark/>
          </w:tcPr>
          <w:p w:rsidR="00D47F6E" w:rsidRPr="00D47F6E" w:rsidRDefault="00D47F6E">
            <w:pPr>
              <w:pStyle w:val="a3"/>
              <w:jc w:val="center"/>
            </w:pPr>
            <w:r w:rsidRPr="00D47F6E">
              <w:rPr>
                <w:rFonts w:hint="eastAsia"/>
              </w:rPr>
              <w:t xml:space="preserve">公允价值(元)  </w:t>
            </w:r>
          </w:p>
        </w:tc>
        <w:tc>
          <w:tcPr>
            <w:tcW w:w="2835" w:type="dxa"/>
            <w:shd w:val="clear" w:color="auto" w:fill="auto"/>
            <w:hideMark/>
          </w:tcPr>
          <w:p w:rsidR="00D47F6E" w:rsidRPr="00D47F6E" w:rsidRDefault="00D47F6E">
            <w:pPr>
              <w:pStyle w:val="a3"/>
              <w:jc w:val="center"/>
            </w:pPr>
            <w:r w:rsidRPr="00D47F6E">
              <w:rPr>
                <w:rFonts w:hint="eastAsia"/>
              </w:rPr>
              <w:t xml:space="preserve">占基金资产净值比例(％)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1  </w:t>
            </w:r>
          </w:p>
        </w:tc>
        <w:tc>
          <w:tcPr>
            <w:tcW w:w="1470" w:type="dxa"/>
            <w:shd w:val="clear" w:color="auto" w:fill="auto"/>
            <w:hideMark/>
          </w:tcPr>
          <w:p w:rsidR="00D47F6E" w:rsidRPr="00D47F6E" w:rsidRDefault="00D47F6E">
            <w:pPr>
              <w:pStyle w:val="a3"/>
              <w:jc w:val="center"/>
            </w:pPr>
            <w:r w:rsidRPr="00D47F6E">
              <w:rPr>
                <w:rFonts w:hint="eastAsia"/>
              </w:rPr>
              <w:t xml:space="preserve">300413  </w:t>
            </w:r>
          </w:p>
        </w:tc>
        <w:tc>
          <w:tcPr>
            <w:tcW w:w="1500" w:type="dxa"/>
            <w:shd w:val="clear" w:color="auto" w:fill="auto"/>
            <w:hideMark/>
          </w:tcPr>
          <w:p w:rsidR="00D47F6E" w:rsidRPr="00D47F6E" w:rsidRDefault="00D47F6E">
            <w:pPr>
              <w:pStyle w:val="a3"/>
              <w:jc w:val="center"/>
            </w:pPr>
            <w:r w:rsidRPr="00D47F6E">
              <w:rPr>
                <w:rFonts w:hint="eastAsia"/>
              </w:rPr>
              <w:t xml:space="preserve">芒果超媒  </w:t>
            </w:r>
          </w:p>
        </w:tc>
        <w:tc>
          <w:tcPr>
            <w:tcW w:w="1920" w:type="dxa"/>
            <w:shd w:val="clear" w:color="auto" w:fill="auto"/>
            <w:hideMark/>
          </w:tcPr>
          <w:p w:rsidR="00D47F6E" w:rsidRPr="00D47F6E" w:rsidRDefault="00D47F6E">
            <w:pPr>
              <w:pStyle w:val="a3"/>
              <w:jc w:val="right"/>
            </w:pPr>
            <w:r w:rsidRPr="00D47F6E">
              <w:rPr>
                <w:rFonts w:hint="eastAsia"/>
              </w:rPr>
              <w:t xml:space="preserve">442,800  </w:t>
            </w:r>
          </w:p>
        </w:tc>
        <w:tc>
          <w:tcPr>
            <w:tcW w:w="2040" w:type="dxa"/>
            <w:shd w:val="clear" w:color="auto" w:fill="auto"/>
            <w:hideMark/>
          </w:tcPr>
          <w:p w:rsidR="00D47F6E" w:rsidRPr="00D47F6E" w:rsidRDefault="00D47F6E">
            <w:pPr>
              <w:pStyle w:val="a3"/>
              <w:jc w:val="right"/>
            </w:pPr>
            <w:r w:rsidRPr="00D47F6E">
              <w:rPr>
                <w:rFonts w:hint="eastAsia"/>
              </w:rPr>
              <w:t xml:space="preserve">28,870,560.00  </w:t>
            </w:r>
          </w:p>
        </w:tc>
        <w:tc>
          <w:tcPr>
            <w:tcW w:w="2835" w:type="dxa"/>
            <w:shd w:val="clear" w:color="auto" w:fill="auto"/>
            <w:hideMark/>
          </w:tcPr>
          <w:p w:rsidR="00D47F6E" w:rsidRPr="00D47F6E" w:rsidRDefault="00D47F6E">
            <w:pPr>
              <w:pStyle w:val="a3"/>
              <w:jc w:val="right"/>
            </w:pPr>
            <w:r w:rsidRPr="00D47F6E">
              <w:rPr>
                <w:rFonts w:hint="eastAsia"/>
              </w:rPr>
              <w:t xml:space="preserve">6.32 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2  </w:t>
            </w:r>
          </w:p>
        </w:tc>
        <w:tc>
          <w:tcPr>
            <w:tcW w:w="1470" w:type="dxa"/>
            <w:shd w:val="clear" w:color="auto" w:fill="auto"/>
            <w:hideMark/>
          </w:tcPr>
          <w:p w:rsidR="00D47F6E" w:rsidRPr="00D47F6E" w:rsidRDefault="00D47F6E">
            <w:pPr>
              <w:pStyle w:val="a3"/>
              <w:jc w:val="center"/>
            </w:pPr>
            <w:r w:rsidRPr="00D47F6E">
              <w:rPr>
                <w:rFonts w:hint="eastAsia"/>
              </w:rPr>
              <w:t xml:space="preserve">600416  </w:t>
            </w:r>
          </w:p>
        </w:tc>
        <w:tc>
          <w:tcPr>
            <w:tcW w:w="1500" w:type="dxa"/>
            <w:shd w:val="clear" w:color="auto" w:fill="auto"/>
            <w:hideMark/>
          </w:tcPr>
          <w:p w:rsidR="00D47F6E" w:rsidRPr="00D47F6E" w:rsidRDefault="00D47F6E">
            <w:pPr>
              <w:pStyle w:val="a3"/>
              <w:jc w:val="center"/>
            </w:pPr>
            <w:r w:rsidRPr="00D47F6E">
              <w:rPr>
                <w:rFonts w:hint="eastAsia"/>
              </w:rPr>
              <w:t xml:space="preserve">*ST湘电  </w:t>
            </w:r>
          </w:p>
        </w:tc>
        <w:tc>
          <w:tcPr>
            <w:tcW w:w="1920" w:type="dxa"/>
            <w:shd w:val="clear" w:color="auto" w:fill="auto"/>
            <w:hideMark/>
          </w:tcPr>
          <w:p w:rsidR="00D47F6E" w:rsidRPr="00D47F6E" w:rsidRDefault="00D47F6E">
            <w:pPr>
              <w:pStyle w:val="a3"/>
              <w:jc w:val="right"/>
            </w:pPr>
            <w:r w:rsidRPr="00D47F6E">
              <w:rPr>
                <w:rFonts w:hint="eastAsia"/>
              </w:rPr>
              <w:t xml:space="preserve">2,016,590  </w:t>
            </w:r>
          </w:p>
        </w:tc>
        <w:tc>
          <w:tcPr>
            <w:tcW w:w="2040" w:type="dxa"/>
            <w:shd w:val="clear" w:color="auto" w:fill="auto"/>
            <w:hideMark/>
          </w:tcPr>
          <w:p w:rsidR="00D47F6E" w:rsidRPr="00D47F6E" w:rsidRDefault="00D47F6E">
            <w:pPr>
              <w:pStyle w:val="a3"/>
              <w:jc w:val="right"/>
            </w:pPr>
            <w:r w:rsidRPr="00D47F6E">
              <w:rPr>
                <w:rFonts w:hint="eastAsia"/>
              </w:rPr>
              <w:t xml:space="preserve">28,696,075.70  </w:t>
            </w:r>
          </w:p>
        </w:tc>
        <w:tc>
          <w:tcPr>
            <w:tcW w:w="2835" w:type="dxa"/>
            <w:shd w:val="clear" w:color="auto" w:fill="auto"/>
            <w:hideMark/>
          </w:tcPr>
          <w:p w:rsidR="00D47F6E" w:rsidRPr="00D47F6E" w:rsidRDefault="00D47F6E">
            <w:pPr>
              <w:pStyle w:val="a3"/>
              <w:jc w:val="right"/>
            </w:pPr>
            <w:r w:rsidRPr="00D47F6E">
              <w:rPr>
                <w:rFonts w:hint="eastAsia"/>
              </w:rPr>
              <w:t xml:space="preserve">6.28 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3  </w:t>
            </w:r>
          </w:p>
        </w:tc>
        <w:tc>
          <w:tcPr>
            <w:tcW w:w="1470" w:type="dxa"/>
            <w:shd w:val="clear" w:color="auto" w:fill="auto"/>
            <w:hideMark/>
          </w:tcPr>
          <w:p w:rsidR="00D47F6E" w:rsidRPr="00D47F6E" w:rsidRDefault="00D47F6E">
            <w:pPr>
              <w:pStyle w:val="a3"/>
              <w:jc w:val="center"/>
            </w:pPr>
            <w:r w:rsidRPr="00D47F6E">
              <w:rPr>
                <w:rFonts w:hint="eastAsia"/>
              </w:rPr>
              <w:t xml:space="preserve">300750  </w:t>
            </w:r>
          </w:p>
        </w:tc>
        <w:tc>
          <w:tcPr>
            <w:tcW w:w="1500" w:type="dxa"/>
            <w:shd w:val="clear" w:color="auto" w:fill="auto"/>
            <w:hideMark/>
          </w:tcPr>
          <w:p w:rsidR="00D47F6E" w:rsidRPr="00D47F6E" w:rsidRDefault="00D47F6E">
            <w:pPr>
              <w:pStyle w:val="a3"/>
              <w:jc w:val="center"/>
            </w:pPr>
            <w:r w:rsidRPr="00D47F6E">
              <w:rPr>
                <w:rFonts w:hint="eastAsia"/>
              </w:rPr>
              <w:t xml:space="preserve">宁德时代  </w:t>
            </w:r>
          </w:p>
        </w:tc>
        <w:tc>
          <w:tcPr>
            <w:tcW w:w="1920" w:type="dxa"/>
            <w:shd w:val="clear" w:color="auto" w:fill="auto"/>
            <w:hideMark/>
          </w:tcPr>
          <w:p w:rsidR="00D47F6E" w:rsidRPr="00D47F6E" w:rsidRDefault="00D47F6E">
            <w:pPr>
              <w:pStyle w:val="a3"/>
              <w:jc w:val="right"/>
            </w:pPr>
            <w:r w:rsidRPr="00D47F6E">
              <w:rPr>
                <w:rFonts w:hint="eastAsia"/>
              </w:rPr>
              <w:t xml:space="preserve">161,100  </w:t>
            </w:r>
          </w:p>
        </w:tc>
        <w:tc>
          <w:tcPr>
            <w:tcW w:w="2040" w:type="dxa"/>
            <w:shd w:val="clear" w:color="auto" w:fill="auto"/>
            <w:hideMark/>
          </w:tcPr>
          <w:p w:rsidR="00D47F6E" w:rsidRPr="00D47F6E" w:rsidRDefault="00D47F6E">
            <w:pPr>
              <w:pStyle w:val="a3"/>
              <w:jc w:val="right"/>
            </w:pPr>
            <w:r w:rsidRPr="00D47F6E">
              <w:rPr>
                <w:rFonts w:hint="eastAsia"/>
              </w:rPr>
              <w:t xml:space="preserve">28,089,396.00  </w:t>
            </w:r>
          </w:p>
        </w:tc>
        <w:tc>
          <w:tcPr>
            <w:tcW w:w="2835" w:type="dxa"/>
            <w:shd w:val="clear" w:color="auto" w:fill="auto"/>
            <w:hideMark/>
          </w:tcPr>
          <w:p w:rsidR="00D47F6E" w:rsidRPr="00D47F6E" w:rsidRDefault="00D47F6E">
            <w:pPr>
              <w:pStyle w:val="a3"/>
              <w:jc w:val="right"/>
            </w:pPr>
            <w:r w:rsidRPr="00D47F6E">
              <w:rPr>
                <w:rFonts w:hint="eastAsia"/>
              </w:rPr>
              <w:t xml:space="preserve">6.14 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4  </w:t>
            </w:r>
          </w:p>
        </w:tc>
        <w:tc>
          <w:tcPr>
            <w:tcW w:w="1470" w:type="dxa"/>
            <w:shd w:val="clear" w:color="auto" w:fill="auto"/>
            <w:hideMark/>
          </w:tcPr>
          <w:p w:rsidR="00D47F6E" w:rsidRPr="00D47F6E" w:rsidRDefault="00D47F6E">
            <w:pPr>
              <w:pStyle w:val="a3"/>
              <w:jc w:val="center"/>
            </w:pPr>
            <w:r w:rsidRPr="00D47F6E">
              <w:rPr>
                <w:rFonts w:hint="eastAsia"/>
              </w:rPr>
              <w:t xml:space="preserve">300676  </w:t>
            </w:r>
          </w:p>
        </w:tc>
        <w:tc>
          <w:tcPr>
            <w:tcW w:w="1500" w:type="dxa"/>
            <w:shd w:val="clear" w:color="auto" w:fill="auto"/>
            <w:hideMark/>
          </w:tcPr>
          <w:p w:rsidR="00D47F6E" w:rsidRPr="00D47F6E" w:rsidRDefault="00D47F6E">
            <w:pPr>
              <w:pStyle w:val="a3"/>
              <w:jc w:val="center"/>
            </w:pPr>
            <w:r w:rsidRPr="00D47F6E">
              <w:rPr>
                <w:rFonts w:hint="eastAsia"/>
              </w:rPr>
              <w:t xml:space="preserve">华大基因  </w:t>
            </w:r>
          </w:p>
        </w:tc>
        <w:tc>
          <w:tcPr>
            <w:tcW w:w="1920" w:type="dxa"/>
            <w:shd w:val="clear" w:color="auto" w:fill="auto"/>
            <w:hideMark/>
          </w:tcPr>
          <w:p w:rsidR="00D47F6E" w:rsidRPr="00D47F6E" w:rsidRDefault="00D47F6E">
            <w:pPr>
              <w:pStyle w:val="a3"/>
              <w:jc w:val="right"/>
            </w:pPr>
            <w:r w:rsidRPr="00D47F6E">
              <w:rPr>
                <w:rFonts w:hint="eastAsia"/>
              </w:rPr>
              <w:t xml:space="preserve">166,200  </w:t>
            </w:r>
          </w:p>
        </w:tc>
        <w:tc>
          <w:tcPr>
            <w:tcW w:w="2040" w:type="dxa"/>
            <w:shd w:val="clear" w:color="auto" w:fill="auto"/>
            <w:hideMark/>
          </w:tcPr>
          <w:p w:rsidR="00D47F6E" w:rsidRPr="00D47F6E" w:rsidRDefault="00D47F6E">
            <w:pPr>
              <w:pStyle w:val="a3"/>
              <w:jc w:val="right"/>
            </w:pPr>
            <w:r w:rsidRPr="00D47F6E">
              <w:rPr>
                <w:rFonts w:hint="eastAsia"/>
              </w:rPr>
              <w:t xml:space="preserve">25,912,242.00  </w:t>
            </w:r>
          </w:p>
        </w:tc>
        <w:tc>
          <w:tcPr>
            <w:tcW w:w="2835" w:type="dxa"/>
            <w:shd w:val="clear" w:color="auto" w:fill="auto"/>
            <w:hideMark/>
          </w:tcPr>
          <w:p w:rsidR="00D47F6E" w:rsidRPr="00D47F6E" w:rsidRDefault="00D47F6E">
            <w:pPr>
              <w:pStyle w:val="a3"/>
              <w:jc w:val="right"/>
            </w:pPr>
            <w:r w:rsidRPr="00D47F6E">
              <w:rPr>
                <w:rFonts w:hint="eastAsia"/>
              </w:rPr>
              <w:t xml:space="preserve">5.67 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5  </w:t>
            </w:r>
          </w:p>
        </w:tc>
        <w:tc>
          <w:tcPr>
            <w:tcW w:w="1470" w:type="dxa"/>
            <w:shd w:val="clear" w:color="auto" w:fill="auto"/>
            <w:hideMark/>
          </w:tcPr>
          <w:p w:rsidR="00D47F6E" w:rsidRPr="00D47F6E" w:rsidRDefault="00D47F6E">
            <w:pPr>
              <w:pStyle w:val="a3"/>
              <w:jc w:val="center"/>
            </w:pPr>
            <w:r w:rsidRPr="00D47F6E">
              <w:rPr>
                <w:rFonts w:hint="eastAsia"/>
              </w:rPr>
              <w:t xml:space="preserve">300454  </w:t>
            </w:r>
          </w:p>
        </w:tc>
        <w:tc>
          <w:tcPr>
            <w:tcW w:w="1500" w:type="dxa"/>
            <w:shd w:val="clear" w:color="auto" w:fill="auto"/>
            <w:hideMark/>
          </w:tcPr>
          <w:p w:rsidR="00D47F6E" w:rsidRPr="00D47F6E" w:rsidRDefault="00D47F6E">
            <w:pPr>
              <w:pStyle w:val="a3"/>
              <w:jc w:val="center"/>
            </w:pPr>
            <w:r w:rsidRPr="00D47F6E">
              <w:rPr>
                <w:rFonts w:hint="eastAsia"/>
              </w:rPr>
              <w:t xml:space="preserve">深信服  </w:t>
            </w:r>
          </w:p>
        </w:tc>
        <w:tc>
          <w:tcPr>
            <w:tcW w:w="1920" w:type="dxa"/>
            <w:shd w:val="clear" w:color="auto" w:fill="auto"/>
            <w:hideMark/>
          </w:tcPr>
          <w:p w:rsidR="00D47F6E" w:rsidRPr="00D47F6E" w:rsidRDefault="00D47F6E">
            <w:pPr>
              <w:pStyle w:val="a3"/>
              <w:jc w:val="right"/>
            </w:pPr>
            <w:r w:rsidRPr="00D47F6E">
              <w:rPr>
                <w:rFonts w:hint="eastAsia"/>
              </w:rPr>
              <w:t xml:space="preserve">120,000  </w:t>
            </w:r>
          </w:p>
        </w:tc>
        <w:tc>
          <w:tcPr>
            <w:tcW w:w="2040" w:type="dxa"/>
            <w:shd w:val="clear" w:color="auto" w:fill="auto"/>
            <w:hideMark/>
          </w:tcPr>
          <w:p w:rsidR="00D47F6E" w:rsidRPr="00D47F6E" w:rsidRDefault="00D47F6E">
            <w:pPr>
              <w:pStyle w:val="a3"/>
              <w:jc w:val="right"/>
            </w:pPr>
            <w:r w:rsidRPr="00D47F6E">
              <w:rPr>
                <w:rFonts w:hint="eastAsia"/>
              </w:rPr>
              <w:t xml:space="preserve">24,715,200.00  </w:t>
            </w:r>
          </w:p>
        </w:tc>
        <w:tc>
          <w:tcPr>
            <w:tcW w:w="2835" w:type="dxa"/>
            <w:shd w:val="clear" w:color="auto" w:fill="auto"/>
            <w:hideMark/>
          </w:tcPr>
          <w:p w:rsidR="00D47F6E" w:rsidRPr="00D47F6E" w:rsidRDefault="00D47F6E">
            <w:pPr>
              <w:pStyle w:val="a3"/>
              <w:jc w:val="right"/>
            </w:pPr>
            <w:r w:rsidRPr="00D47F6E">
              <w:rPr>
                <w:rFonts w:hint="eastAsia"/>
              </w:rPr>
              <w:t xml:space="preserve">5.41 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6  </w:t>
            </w:r>
          </w:p>
        </w:tc>
        <w:tc>
          <w:tcPr>
            <w:tcW w:w="1470" w:type="dxa"/>
            <w:shd w:val="clear" w:color="auto" w:fill="auto"/>
            <w:hideMark/>
          </w:tcPr>
          <w:p w:rsidR="00D47F6E" w:rsidRPr="00D47F6E" w:rsidRDefault="00D47F6E">
            <w:pPr>
              <w:pStyle w:val="a3"/>
              <w:jc w:val="center"/>
            </w:pPr>
            <w:r w:rsidRPr="00D47F6E">
              <w:rPr>
                <w:rFonts w:hint="eastAsia"/>
              </w:rPr>
              <w:t xml:space="preserve">300567  </w:t>
            </w:r>
          </w:p>
        </w:tc>
        <w:tc>
          <w:tcPr>
            <w:tcW w:w="1500" w:type="dxa"/>
            <w:shd w:val="clear" w:color="auto" w:fill="auto"/>
            <w:hideMark/>
          </w:tcPr>
          <w:p w:rsidR="00D47F6E" w:rsidRPr="00D47F6E" w:rsidRDefault="00D47F6E">
            <w:pPr>
              <w:pStyle w:val="a3"/>
              <w:jc w:val="center"/>
            </w:pPr>
            <w:r w:rsidRPr="00D47F6E">
              <w:rPr>
                <w:rFonts w:hint="eastAsia"/>
              </w:rPr>
              <w:t xml:space="preserve">精测电子  </w:t>
            </w:r>
          </w:p>
        </w:tc>
        <w:tc>
          <w:tcPr>
            <w:tcW w:w="1920" w:type="dxa"/>
            <w:shd w:val="clear" w:color="auto" w:fill="auto"/>
            <w:hideMark/>
          </w:tcPr>
          <w:p w:rsidR="00D47F6E" w:rsidRPr="00D47F6E" w:rsidRDefault="00D47F6E">
            <w:pPr>
              <w:pStyle w:val="a3"/>
              <w:jc w:val="right"/>
            </w:pPr>
            <w:r w:rsidRPr="00D47F6E">
              <w:rPr>
                <w:rFonts w:hint="eastAsia"/>
              </w:rPr>
              <w:t xml:space="preserve">354,398  </w:t>
            </w:r>
          </w:p>
        </w:tc>
        <w:tc>
          <w:tcPr>
            <w:tcW w:w="2040" w:type="dxa"/>
            <w:shd w:val="clear" w:color="auto" w:fill="auto"/>
            <w:hideMark/>
          </w:tcPr>
          <w:p w:rsidR="00D47F6E" w:rsidRPr="00D47F6E" w:rsidRDefault="00D47F6E">
            <w:pPr>
              <w:pStyle w:val="a3"/>
              <w:jc w:val="right"/>
            </w:pPr>
            <w:r w:rsidRPr="00D47F6E">
              <w:rPr>
                <w:rFonts w:hint="eastAsia"/>
              </w:rPr>
              <w:t xml:space="preserve">24,187,663.50  </w:t>
            </w:r>
          </w:p>
        </w:tc>
        <w:tc>
          <w:tcPr>
            <w:tcW w:w="2835" w:type="dxa"/>
            <w:shd w:val="clear" w:color="auto" w:fill="auto"/>
            <w:hideMark/>
          </w:tcPr>
          <w:p w:rsidR="00D47F6E" w:rsidRPr="00D47F6E" w:rsidRDefault="00D47F6E">
            <w:pPr>
              <w:pStyle w:val="a3"/>
              <w:jc w:val="right"/>
            </w:pPr>
            <w:r w:rsidRPr="00D47F6E">
              <w:rPr>
                <w:rFonts w:hint="eastAsia"/>
              </w:rPr>
              <w:t xml:space="preserve">5.29 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7  </w:t>
            </w:r>
          </w:p>
        </w:tc>
        <w:tc>
          <w:tcPr>
            <w:tcW w:w="1470" w:type="dxa"/>
            <w:shd w:val="clear" w:color="auto" w:fill="auto"/>
            <w:hideMark/>
          </w:tcPr>
          <w:p w:rsidR="00D47F6E" w:rsidRPr="00D47F6E" w:rsidRDefault="00D47F6E">
            <w:pPr>
              <w:pStyle w:val="a3"/>
              <w:jc w:val="center"/>
            </w:pPr>
            <w:r w:rsidRPr="00D47F6E">
              <w:rPr>
                <w:rFonts w:hint="eastAsia"/>
              </w:rPr>
              <w:t xml:space="preserve">688111  </w:t>
            </w:r>
          </w:p>
        </w:tc>
        <w:tc>
          <w:tcPr>
            <w:tcW w:w="1500" w:type="dxa"/>
            <w:shd w:val="clear" w:color="auto" w:fill="auto"/>
            <w:hideMark/>
          </w:tcPr>
          <w:p w:rsidR="00D47F6E" w:rsidRPr="00D47F6E" w:rsidRDefault="00D47F6E">
            <w:pPr>
              <w:pStyle w:val="a3"/>
              <w:jc w:val="center"/>
            </w:pPr>
            <w:r w:rsidRPr="00D47F6E">
              <w:rPr>
                <w:rFonts w:hint="eastAsia"/>
              </w:rPr>
              <w:t xml:space="preserve">金山办公  </w:t>
            </w:r>
          </w:p>
        </w:tc>
        <w:tc>
          <w:tcPr>
            <w:tcW w:w="1920" w:type="dxa"/>
            <w:shd w:val="clear" w:color="auto" w:fill="auto"/>
            <w:hideMark/>
          </w:tcPr>
          <w:p w:rsidR="00D47F6E" w:rsidRPr="00D47F6E" w:rsidRDefault="00D47F6E">
            <w:pPr>
              <w:pStyle w:val="a3"/>
              <w:jc w:val="right"/>
            </w:pPr>
            <w:r w:rsidRPr="00D47F6E">
              <w:rPr>
                <w:rFonts w:hint="eastAsia"/>
              </w:rPr>
              <w:t xml:space="preserve">66,363  </w:t>
            </w:r>
          </w:p>
        </w:tc>
        <w:tc>
          <w:tcPr>
            <w:tcW w:w="2040" w:type="dxa"/>
            <w:shd w:val="clear" w:color="auto" w:fill="auto"/>
            <w:hideMark/>
          </w:tcPr>
          <w:p w:rsidR="00D47F6E" w:rsidRPr="00D47F6E" w:rsidRDefault="00D47F6E">
            <w:pPr>
              <w:pStyle w:val="a3"/>
              <w:jc w:val="right"/>
            </w:pPr>
            <w:r w:rsidRPr="00D47F6E">
              <w:rPr>
                <w:rFonts w:hint="eastAsia"/>
              </w:rPr>
              <w:t xml:space="preserve">22,668,273.54  </w:t>
            </w:r>
          </w:p>
        </w:tc>
        <w:tc>
          <w:tcPr>
            <w:tcW w:w="2835" w:type="dxa"/>
            <w:shd w:val="clear" w:color="auto" w:fill="auto"/>
            <w:hideMark/>
          </w:tcPr>
          <w:p w:rsidR="00D47F6E" w:rsidRPr="00D47F6E" w:rsidRDefault="00D47F6E">
            <w:pPr>
              <w:pStyle w:val="a3"/>
              <w:jc w:val="right"/>
            </w:pPr>
            <w:r w:rsidRPr="00D47F6E">
              <w:rPr>
                <w:rFonts w:hint="eastAsia"/>
              </w:rPr>
              <w:t xml:space="preserve">4.96 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8  </w:t>
            </w:r>
          </w:p>
        </w:tc>
        <w:tc>
          <w:tcPr>
            <w:tcW w:w="1470" w:type="dxa"/>
            <w:shd w:val="clear" w:color="auto" w:fill="auto"/>
            <w:hideMark/>
          </w:tcPr>
          <w:p w:rsidR="00D47F6E" w:rsidRPr="00D47F6E" w:rsidRDefault="00D47F6E">
            <w:pPr>
              <w:pStyle w:val="a3"/>
              <w:jc w:val="center"/>
            </w:pPr>
            <w:r w:rsidRPr="00D47F6E">
              <w:rPr>
                <w:rFonts w:hint="eastAsia"/>
              </w:rPr>
              <w:t xml:space="preserve">002555  </w:t>
            </w:r>
          </w:p>
        </w:tc>
        <w:tc>
          <w:tcPr>
            <w:tcW w:w="1500" w:type="dxa"/>
            <w:shd w:val="clear" w:color="auto" w:fill="auto"/>
            <w:hideMark/>
          </w:tcPr>
          <w:p w:rsidR="00D47F6E" w:rsidRPr="00D47F6E" w:rsidRDefault="00D47F6E">
            <w:pPr>
              <w:pStyle w:val="a3"/>
              <w:jc w:val="center"/>
            </w:pPr>
            <w:r w:rsidRPr="00D47F6E">
              <w:rPr>
                <w:rFonts w:hint="eastAsia"/>
              </w:rPr>
              <w:t xml:space="preserve">三七互娱  </w:t>
            </w:r>
          </w:p>
        </w:tc>
        <w:tc>
          <w:tcPr>
            <w:tcW w:w="1920" w:type="dxa"/>
            <w:shd w:val="clear" w:color="auto" w:fill="auto"/>
            <w:hideMark/>
          </w:tcPr>
          <w:p w:rsidR="00D47F6E" w:rsidRPr="00D47F6E" w:rsidRDefault="00D47F6E">
            <w:pPr>
              <w:pStyle w:val="a3"/>
              <w:jc w:val="right"/>
            </w:pPr>
            <w:r w:rsidRPr="00D47F6E">
              <w:rPr>
                <w:rFonts w:hint="eastAsia"/>
              </w:rPr>
              <w:t xml:space="preserve">469,379  </w:t>
            </w:r>
          </w:p>
        </w:tc>
        <w:tc>
          <w:tcPr>
            <w:tcW w:w="2040" w:type="dxa"/>
            <w:shd w:val="clear" w:color="auto" w:fill="auto"/>
            <w:hideMark/>
          </w:tcPr>
          <w:p w:rsidR="00D47F6E" w:rsidRPr="00D47F6E" w:rsidRDefault="00D47F6E">
            <w:pPr>
              <w:pStyle w:val="a3"/>
              <w:jc w:val="right"/>
            </w:pPr>
            <w:r w:rsidRPr="00D47F6E">
              <w:rPr>
                <w:rFonts w:hint="eastAsia"/>
              </w:rPr>
              <w:t xml:space="preserve">21,966,937.20  </w:t>
            </w:r>
          </w:p>
        </w:tc>
        <w:tc>
          <w:tcPr>
            <w:tcW w:w="2835" w:type="dxa"/>
            <w:shd w:val="clear" w:color="auto" w:fill="auto"/>
            <w:hideMark/>
          </w:tcPr>
          <w:p w:rsidR="00D47F6E" w:rsidRPr="00D47F6E" w:rsidRDefault="00D47F6E">
            <w:pPr>
              <w:pStyle w:val="a3"/>
              <w:jc w:val="right"/>
            </w:pPr>
            <w:r w:rsidRPr="00D47F6E">
              <w:rPr>
                <w:rFonts w:hint="eastAsia"/>
              </w:rPr>
              <w:t xml:space="preserve">4.81 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9  </w:t>
            </w:r>
          </w:p>
        </w:tc>
        <w:tc>
          <w:tcPr>
            <w:tcW w:w="1470" w:type="dxa"/>
            <w:shd w:val="clear" w:color="auto" w:fill="auto"/>
            <w:hideMark/>
          </w:tcPr>
          <w:p w:rsidR="00D47F6E" w:rsidRPr="00D47F6E" w:rsidRDefault="00D47F6E">
            <w:pPr>
              <w:pStyle w:val="a3"/>
              <w:jc w:val="center"/>
            </w:pPr>
            <w:r w:rsidRPr="00D47F6E">
              <w:rPr>
                <w:rFonts w:hint="eastAsia"/>
              </w:rPr>
              <w:t xml:space="preserve">688036  </w:t>
            </w:r>
          </w:p>
        </w:tc>
        <w:tc>
          <w:tcPr>
            <w:tcW w:w="1500" w:type="dxa"/>
            <w:shd w:val="clear" w:color="auto" w:fill="auto"/>
            <w:hideMark/>
          </w:tcPr>
          <w:p w:rsidR="00D47F6E" w:rsidRPr="00D47F6E" w:rsidRDefault="00D47F6E">
            <w:pPr>
              <w:pStyle w:val="a3"/>
              <w:jc w:val="center"/>
            </w:pPr>
            <w:r w:rsidRPr="00D47F6E">
              <w:rPr>
                <w:rFonts w:hint="eastAsia"/>
              </w:rPr>
              <w:t xml:space="preserve">传音控股  </w:t>
            </w:r>
          </w:p>
        </w:tc>
        <w:tc>
          <w:tcPr>
            <w:tcW w:w="1920" w:type="dxa"/>
            <w:shd w:val="clear" w:color="auto" w:fill="auto"/>
            <w:hideMark/>
          </w:tcPr>
          <w:p w:rsidR="00D47F6E" w:rsidRPr="00D47F6E" w:rsidRDefault="00D47F6E">
            <w:pPr>
              <w:pStyle w:val="a3"/>
              <w:jc w:val="right"/>
            </w:pPr>
            <w:r w:rsidRPr="00D47F6E">
              <w:rPr>
                <w:rFonts w:hint="eastAsia"/>
              </w:rPr>
              <w:t xml:space="preserve">293,093  </w:t>
            </w:r>
          </w:p>
        </w:tc>
        <w:tc>
          <w:tcPr>
            <w:tcW w:w="2040" w:type="dxa"/>
            <w:shd w:val="clear" w:color="auto" w:fill="auto"/>
            <w:hideMark/>
          </w:tcPr>
          <w:p w:rsidR="00D47F6E" w:rsidRPr="00D47F6E" w:rsidRDefault="00D47F6E">
            <w:pPr>
              <w:pStyle w:val="a3"/>
              <w:jc w:val="right"/>
            </w:pPr>
            <w:r w:rsidRPr="00D47F6E">
              <w:rPr>
                <w:rFonts w:hint="eastAsia"/>
              </w:rPr>
              <w:t xml:space="preserve">20,809,603.00  </w:t>
            </w:r>
          </w:p>
        </w:tc>
        <w:tc>
          <w:tcPr>
            <w:tcW w:w="2835" w:type="dxa"/>
            <w:shd w:val="clear" w:color="auto" w:fill="auto"/>
            <w:hideMark/>
          </w:tcPr>
          <w:p w:rsidR="00D47F6E" w:rsidRPr="00D47F6E" w:rsidRDefault="00D47F6E">
            <w:pPr>
              <w:pStyle w:val="a3"/>
              <w:jc w:val="right"/>
            </w:pPr>
            <w:r w:rsidRPr="00D47F6E">
              <w:rPr>
                <w:rFonts w:hint="eastAsia"/>
              </w:rPr>
              <w:t xml:space="preserve">4.55  </w:t>
            </w:r>
          </w:p>
        </w:tc>
      </w:tr>
      <w:tr w:rsidR="00D47F6E" w:rsidRPr="00D47F6E" w:rsidTr="00D47F6E">
        <w:trPr>
          <w:divId w:val="1784763124"/>
        </w:trPr>
        <w:tc>
          <w:tcPr>
            <w:tcW w:w="825" w:type="dxa"/>
            <w:shd w:val="clear" w:color="auto" w:fill="auto"/>
            <w:hideMark/>
          </w:tcPr>
          <w:p w:rsidR="00D47F6E" w:rsidRPr="00D47F6E" w:rsidRDefault="00D47F6E">
            <w:pPr>
              <w:pStyle w:val="a3"/>
              <w:jc w:val="center"/>
            </w:pPr>
            <w:r w:rsidRPr="00D47F6E">
              <w:rPr>
                <w:rFonts w:hint="eastAsia"/>
              </w:rPr>
              <w:t xml:space="preserve">10  </w:t>
            </w:r>
          </w:p>
        </w:tc>
        <w:tc>
          <w:tcPr>
            <w:tcW w:w="1470" w:type="dxa"/>
            <w:shd w:val="clear" w:color="auto" w:fill="auto"/>
            <w:hideMark/>
          </w:tcPr>
          <w:p w:rsidR="00D47F6E" w:rsidRPr="00D47F6E" w:rsidRDefault="00D47F6E">
            <w:pPr>
              <w:pStyle w:val="a3"/>
              <w:jc w:val="center"/>
            </w:pPr>
            <w:r w:rsidRPr="00D47F6E">
              <w:rPr>
                <w:rFonts w:hint="eastAsia"/>
              </w:rPr>
              <w:t xml:space="preserve">300014  </w:t>
            </w:r>
          </w:p>
        </w:tc>
        <w:tc>
          <w:tcPr>
            <w:tcW w:w="1500" w:type="dxa"/>
            <w:shd w:val="clear" w:color="auto" w:fill="auto"/>
            <w:hideMark/>
          </w:tcPr>
          <w:p w:rsidR="00D47F6E" w:rsidRPr="00D47F6E" w:rsidRDefault="00D47F6E">
            <w:pPr>
              <w:pStyle w:val="a3"/>
              <w:jc w:val="center"/>
            </w:pPr>
            <w:r w:rsidRPr="00D47F6E">
              <w:rPr>
                <w:rFonts w:hint="eastAsia"/>
              </w:rPr>
              <w:t xml:space="preserve">亿纬锂能  </w:t>
            </w:r>
          </w:p>
        </w:tc>
        <w:tc>
          <w:tcPr>
            <w:tcW w:w="1920" w:type="dxa"/>
            <w:shd w:val="clear" w:color="auto" w:fill="auto"/>
            <w:hideMark/>
          </w:tcPr>
          <w:p w:rsidR="00D47F6E" w:rsidRPr="00D47F6E" w:rsidRDefault="00D47F6E">
            <w:pPr>
              <w:pStyle w:val="a3"/>
              <w:jc w:val="right"/>
            </w:pPr>
            <w:r w:rsidRPr="00D47F6E">
              <w:rPr>
                <w:rFonts w:hint="eastAsia"/>
              </w:rPr>
              <w:t xml:space="preserve">401,655  </w:t>
            </w:r>
          </w:p>
        </w:tc>
        <w:tc>
          <w:tcPr>
            <w:tcW w:w="2040" w:type="dxa"/>
            <w:shd w:val="clear" w:color="auto" w:fill="auto"/>
            <w:hideMark/>
          </w:tcPr>
          <w:p w:rsidR="00D47F6E" w:rsidRPr="00D47F6E" w:rsidRDefault="00D47F6E">
            <w:pPr>
              <w:pStyle w:val="a3"/>
              <w:jc w:val="right"/>
            </w:pPr>
            <w:r w:rsidRPr="00D47F6E">
              <w:rPr>
                <w:rFonts w:hint="eastAsia"/>
              </w:rPr>
              <w:t xml:space="preserve">19,219,191.75  </w:t>
            </w:r>
          </w:p>
        </w:tc>
        <w:tc>
          <w:tcPr>
            <w:tcW w:w="2835" w:type="dxa"/>
            <w:shd w:val="clear" w:color="auto" w:fill="auto"/>
            <w:hideMark/>
          </w:tcPr>
          <w:p w:rsidR="00D47F6E" w:rsidRPr="00D47F6E" w:rsidRDefault="00D47F6E">
            <w:pPr>
              <w:pStyle w:val="a3"/>
              <w:jc w:val="right"/>
            </w:pPr>
            <w:r w:rsidRPr="00D47F6E">
              <w:rPr>
                <w:rFonts w:hint="eastAsia"/>
              </w:rPr>
              <w:t xml:space="preserve">4.20  </w:t>
            </w:r>
          </w:p>
        </w:tc>
      </w:tr>
    </w:tbl>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4报告期末按债券品种分类的债券投资组合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本基金本报告期末未持有债券。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5报告期末按公允价值占基金资产净值比例大小排序的前五名债券投资明细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本基金本报告期末未持有债券。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lastRenderedPageBreak/>
        <w:t xml:space="preserve">6报告期末按公允价值占基金资产净值比例大小排序的前十名资产支持证券投资明细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本基金本报告期末未持有资产支持证券。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7报告期末按公允价值占基金资产净值比例大小排序的前五名贵金属投资明细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本基金本报告期末未持有贵金属。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8报告期末按公允价值占基金资产净值比例大小排序的前五名权证投资明细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本基金本报告期末未持有权证。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9报告期末本基金投资的股指期货交易情况说明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本基金本报告期末未持仓股指期货。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10报告期末本基金投资的国债期货交易情况说明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本基金本报告期末未持仓国债期货。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11投资组合报告附注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11.1本报告期内，本基金投资的前十名证券中除*ST 湘电(600416)的发行主体外，没有出现被监管部门立案调查，或在报告编制日前一年内受到公开谴责、处罚的情形。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主要违规事实：2019年12月4日，因存在未及时披露重大损失事项的违规行为，中国证券监督管理委员会湖南监管局对湘潭电机股份有限公司处以出具警示函的监管措施。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11.2报告期内基金投资的前十名股票中，没有投资超出基金合同规定备选股票库之外的股票。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11.3其他资产构成 </w:t>
      </w:r>
    </w:p>
    <w:tbl>
      <w:tblPr>
        <w:tblStyle w:val="ac"/>
        <w:tblW w:w="5000" w:type="pct"/>
        <w:tblLook w:val="04A0" w:firstRow="1" w:lastRow="0" w:firstColumn="1" w:lastColumn="0" w:noHBand="0" w:noVBand="1"/>
      </w:tblPr>
      <w:tblGrid>
        <w:gridCol w:w="777"/>
        <w:gridCol w:w="3679"/>
        <w:gridCol w:w="4060"/>
      </w:tblGrid>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序号  </w:t>
            </w:r>
          </w:p>
        </w:tc>
        <w:tc>
          <w:tcPr>
            <w:tcW w:w="4890" w:type="dxa"/>
            <w:shd w:val="clear" w:color="auto" w:fill="auto"/>
            <w:hideMark/>
          </w:tcPr>
          <w:p w:rsidR="00D47F6E" w:rsidRPr="00D47F6E" w:rsidRDefault="00D47F6E">
            <w:pPr>
              <w:pStyle w:val="a3"/>
              <w:jc w:val="center"/>
            </w:pPr>
            <w:r w:rsidRPr="00D47F6E">
              <w:rPr>
                <w:rFonts w:hint="eastAsia"/>
              </w:rPr>
              <w:t xml:space="preserve">名称  </w:t>
            </w:r>
          </w:p>
        </w:tc>
        <w:tc>
          <w:tcPr>
            <w:tcW w:w="4890" w:type="dxa"/>
            <w:shd w:val="clear" w:color="auto" w:fill="auto"/>
            <w:hideMark/>
          </w:tcPr>
          <w:p w:rsidR="00D47F6E" w:rsidRPr="00D47F6E" w:rsidRDefault="00D47F6E">
            <w:pPr>
              <w:pStyle w:val="a3"/>
              <w:jc w:val="center"/>
            </w:pPr>
            <w:r w:rsidRPr="00D47F6E">
              <w:rPr>
                <w:rFonts w:hint="eastAsia"/>
              </w:rPr>
              <w:t xml:space="preserve">金额(元)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1  </w:t>
            </w:r>
          </w:p>
        </w:tc>
        <w:tc>
          <w:tcPr>
            <w:tcW w:w="4890" w:type="dxa"/>
            <w:shd w:val="clear" w:color="auto" w:fill="auto"/>
            <w:hideMark/>
          </w:tcPr>
          <w:p w:rsidR="00D47F6E" w:rsidRPr="00D47F6E" w:rsidRDefault="00D47F6E">
            <w:pPr>
              <w:pStyle w:val="a3"/>
            </w:pPr>
            <w:r w:rsidRPr="00D47F6E">
              <w:rPr>
                <w:rFonts w:hint="eastAsia"/>
              </w:rPr>
              <w:t xml:space="preserve">存出保证金  </w:t>
            </w:r>
          </w:p>
        </w:tc>
        <w:tc>
          <w:tcPr>
            <w:tcW w:w="4890" w:type="dxa"/>
            <w:shd w:val="clear" w:color="auto" w:fill="auto"/>
            <w:hideMark/>
          </w:tcPr>
          <w:p w:rsidR="00D47F6E" w:rsidRPr="00D47F6E" w:rsidRDefault="00D47F6E">
            <w:pPr>
              <w:pStyle w:val="a3"/>
              <w:jc w:val="right"/>
            </w:pPr>
            <w:r w:rsidRPr="00D47F6E">
              <w:rPr>
                <w:rFonts w:hint="eastAsia"/>
              </w:rPr>
              <w:t xml:space="preserve">568,021.22 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2  </w:t>
            </w:r>
          </w:p>
        </w:tc>
        <w:tc>
          <w:tcPr>
            <w:tcW w:w="4890" w:type="dxa"/>
            <w:shd w:val="clear" w:color="auto" w:fill="auto"/>
            <w:hideMark/>
          </w:tcPr>
          <w:p w:rsidR="00D47F6E" w:rsidRPr="00D47F6E" w:rsidRDefault="00D47F6E">
            <w:pPr>
              <w:pStyle w:val="a3"/>
            </w:pPr>
            <w:r w:rsidRPr="00D47F6E">
              <w:rPr>
                <w:rFonts w:hint="eastAsia"/>
              </w:rPr>
              <w:t xml:space="preserve">应收证券清算款  </w:t>
            </w:r>
          </w:p>
        </w:tc>
        <w:tc>
          <w:tcPr>
            <w:tcW w:w="4890" w:type="dxa"/>
            <w:shd w:val="clear" w:color="auto" w:fill="auto"/>
            <w:hideMark/>
          </w:tcPr>
          <w:p w:rsidR="00D47F6E" w:rsidRPr="00D47F6E" w:rsidRDefault="00D47F6E">
            <w:pPr>
              <w:pStyle w:val="a3"/>
              <w:jc w:val="right"/>
            </w:pPr>
            <w:r w:rsidRPr="00D47F6E">
              <w:rPr>
                <w:rFonts w:hint="eastAsia"/>
              </w:rPr>
              <w:t xml:space="preserve">8,371,488.65 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3  </w:t>
            </w:r>
          </w:p>
        </w:tc>
        <w:tc>
          <w:tcPr>
            <w:tcW w:w="4890" w:type="dxa"/>
            <w:shd w:val="clear" w:color="auto" w:fill="auto"/>
            <w:hideMark/>
          </w:tcPr>
          <w:p w:rsidR="00D47F6E" w:rsidRPr="00D47F6E" w:rsidRDefault="00D47F6E">
            <w:pPr>
              <w:pStyle w:val="a3"/>
            </w:pPr>
            <w:r w:rsidRPr="00D47F6E">
              <w:rPr>
                <w:rFonts w:hint="eastAsia"/>
              </w:rPr>
              <w:t xml:space="preserve">应收股利  </w:t>
            </w:r>
          </w:p>
        </w:tc>
        <w:tc>
          <w:tcPr>
            <w:tcW w:w="48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4  </w:t>
            </w:r>
          </w:p>
        </w:tc>
        <w:tc>
          <w:tcPr>
            <w:tcW w:w="4890" w:type="dxa"/>
            <w:shd w:val="clear" w:color="auto" w:fill="auto"/>
            <w:hideMark/>
          </w:tcPr>
          <w:p w:rsidR="00D47F6E" w:rsidRPr="00D47F6E" w:rsidRDefault="00D47F6E">
            <w:pPr>
              <w:pStyle w:val="a3"/>
            </w:pPr>
            <w:r w:rsidRPr="00D47F6E">
              <w:rPr>
                <w:rFonts w:hint="eastAsia"/>
              </w:rPr>
              <w:t xml:space="preserve">应收利息  </w:t>
            </w:r>
          </w:p>
        </w:tc>
        <w:tc>
          <w:tcPr>
            <w:tcW w:w="4890" w:type="dxa"/>
            <w:shd w:val="clear" w:color="auto" w:fill="auto"/>
            <w:hideMark/>
          </w:tcPr>
          <w:p w:rsidR="00D47F6E" w:rsidRPr="00D47F6E" w:rsidRDefault="00D47F6E">
            <w:pPr>
              <w:pStyle w:val="a3"/>
              <w:jc w:val="right"/>
            </w:pPr>
            <w:r w:rsidRPr="00D47F6E">
              <w:rPr>
                <w:rFonts w:hint="eastAsia"/>
              </w:rPr>
              <w:t xml:space="preserve">11,292.80 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5  </w:t>
            </w:r>
          </w:p>
        </w:tc>
        <w:tc>
          <w:tcPr>
            <w:tcW w:w="4890" w:type="dxa"/>
            <w:shd w:val="clear" w:color="auto" w:fill="auto"/>
            <w:hideMark/>
          </w:tcPr>
          <w:p w:rsidR="00D47F6E" w:rsidRPr="00D47F6E" w:rsidRDefault="00D47F6E">
            <w:pPr>
              <w:pStyle w:val="a3"/>
            </w:pPr>
            <w:r w:rsidRPr="00D47F6E">
              <w:rPr>
                <w:rFonts w:hint="eastAsia"/>
              </w:rPr>
              <w:t xml:space="preserve">应收申购款  </w:t>
            </w:r>
          </w:p>
        </w:tc>
        <w:tc>
          <w:tcPr>
            <w:tcW w:w="4890" w:type="dxa"/>
            <w:shd w:val="clear" w:color="auto" w:fill="auto"/>
            <w:hideMark/>
          </w:tcPr>
          <w:p w:rsidR="00D47F6E" w:rsidRPr="00D47F6E" w:rsidRDefault="00D47F6E">
            <w:pPr>
              <w:pStyle w:val="a3"/>
              <w:jc w:val="right"/>
            </w:pPr>
            <w:r w:rsidRPr="00D47F6E">
              <w:rPr>
                <w:rFonts w:hint="eastAsia"/>
              </w:rPr>
              <w:t xml:space="preserve">2,078,614.65 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6  </w:t>
            </w:r>
          </w:p>
        </w:tc>
        <w:tc>
          <w:tcPr>
            <w:tcW w:w="4890" w:type="dxa"/>
            <w:shd w:val="clear" w:color="auto" w:fill="auto"/>
            <w:hideMark/>
          </w:tcPr>
          <w:p w:rsidR="00D47F6E" w:rsidRPr="00D47F6E" w:rsidRDefault="00D47F6E">
            <w:pPr>
              <w:pStyle w:val="a3"/>
            </w:pPr>
            <w:r w:rsidRPr="00D47F6E">
              <w:rPr>
                <w:rFonts w:hint="eastAsia"/>
              </w:rPr>
              <w:t xml:space="preserve">其他应收款  </w:t>
            </w:r>
          </w:p>
        </w:tc>
        <w:tc>
          <w:tcPr>
            <w:tcW w:w="48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7  </w:t>
            </w:r>
          </w:p>
        </w:tc>
        <w:tc>
          <w:tcPr>
            <w:tcW w:w="4890" w:type="dxa"/>
            <w:shd w:val="clear" w:color="auto" w:fill="auto"/>
            <w:hideMark/>
          </w:tcPr>
          <w:p w:rsidR="00D47F6E" w:rsidRPr="00D47F6E" w:rsidRDefault="00D47F6E">
            <w:pPr>
              <w:pStyle w:val="a3"/>
            </w:pPr>
            <w:r w:rsidRPr="00D47F6E">
              <w:rPr>
                <w:rFonts w:hint="eastAsia"/>
              </w:rPr>
              <w:t xml:space="preserve">待摊费用  </w:t>
            </w:r>
          </w:p>
        </w:tc>
        <w:tc>
          <w:tcPr>
            <w:tcW w:w="48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8  </w:t>
            </w:r>
          </w:p>
        </w:tc>
        <w:tc>
          <w:tcPr>
            <w:tcW w:w="4890" w:type="dxa"/>
            <w:shd w:val="clear" w:color="auto" w:fill="auto"/>
            <w:hideMark/>
          </w:tcPr>
          <w:p w:rsidR="00D47F6E" w:rsidRPr="00D47F6E" w:rsidRDefault="00D47F6E">
            <w:pPr>
              <w:pStyle w:val="a3"/>
            </w:pPr>
            <w:r w:rsidRPr="00D47F6E">
              <w:rPr>
                <w:rFonts w:hint="eastAsia"/>
              </w:rPr>
              <w:t xml:space="preserve">其他  </w:t>
            </w:r>
          </w:p>
        </w:tc>
        <w:tc>
          <w:tcPr>
            <w:tcW w:w="4890" w:type="dxa"/>
            <w:shd w:val="clear" w:color="auto" w:fill="auto"/>
            <w:hideMark/>
          </w:tcPr>
          <w:p w:rsidR="00D47F6E" w:rsidRPr="00D47F6E" w:rsidRDefault="00D47F6E">
            <w:pPr>
              <w:pStyle w:val="a3"/>
              <w:jc w:val="right"/>
            </w:pPr>
            <w:r w:rsidRPr="00D47F6E">
              <w:rPr>
                <w:rFonts w:hint="eastAsia"/>
              </w:rPr>
              <w:t xml:space="preserve">-  </w:t>
            </w:r>
          </w:p>
        </w:tc>
      </w:tr>
      <w:tr w:rsidR="00D47F6E" w:rsidRPr="00D47F6E" w:rsidTr="00D47F6E">
        <w:trPr>
          <w:divId w:val="516891178"/>
        </w:trPr>
        <w:tc>
          <w:tcPr>
            <w:tcW w:w="810" w:type="dxa"/>
            <w:shd w:val="clear" w:color="auto" w:fill="auto"/>
            <w:hideMark/>
          </w:tcPr>
          <w:p w:rsidR="00D47F6E" w:rsidRPr="00D47F6E" w:rsidRDefault="00D47F6E">
            <w:pPr>
              <w:pStyle w:val="a3"/>
              <w:jc w:val="center"/>
            </w:pPr>
            <w:r w:rsidRPr="00D47F6E">
              <w:rPr>
                <w:rFonts w:hint="eastAsia"/>
              </w:rPr>
              <w:t xml:space="preserve">9  </w:t>
            </w:r>
          </w:p>
        </w:tc>
        <w:tc>
          <w:tcPr>
            <w:tcW w:w="4890" w:type="dxa"/>
            <w:shd w:val="clear" w:color="auto" w:fill="auto"/>
            <w:hideMark/>
          </w:tcPr>
          <w:p w:rsidR="00D47F6E" w:rsidRPr="00D47F6E" w:rsidRDefault="00D47F6E">
            <w:pPr>
              <w:pStyle w:val="a3"/>
            </w:pPr>
            <w:r w:rsidRPr="00D47F6E">
              <w:rPr>
                <w:rFonts w:hint="eastAsia"/>
              </w:rPr>
              <w:t xml:space="preserve">合计  </w:t>
            </w:r>
          </w:p>
        </w:tc>
        <w:tc>
          <w:tcPr>
            <w:tcW w:w="4890" w:type="dxa"/>
            <w:shd w:val="clear" w:color="auto" w:fill="auto"/>
            <w:hideMark/>
          </w:tcPr>
          <w:p w:rsidR="00D47F6E" w:rsidRPr="00D47F6E" w:rsidRDefault="00D47F6E">
            <w:pPr>
              <w:pStyle w:val="a3"/>
              <w:jc w:val="right"/>
            </w:pPr>
            <w:r w:rsidRPr="00D47F6E">
              <w:rPr>
                <w:rFonts w:hint="eastAsia"/>
              </w:rPr>
              <w:t xml:space="preserve">11,029,417.32  </w:t>
            </w:r>
          </w:p>
        </w:tc>
      </w:tr>
    </w:tbl>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11.4报告期末持有的处于转股期的可转换债券明细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本基金本报告期末未持有处于转股期的可转换债券。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lastRenderedPageBreak/>
        <w:t xml:space="preserve">11.5报告期末前十名股票中存在流通受限情况的说明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报告期末本基金前十名股票中不存在流通受限的情况。  </w:t>
      </w:r>
    </w:p>
    <w:p w:rsidR="00D47F6E" w:rsidRPr="00D47F6E" w:rsidRDefault="00D47F6E">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11.6投资组合报告附注的其他文字描述部分 </w:t>
      </w:r>
    </w:p>
    <w:p w:rsidR="00D47F6E" w:rsidRPr="008B6A05" w:rsidRDefault="00D47F6E" w:rsidP="008B6A05">
      <w:pPr>
        <w:pStyle w:val="a3"/>
        <w:spacing w:before="0" w:beforeAutospacing="0" w:after="0" w:afterAutospacing="0" w:line="360" w:lineRule="auto"/>
        <w:ind w:firstLine="420"/>
        <w:divId w:val="1105538518"/>
        <w:rPr>
          <w:sz w:val="21"/>
          <w:szCs w:val="21"/>
        </w:rPr>
      </w:pPr>
      <w:r w:rsidRPr="00D47F6E">
        <w:rPr>
          <w:rFonts w:hint="eastAsia"/>
          <w:sz w:val="21"/>
          <w:szCs w:val="21"/>
        </w:rPr>
        <w:t xml:space="preserve">由于四舍五入的原因，分项之和与合计项之间可能存在尾差。 </w:t>
      </w:r>
      <w:bookmarkStart w:id="132" w:name="chapter_level1_11_60_section_6_end"/>
      <w:bookmarkEnd w:id="132"/>
    </w:p>
    <w:p w:rsidR="00D47F6E" w:rsidRPr="00D47F6E" w:rsidRDefault="00D47F6E" w:rsidP="00D47F6E">
      <w:pPr>
        <w:pStyle w:val="2"/>
        <w:jc w:val="center"/>
        <w:rPr>
          <w:rFonts w:ascii="宋体" w:eastAsia="宋体" w:hAnsi="宋体"/>
          <w:sz w:val="30"/>
        </w:rPr>
      </w:pPr>
      <w:bookmarkStart w:id="133" w:name="chapter_level1_12_3500"/>
      <w:bookmarkStart w:id="134" w:name="_Toc50468509"/>
      <w:r w:rsidRPr="00D47F6E">
        <w:rPr>
          <w:rFonts w:ascii="宋体" w:eastAsia="宋体" w:hAnsi="宋体" w:hint="eastAsia"/>
          <w:sz w:val="30"/>
        </w:rPr>
        <w:t>第九部分 基金的业绩</w:t>
      </w:r>
      <w:bookmarkEnd w:id="133"/>
      <w:bookmarkEnd w:id="134"/>
    </w:p>
    <w:p w:rsidR="00D47F6E" w:rsidRPr="00D47F6E" w:rsidRDefault="00D47F6E">
      <w:pPr>
        <w:pStyle w:val="a3"/>
        <w:spacing w:before="0" w:beforeAutospacing="0" w:after="0" w:afterAutospacing="0" w:line="360" w:lineRule="auto"/>
        <w:ind w:firstLine="420"/>
        <w:divId w:val="1894584236"/>
        <w:rPr>
          <w:sz w:val="21"/>
          <w:szCs w:val="21"/>
        </w:rPr>
      </w:pPr>
      <w:bookmarkStart w:id="135" w:name="chapter_level1_12_3500_section_1"/>
      <w:bookmarkEnd w:id="135"/>
      <w:r w:rsidRPr="00D47F6E">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rsidR="00D47F6E" w:rsidRPr="00D47F6E" w:rsidRDefault="00D47F6E">
      <w:pPr>
        <w:pStyle w:val="a3"/>
        <w:spacing w:before="0" w:beforeAutospacing="0" w:after="0" w:afterAutospacing="0" w:line="360" w:lineRule="auto"/>
        <w:ind w:firstLine="420"/>
        <w:divId w:val="1894584236"/>
        <w:rPr>
          <w:sz w:val="21"/>
          <w:szCs w:val="21"/>
        </w:rPr>
      </w:pPr>
      <w:r w:rsidRPr="00D47F6E">
        <w:rPr>
          <w:rFonts w:hint="eastAsia"/>
          <w:sz w:val="21"/>
          <w:szCs w:val="21"/>
        </w:rPr>
        <w:t xml:space="preserve">历史各时间段，基金份额净值增长率及其与同期业绩比较基准收益率的比较 </w:t>
      </w:r>
    </w:p>
    <w:p w:rsidR="00D47F6E" w:rsidRPr="00D47F6E" w:rsidRDefault="00D47F6E">
      <w:pPr>
        <w:pStyle w:val="a3"/>
        <w:spacing w:before="0" w:beforeAutospacing="0" w:after="0" w:afterAutospacing="0" w:line="360" w:lineRule="auto"/>
        <w:ind w:firstLine="420"/>
        <w:divId w:val="1894584236"/>
        <w:rPr>
          <w:sz w:val="21"/>
          <w:szCs w:val="21"/>
        </w:rPr>
      </w:pPr>
      <w:bookmarkStart w:id="136" w:name="field_0_indatatable_1_start"/>
      <w:bookmarkEnd w:id="136"/>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894584236"/>
        <w:rPr>
          <w:sz w:val="21"/>
          <w:szCs w:val="21"/>
        </w:rPr>
      </w:pPr>
      <w:r w:rsidRPr="00D47F6E">
        <w:rPr>
          <w:rFonts w:hint="eastAsia"/>
          <w:sz w:val="21"/>
          <w:szCs w:val="21"/>
        </w:rPr>
        <w:t>博时特许价值混合A</w:t>
      </w:r>
    </w:p>
    <w:tbl>
      <w:tblPr>
        <w:tblStyle w:val="ac"/>
        <w:tblW w:w="0" w:type="auto"/>
        <w:tblLook w:val="04A0" w:firstRow="1" w:lastRow="0" w:firstColumn="1" w:lastColumn="0" w:noHBand="0" w:noVBand="1"/>
      </w:tblPr>
      <w:tblGrid>
        <w:gridCol w:w="2422"/>
        <w:gridCol w:w="1039"/>
        <w:gridCol w:w="969"/>
        <w:gridCol w:w="1179"/>
        <w:gridCol w:w="1110"/>
        <w:gridCol w:w="951"/>
        <w:gridCol w:w="846"/>
      </w:tblGrid>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期间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①净值增长率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②净值增长率标准差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③业绩比较基准收益率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④业绩比较基准收益率标准差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①-③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②-④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2008.05.28-2008.12.31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-14.30%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1.22%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-39.84%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2.44%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25.54%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-1.22%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2009.01.01-2009.12.31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76.08%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1.87%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72.85%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1.65%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3.23%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0.22%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2010.01.01-2010.12.31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1.98%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1.38%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-9.35%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1.27%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11.33%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0.11%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2011.01.01-2011.12.31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-16.34%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1.08%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-19.41%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1.04%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3.07%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0.04%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2012.01.01-2012.12.31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6.96%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1.11%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6.87%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1.02%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0.09%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0.09%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2013.01.01-2013.12.31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-10.66%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1.34%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-6.22%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1.12%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-4.44%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0.22%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2014.01.01-2014.12.31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58.92%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1.18%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42.96%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0.97%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15.96%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0.21%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2015.01.01-2015.12.31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15.72%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2.35%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7.38%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1.99%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8.34%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0.36%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2016.01.01-2016.12.31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-9.30%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1.38%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-8.54%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1.12%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-0.76%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0.26%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2017.01.01-2017.12.31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10.59%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0.65%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16.89%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0.51%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-6.30%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0.14%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2018.01.01-2018.12.31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-30.88%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1.44%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-19.05%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1.07%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-11.83%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0.37%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2019.01.01-2019.12.31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85.61%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1.60%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29.45%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0.99%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56.16%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0.61%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2020.01.01-2020.06.30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27.85%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1.97%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2.10%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1.20%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25.75%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0.77% </w:t>
            </w:r>
          </w:p>
        </w:tc>
      </w:tr>
      <w:tr w:rsidR="00D47F6E" w:rsidRPr="00D47F6E" w:rsidTr="00D47F6E">
        <w:trPr>
          <w:divId w:val="1894584236"/>
        </w:trPr>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2008.05.28-2020.06.30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272.27%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1.48%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33.69%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1.30%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238.58% </w:t>
            </w:r>
          </w:p>
        </w:tc>
        <w:tc>
          <w:tcPr>
            <w:tcW w:w="0" w:type="auto"/>
            <w:shd w:val="clear" w:color="auto" w:fill="auto"/>
            <w:hideMark/>
          </w:tcPr>
          <w:p w:rsidR="00D47F6E" w:rsidRPr="00D47F6E" w:rsidRDefault="00D47F6E">
            <w:pPr>
              <w:jc w:val="center"/>
              <w:rPr>
                <w:rFonts w:ascii="宋体" w:eastAsia="宋体" w:hAnsi="宋体" w:cs="宋体"/>
                <w:sz w:val="24"/>
                <w:szCs w:val="24"/>
              </w:rPr>
            </w:pPr>
            <w:r w:rsidRPr="00D47F6E">
              <w:rPr>
                <w:rFonts w:ascii="宋体" w:eastAsia="宋体" w:hAnsi="宋体" w:hint="eastAsia"/>
              </w:rPr>
              <w:t xml:space="preserve">0.18% </w:t>
            </w:r>
          </w:p>
        </w:tc>
      </w:tr>
    </w:tbl>
    <w:p w:rsidR="00D47F6E" w:rsidRPr="00D47F6E" w:rsidRDefault="00D47F6E">
      <w:pPr>
        <w:pStyle w:val="a3"/>
        <w:spacing w:before="0" w:beforeAutospacing="0" w:after="0" w:afterAutospacing="0" w:line="360" w:lineRule="auto"/>
        <w:ind w:firstLine="420"/>
        <w:divId w:val="1894584236"/>
        <w:rPr>
          <w:sz w:val="21"/>
          <w:szCs w:val="21"/>
        </w:rPr>
      </w:pPr>
      <w:r w:rsidRPr="00D47F6E">
        <w:rPr>
          <w:rFonts w:hint="eastAsia"/>
          <w:sz w:val="21"/>
          <w:szCs w:val="21"/>
        </w:rPr>
        <w:t xml:space="preserve">博时特许价值混合R    </w:t>
      </w:r>
    </w:p>
    <w:tbl>
      <w:tblPr>
        <w:tblStyle w:val="ac"/>
        <w:tblW w:w="8472" w:type="dxa"/>
        <w:tblLayout w:type="fixed"/>
        <w:tblLook w:val="04A0" w:firstRow="1" w:lastRow="0" w:firstColumn="1" w:lastColumn="0" w:noHBand="0" w:noVBand="1"/>
      </w:tblPr>
      <w:tblGrid>
        <w:gridCol w:w="2518"/>
        <w:gridCol w:w="992"/>
        <w:gridCol w:w="750"/>
        <w:gridCol w:w="1101"/>
        <w:gridCol w:w="1027"/>
        <w:gridCol w:w="1091"/>
        <w:gridCol w:w="993"/>
      </w:tblGrid>
      <w:tr w:rsidR="00D47F6E" w:rsidRPr="00D47F6E" w:rsidTr="00412303">
        <w:trPr>
          <w:divId w:val="1894584236"/>
        </w:trPr>
        <w:tc>
          <w:tcPr>
            <w:tcW w:w="2518" w:type="dxa"/>
            <w:shd w:val="clear" w:color="auto" w:fill="auto"/>
            <w:hideMark/>
          </w:tcPr>
          <w:p w:rsidR="00D47F6E" w:rsidRPr="00412303" w:rsidRDefault="00D47F6E">
            <w:pPr>
              <w:pStyle w:val="a3"/>
              <w:jc w:val="center"/>
              <w:rPr>
                <w:rFonts w:cstheme="minorBidi"/>
                <w:kern w:val="2"/>
                <w:sz w:val="21"/>
                <w:szCs w:val="22"/>
              </w:rPr>
            </w:pPr>
            <w:r w:rsidRPr="00412303">
              <w:rPr>
                <w:rFonts w:cstheme="minorBidi" w:hint="eastAsia"/>
                <w:kern w:val="2"/>
                <w:sz w:val="21"/>
                <w:szCs w:val="22"/>
              </w:rPr>
              <w:t xml:space="preserve">期间    </w:t>
            </w:r>
          </w:p>
        </w:tc>
        <w:tc>
          <w:tcPr>
            <w:tcW w:w="992" w:type="dxa"/>
            <w:shd w:val="clear" w:color="auto" w:fill="auto"/>
            <w:hideMark/>
          </w:tcPr>
          <w:p w:rsidR="00D47F6E" w:rsidRPr="00412303" w:rsidRDefault="00D47F6E">
            <w:pPr>
              <w:pStyle w:val="a3"/>
              <w:jc w:val="center"/>
              <w:rPr>
                <w:rFonts w:cstheme="minorBidi"/>
                <w:kern w:val="2"/>
                <w:sz w:val="21"/>
                <w:szCs w:val="22"/>
              </w:rPr>
            </w:pPr>
            <w:r w:rsidRPr="00412303">
              <w:rPr>
                <w:rFonts w:cstheme="minorBidi" w:hint="eastAsia"/>
                <w:kern w:val="2"/>
                <w:sz w:val="21"/>
                <w:szCs w:val="22"/>
              </w:rPr>
              <w:t>①净值增长率</w:t>
            </w:r>
          </w:p>
        </w:tc>
        <w:tc>
          <w:tcPr>
            <w:tcW w:w="750" w:type="dxa"/>
            <w:shd w:val="clear" w:color="auto" w:fill="auto"/>
            <w:hideMark/>
          </w:tcPr>
          <w:p w:rsidR="00D47F6E" w:rsidRPr="00412303" w:rsidRDefault="00D47F6E">
            <w:pPr>
              <w:pStyle w:val="a3"/>
              <w:jc w:val="center"/>
              <w:rPr>
                <w:rFonts w:cstheme="minorBidi"/>
                <w:kern w:val="2"/>
                <w:sz w:val="21"/>
                <w:szCs w:val="22"/>
              </w:rPr>
            </w:pPr>
            <w:r w:rsidRPr="00412303">
              <w:rPr>
                <w:rFonts w:cstheme="minorBidi" w:hint="eastAsia"/>
                <w:kern w:val="2"/>
                <w:sz w:val="21"/>
                <w:szCs w:val="22"/>
              </w:rPr>
              <w:t>②净值增长率标准差</w:t>
            </w:r>
          </w:p>
        </w:tc>
        <w:tc>
          <w:tcPr>
            <w:tcW w:w="1101" w:type="dxa"/>
            <w:shd w:val="clear" w:color="auto" w:fill="auto"/>
            <w:hideMark/>
          </w:tcPr>
          <w:p w:rsidR="00D47F6E" w:rsidRPr="00412303" w:rsidRDefault="00D47F6E">
            <w:pPr>
              <w:pStyle w:val="a3"/>
              <w:jc w:val="center"/>
              <w:rPr>
                <w:rFonts w:cstheme="minorBidi"/>
                <w:kern w:val="2"/>
                <w:sz w:val="21"/>
                <w:szCs w:val="22"/>
              </w:rPr>
            </w:pPr>
            <w:r w:rsidRPr="00412303">
              <w:rPr>
                <w:rFonts w:cstheme="minorBidi" w:hint="eastAsia"/>
                <w:kern w:val="2"/>
                <w:sz w:val="21"/>
                <w:szCs w:val="22"/>
              </w:rPr>
              <w:t xml:space="preserve">③业绩比较基准收益率   </w:t>
            </w:r>
          </w:p>
        </w:tc>
        <w:tc>
          <w:tcPr>
            <w:tcW w:w="1027" w:type="dxa"/>
            <w:shd w:val="clear" w:color="auto" w:fill="auto"/>
            <w:hideMark/>
          </w:tcPr>
          <w:p w:rsidR="00D47F6E" w:rsidRPr="00412303" w:rsidRDefault="00D47F6E">
            <w:pPr>
              <w:pStyle w:val="a3"/>
              <w:jc w:val="center"/>
              <w:rPr>
                <w:rFonts w:cstheme="minorBidi"/>
                <w:kern w:val="2"/>
                <w:sz w:val="21"/>
                <w:szCs w:val="22"/>
              </w:rPr>
            </w:pPr>
            <w:r w:rsidRPr="00412303">
              <w:rPr>
                <w:rFonts w:cstheme="minorBidi" w:hint="eastAsia"/>
                <w:kern w:val="2"/>
                <w:sz w:val="21"/>
                <w:szCs w:val="22"/>
              </w:rPr>
              <w:t>④业绩比较基准收益率标准差</w:t>
            </w:r>
          </w:p>
        </w:tc>
        <w:tc>
          <w:tcPr>
            <w:tcW w:w="1091" w:type="dxa"/>
            <w:shd w:val="clear" w:color="auto" w:fill="auto"/>
            <w:hideMark/>
          </w:tcPr>
          <w:p w:rsidR="00D47F6E" w:rsidRPr="00412303" w:rsidRDefault="00D47F6E" w:rsidP="00412303">
            <w:pPr>
              <w:pStyle w:val="a3"/>
              <w:rPr>
                <w:rFonts w:cstheme="minorBidi"/>
                <w:kern w:val="2"/>
                <w:sz w:val="21"/>
                <w:szCs w:val="22"/>
              </w:rPr>
            </w:pPr>
            <w:r w:rsidRPr="00412303">
              <w:rPr>
                <w:rFonts w:cstheme="minorBidi" w:hint="eastAsia"/>
                <w:kern w:val="2"/>
                <w:sz w:val="21"/>
                <w:szCs w:val="22"/>
              </w:rPr>
              <w:t>①-③</w:t>
            </w:r>
          </w:p>
        </w:tc>
        <w:tc>
          <w:tcPr>
            <w:tcW w:w="993" w:type="dxa"/>
            <w:shd w:val="clear" w:color="auto" w:fill="auto"/>
            <w:hideMark/>
          </w:tcPr>
          <w:p w:rsidR="00D47F6E" w:rsidRPr="00412303" w:rsidRDefault="00D47F6E">
            <w:pPr>
              <w:pStyle w:val="a3"/>
              <w:jc w:val="center"/>
              <w:rPr>
                <w:rFonts w:cstheme="minorBidi"/>
                <w:kern w:val="2"/>
                <w:sz w:val="21"/>
                <w:szCs w:val="22"/>
              </w:rPr>
            </w:pPr>
            <w:r w:rsidRPr="00412303">
              <w:rPr>
                <w:rFonts w:cstheme="minorBidi" w:hint="eastAsia"/>
                <w:kern w:val="2"/>
                <w:sz w:val="21"/>
                <w:szCs w:val="22"/>
              </w:rPr>
              <w:t>②-④</w:t>
            </w:r>
          </w:p>
        </w:tc>
      </w:tr>
      <w:tr w:rsidR="00D47F6E" w:rsidRPr="00D47F6E" w:rsidTr="00412303">
        <w:trPr>
          <w:divId w:val="1894584236"/>
        </w:trPr>
        <w:tc>
          <w:tcPr>
            <w:tcW w:w="2518"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lastRenderedPageBreak/>
              <w:t>2016.09.08-2016.12.31</w:t>
            </w:r>
          </w:p>
        </w:tc>
        <w:tc>
          <w:tcPr>
            <w:tcW w:w="992"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0.89%</w:t>
            </w:r>
          </w:p>
        </w:tc>
        <w:tc>
          <w:tcPr>
            <w:tcW w:w="750" w:type="dxa"/>
            <w:shd w:val="clear" w:color="auto" w:fill="auto"/>
            <w:hideMark/>
          </w:tcPr>
          <w:p w:rsidR="00D47F6E" w:rsidRPr="00412303" w:rsidRDefault="00412303" w:rsidP="00412303">
            <w:pPr>
              <w:rPr>
                <w:rFonts w:asciiTheme="minorEastAsia" w:hAnsiTheme="minorEastAsia"/>
              </w:rPr>
            </w:pPr>
            <w:r w:rsidRPr="00412303">
              <w:rPr>
                <w:rFonts w:asciiTheme="minorEastAsia" w:hAnsiTheme="minorEastAsia" w:hint="eastAsia"/>
              </w:rPr>
              <w:t>0.79%</w:t>
            </w:r>
          </w:p>
        </w:tc>
        <w:tc>
          <w:tcPr>
            <w:tcW w:w="1101"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-0.99% </w:t>
            </w:r>
            <w:r w:rsidR="00D47F6E" w:rsidRPr="00412303">
              <w:rPr>
                <w:rFonts w:asciiTheme="minorEastAsia" w:hAnsiTheme="minorEastAsia" w:hint="eastAsia"/>
              </w:rPr>
              <w:t xml:space="preserve"> </w:t>
            </w:r>
          </w:p>
        </w:tc>
        <w:tc>
          <w:tcPr>
            <w:tcW w:w="1027"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0.59% </w:t>
            </w:r>
          </w:p>
        </w:tc>
        <w:tc>
          <w:tcPr>
            <w:tcW w:w="1091"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1.88%</w:t>
            </w:r>
          </w:p>
        </w:tc>
        <w:tc>
          <w:tcPr>
            <w:tcW w:w="993"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0.20% </w:t>
            </w:r>
            <w:r w:rsidR="00D47F6E" w:rsidRPr="00412303">
              <w:rPr>
                <w:rFonts w:asciiTheme="minorEastAsia" w:hAnsiTheme="minorEastAsia" w:hint="eastAsia"/>
              </w:rPr>
              <w:t xml:space="preserve"> </w:t>
            </w:r>
          </w:p>
        </w:tc>
      </w:tr>
      <w:tr w:rsidR="00D47F6E" w:rsidRPr="00D47F6E" w:rsidTr="00412303">
        <w:trPr>
          <w:divId w:val="1894584236"/>
        </w:trPr>
        <w:tc>
          <w:tcPr>
            <w:tcW w:w="2518"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2017.01.01-2017.12.31</w:t>
            </w:r>
          </w:p>
        </w:tc>
        <w:tc>
          <w:tcPr>
            <w:tcW w:w="992" w:type="dxa"/>
            <w:shd w:val="clear" w:color="auto" w:fill="auto"/>
            <w:hideMark/>
          </w:tcPr>
          <w:p w:rsidR="00D47F6E" w:rsidRPr="00412303" w:rsidRDefault="00D47F6E" w:rsidP="00412303">
            <w:pPr>
              <w:rPr>
                <w:rFonts w:asciiTheme="minorEastAsia" w:hAnsiTheme="minorEastAsia"/>
              </w:rPr>
            </w:pPr>
            <w:r w:rsidRPr="00412303">
              <w:rPr>
                <w:rFonts w:asciiTheme="minorEastAsia" w:hAnsiTheme="minorEastAsia" w:hint="eastAsia"/>
              </w:rPr>
              <w:t xml:space="preserve">8.53%  </w:t>
            </w:r>
          </w:p>
        </w:tc>
        <w:tc>
          <w:tcPr>
            <w:tcW w:w="750" w:type="dxa"/>
            <w:shd w:val="clear" w:color="auto" w:fill="auto"/>
            <w:hideMark/>
          </w:tcPr>
          <w:p w:rsidR="00D47F6E" w:rsidRPr="00412303" w:rsidRDefault="00412303" w:rsidP="00412303">
            <w:pPr>
              <w:rPr>
                <w:rFonts w:asciiTheme="minorEastAsia" w:hAnsiTheme="minorEastAsia"/>
              </w:rPr>
            </w:pPr>
            <w:r w:rsidRPr="00412303">
              <w:rPr>
                <w:rFonts w:asciiTheme="minorEastAsia" w:hAnsiTheme="minorEastAsia" w:hint="eastAsia"/>
              </w:rPr>
              <w:t>0.65%</w:t>
            </w:r>
          </w:p>
        </w:tc>
        <w:tc>
          <w:tcPr>
            <w:tcW w:w="1101"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16.89% </w:t>
            </w:r>
            <w:r w:rsidR="00D47F6E" w:rsidRPr="00412303">
              <w:rPr>
                <w:rFonts w:asciiTheme="minorEastAsia" w:hAnsiTheme="minorEastAsia" w:hint="eastAsia"/>
              </w:rPr>
              <w:t xml:space="preserve"> </w:t>
            </w:r>
          </w:p>
        </w:tc>
        <w:tc>
          <w:tcPr>
            <w:tcW w:w="1027" w:type="dxa"/>
            <w:shd w:val="clear" w:color="auto" w:fill="auto"/>
            <w:hideMark/>
          </w:tcPr>
          <w:p w:rsidR="00D47F6E" w:rsidRPr="00412303" w:rsidRDefault="00D47F6E" w:rsidP="00412303">
            <w:pPr>
              <w:rPr>
                <w:rFonts w:asciiTheme="minorEastAsia" w:hAnsiTheme="minorEastAsia"/>
              </w:rPr>
            </w:pPr>
            <w:r w:rsidRPr="00412303">
              <w:rPr>
                <w:rFonts w:asciiTheme="minorEastAsia" w:hAnsiTheme="minorEastAsia" w:hint="eastAsia"/>
              </w:rPr>
              <w:t xml:space="preserve">0.51%  </w:t>
            </w:r>
          </w:p>
        </w:tc>
        <w:tc>
          <w:tcPr>
            <w:tcW w:w="1091" w:type="dxa"/>
            <w:shd w:val="clear" w:color="auto" w:fill="auto"/>
            <w:hideMark/>
          </w:tcPr>
          <w:p w:rsidR="00D47F6E" w:rsidRPr="00412303" w:rsidRDefault="00D47F6E" w:rsidP="00412303">
            <w:pPr>
              <w:rPr>
                <w:rFonts w:asciiTheme="minorEastAsia" w:hAnsiTheme="minorEastAsia"/>
              </w:rPr>
            </w:pPr>
            <w:r w:rsidRPr="00412303">
              <w:rPr>
                <w:rFonts w:asciiTheme="minorEastAsia" w:hAnsiTheme="minorEastAsia" w:hint="eastAsia"/>
              </w:rPr>
              <w:t xml:space="preserve">-8.36%  </w:t>
            </w:r>
          </w:p>
        </w:tc>
        <w:tc>
          <w:tcPr>
            <w:tcW w:w="993" w:type="dxa"/>
            <w:shd w:val="clear" w:color="auto" w:fill="auto"/>
            <w:hideMark/>
          </w:tcPr>
          <w:p w:rsidR="00D47F6E" w:rsidRPr="00412303" w:rsidRDefault="00D47F6E" w:rsidP="00412303">
            <w:pPr>
              <w:rPr>
                <w:rFonts w:asciiTheme="minorEastAsia" w:hAnsiTheme="minorEastAsia"/>
              </w:rPr>
            </w:pPr>
            <w:r w:rsidRPr="00412303">
              <w:rPr>
                <w:rFonts w:asciiTheme="minorEastAsia" w:hAnsiTheme="minorEastAsia" w:hint="eastAsia"/>
              </w:rPr>
              <w:t xml:space="preserve">0.14%  </w:t>
            </w:r>
          </w:p>
        </w:tc>
      </w:tr>
      <w:tr w:rsidR="00D47F6E" w:rsidRPr="00D47F6E" w:rsidTr="00412303">
        <w:trPr>
          <w:divId w:val="1894584236"/>
        </w:trPr>
        <w:tc>
          <w:tcPr>
            <w:tcW w:w="2518"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2018.01.01-2018.11.14</w:t>
            </w:r>
          </w:p>
        </w:tc>
        <w:tc>
          <w:tcPr>
            <w:tcW w:w="992"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-29.43%</w:t>
            </w:r>
          </w:p>
        </w:tc>
        <w:tc>
          <w:tcPr>
            <w:tcW w:w="750" w:type="dxa"/>
            <w:shd w:val="clear" w:color="auto" w:fill="auto"/>
            <w:hideMark/>
          </w:tcPr>
          <w:p w:rsidR="00D47F6E" w:rsidRPr="00412303" w:rsidRDefault="00412303" w:rsidP="00412303">
            <w:pPr>
              <w:rPr>
                <w:rFonts w:asciiTheme="minorEastAsia" w:hAnsiTheme="minorEastAsia"/>
              </w:rPr>
            </w:pPr>
            <w:r w:rsidRPr="00412303">
              <w:rPr>
                <w:rFonts w:asciiTheme="minorEastAsia" w:hAnsiTheme="minorEastAsia" w:hint="eastAsia"/>
              </w:rPr>
              <w:t>1.46%</w:t>
            </w:r>
          </w:p>
        </w:tc>
        <w:tc>
          <w:tcPr>
            <w:tcW w:w="1101"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-15.21%</w:t>
            </w:r>
          </w:p>
        </w:tc>
        <w:tc>
          <w:tcPr>
            <w:tcW w:w="1027"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1.09% </w:t>
            </w:r>
          </w:p>
        </w:tc>
        <w:tc>
          <w:tcPr>
            <w:tcW w:w="1091"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-14.22%</w:t>
            </w:r>
          </w:p>
        </w:tc>
        <w:tc>
          <w:tcPr>
            <w:tcW w:w="993"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0.37% </w:t>
            </w:r>
          </w:p>
        </w:tc>
      </w:tr>
      <w:tr w:rsidR="00D47F6E" w:rsidRPr="00D47F6E" w:rsidTr="00412303">
        <w:trPr>
          <w:divId w:val="1894584236"/>
        </w:trPr>
        <w:tc>
          <w:tcPr>
            <w:tcW w:w="2518"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2016.09.08-2018.11.14</w:t>
            </w:r>
          </w:p>
        </w:tc>
        <w:tc>
          <w:tcPr>
            <w:tcW w:w="992"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-22.80%</w:t>
            </w:r>
          </w:p>
        </w:tc>
        <w:tc>
          <w:tcPr>
            <w:tcW w:w="750" w:type="dxa"/>
            <w:shd w:val="clear" w:color="auto" w:fill="auto"/>
            <w:hideMark/>
          </w:tcPr>
          <w:p w:rsidR="00D47F6E" w:rsidRPr="00412303" w:rsidRDefault="00412303" w:rsidP="00412303">
            <w:pPr>
              <w:rPr>
                <w:rFonts w:asciiTheme="minorEastAsia" w:hAnsiTheme="minorEastAsia"/>
              </w:rPr>
            </w:pPr>
            <w:r w:rsidRPr="00412303">
              <w:rPr>
                <w:rFonts w:asciiTheme="minorEastAsia" w:hAnsiTheme="minorEastAsia" w:hint="eastAsia"/>
              </w:rPr>
              <w:t>1.06%</w:t>
            </w:r>
          </w:p>
        </w:tc>
        <w:tc>
          <w:tcPr>
            <w:tcW w:w="1101"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-1.87% </w:t>
            </w:r>
          </w:p>
        </w:tc>
        <w:tc>
          <w:tcPr>
            <w:tcW w:w="1027"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0.80% </w:t>
            </w:r>
            <w:r w:rsidR="00D47F6E" w:rsidRPr="00412303">
              <w:rPr>
                <w:rFonts w:asciiTheme="minorEastAsia" w:hAnsiTheme="minorEastAsia" w:hint="eastAsia"/>
              </w:rPr>
              <w:t xml:space="preserve"> </w:t>
            </w:r>
          </w:p>
        </w:tc>
        <w:tc>
          <w:tcPr>
            <w:tcW w:w="1091"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-20.93%</w:t>
            </w:r>
          </w:p>
        </w:tc>
        <w:tc>
          <w:tcPr>
            <w:tcW w:w="993" w:type="dxa"/>
            <w:shd w:val="clear" w:color="auto" w:fill="auto"/>
            <w:hideMark/>
          </w:tcPr>
          <w:p w:rsidR="00D47F6E" w:rsidRPr="00412303" w:rsidRDefault="00412303" w:rsidP="00412303">
            <w:pPr>
              <w:rPr>
                <w:rFonts w:asciiTheme="minorEastAsia" w:hAnsiTheme="minorEastAsia"/>
              </w:rPr>
            </w:pPr>
            <w:r>
              <w:rPr>
                <w:rFonts w:asciiTheme="minorEastAsia" w:hAnsiTheme="minorEastAsia" w:hint="eastAsia"/>
              </w:rPr>
              <w:t>0.26% </w:t>
            </w:r>
          </w:p>
        </w:tc>
      </w:tr>
    </w:tbl>
    <w:p w:rsidR="00D47F6E" w:rsidRPr="004F28DD" w:rsidRDefault="00D47F6E" w:rsidP="004F28DD">
      <w:pPr>
        <w:pStyle w:val="a3"/>
        <w:spacing w:before="0" w:beforeAutospacing="0" w:after="0" w:afterAutospacing="0" w:line="360" w:lineRule="auto"/>
        <w:ind w:firstLine="420"/>
        <w:divId w:val="1894584236"/>
        <w:rPr>
          <w:sz w:val="21"/>
          <w:szCs w:val="21"/>
        </w:rPr>
      </w:pPr>
      <w:r w:rsidRPr="00D47F6E">
        <w:rPr>
          <w:rFonts w:hint="eastAsia"/>
          <w:sz w:val="21"/>
          <w:szCs w:val="21"/>
        </w:rPr>
        <w:t>自2016年9月8日起，本基金新增R类份额；自2018年11月15日起，本基金份额全</w:t>
      </w:r>
      <w:bookmarkStart w:id="137" w:name="chapter_level1_12_3500_section_1_end"/>
      <w:bookmarkEnd w:id="137"/>
      <w:r w:rsidRPr="00D47F6E">
        <w:rPr>
          <w:rFonts w:hint="eastAsia"/>
          <w:sz w:val="21"/>
          <w:szCs w:val="21"/>
        </w:rPr>
        <w:t>部赎空，故特许R类份额数据截止日为2018年11月14日。</w:t>
      </w:r>
    </w:p>
    <w:p w:rsidR="00D47F6E" w:rsidRPr="00D47F6E" w:rsidRDefault="00D47F6E" w:rsidP="00D47F6E">
      <w:pPr>
        <w:pStyle w:val="2"/>
        <w:jc w:val="center"/>
        <w:rPr>
          <w:rFonts w:ascii="宋体" w:eastAsia="宋体" w:hAnsi="宋体"/>
          <w:sz w:val="30"/>
        </w:rPr>
      </w:pPr>
      <w:bookmarkStart w:id="138" w:name="chapter_level1_13_62"/>
      <w:bookmarkStart w:id="139" w:name="_Toc50468510"/>
      <w:r w:rsidRPr="00D47F6E">
        <w:rPr>
          <w:rFonts w:ascii="宋体" w:eastAsia="宋体" w:hAnsi="宋体" w:hint="eastAsia"/>
          <w:sz w:val="30"/>
        </w:rPr>
        <w:t>第十部分  基金的财产</w:t>
      </w:r>
      <w:bookmarkEnd w:id="138"/>
      <w:bookmarkEnd w:id="139"/>
    </w:p>
    <w:p w:rsidR="00D47F6E" w:rsidRPr="00D47F6E" w:rsidRDefault="00D47F6E">
      <w:pPr>
        <w:pStyle w:val="a3"/>
        <w:spacing w:before="0" w:beforeAutospacing="0" w:after="0" w:afterAutospacing="0" w:line="360" w:lineRule="auto"/>
        <w:ind w:firstLine="420"/>
        <w:divId w:val="1040518900"/>
        <w:rPr>
          <w:sz w:val="21"/>
          <w:szCs w:val="21"/>
        </w:rPr>
      </w:pPr>
      <w:bookmarkStart w:id="140" w:name="chapter_level1_13_62_section_1"/>
      <w:bookmarkEnd w:id="140"/>
      <w:r w:rsidRPr="00D47F6E">
        <w:rPr>
          <w:rStyle w:val="a4"/>
          <w:rFonts w:hint="eastAsia"/>
          <w:sz w:val="21"/>
          <w:szCs w:val="21"/>
        </w:rPr>
        <w:t>一、基金资产的总值</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基金资产总值是指基金拥有的各类有价证券、银行存款本息、基金应收申购款以及其他资产的价值总和。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Style w:val="a4"/>
          <w:rFonts w:hint="eastAsia"/>
          <w:sz w:val="21"/>
          <w:szCs w:val="21"/>
        </w:rPr>
        <w:t>二、基金资产净值</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基金资产净值是指基金资产总值减去基金负债后的价值。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其构成主要有：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1.银行存款及其应计利息；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2.清算备付金及其应收利息；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3.根据有关规定缴纳的保证金；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4.应收证券交易清算款；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5.应收申购款；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6.股票投资及其估值调整；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7.债券投资及其估值调整和应计利息；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8.权证投资及其估值；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9.其他投资及其估值调整；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10.其他资产等。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Style w:val="a4"/>
          <w:rFonts w:hint="eastAsia"/>
          <w:sz w:val="21"/>
          <w:szCs w:val="21"/>
        </w:rPr>
        <w:t>三、基金财产的账户</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Style w:val="a4"/>
          <w:rFonts w:hint="eastAsia"/>
          <w:sz w:val="21"/>
          <w:szCs w:val="21"/>
        </w:rPr>
        <w:t>四、基金财产的处分</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lastRenderedPageBreak/>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管理人、基金托管人以其自有资产承担法律责任，其债权人不得对基金财产行使请求冻结、扣押和其他权利。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 xml:space="preserve">基金管理人、基金托管人因依法解散、被依法撤销或者被依法宣告破产等原因进行清算的，基金财产不属于其清算财产。 </w:t>
      </w:r>
    </w:p>
    <w:p w:rsidR="00D47F6E" w:rsidRPr="00D47F6E" w:rsidRDefault="00D47F6E">
      <w:pPr>
        <w:pStyle w:val="a3"/>
        <w:spacing w:before="0" w:beforeAutospacing="0" w:after="0" w:afterAutospacing="0" w:line="360" w:lineRule="auto"/>
        <w:ind w:firstLine="420"/>
        <w:divId w:val="1040518900"/>
        <w:rPr>
          <w:sz w:val="21"/>
          <w:szCs w:val="21"/>
        </w:rPr>
      </w:pPr>
      <w:r w:rsidRPr="00D47F6E">
        <w:rPr>
          <w:rFonts w:hint="eastAsia"/>
          <w:sz w:val="21"/>
          <w:szCs w:val="21"/>
        </w:rPr>
        <w:t>除依据《基金法》、基金合同及其他有关规定处分外，基金财产不得被处分。非因基金</w:t>
      </w:r>
      <w:bookmarkStart w:id="141" w:name="chapter_level1_13_62_section_1_end"/>
      <w:bookmarkEnd w:id="141"/>
      <w:r w:rsidRPr="00D47F6E">
        <w:rPr>
          <w:rFonts w:hint="eastAsia"/>
          <w:sz w:val="21"/>
          <w:szCs w:val="21"/>
        </w:rPr>
        <w:t xml:space="preserve">财产本身承担的债务，不得对基金财产强制执行。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42" w:name="chapter_level1_14_63"/>
      <w:bookmarkStart w:id="143" w:name="_Toc50468511"/>
      <w:r w:rsidRPr="00D47F6E">
        <w:rPr>
          <w:rFonts w:ascii="宋体" w:eastAsia="宋体" w:hAnsi="宋体" w:hint="eastAsia"/>
          <w:sz w:val="30"/>
        </w:rPr>
        <w:lastRenderedPageBreak/>
        <w:t>第十一部分  基金资产的估值</w:t>
      </w:r>
      <w:bookmarkEnd w:id="142"/>
      <w:bookmarkEnd w:id="143"/>
    </w:p>
    <w:p w:rsidR="00D47F6E" w:rsidRPr="00D47F6E" w:rsidRDefault="00D47F6E">
      <w:pPr>
        <w:pStyle w:val="a3"/>
        <w:spacing w:before="0" w:beforeAutospacing="0" w:after="0" w:afterAutospacing="0" w:line="360" w:lineRule="auto"/>
        <w:ind w:firstLine="420"/>
        <w:divId w:val="2084256607"/>
        <w:rPr>
          <w:sz w:val="21"/>
          <w:szCs w:val="21"/>
        </w:rPr>
      </w:pPr>
      <w:bookmarkStart w:id="144" w:name="chapter_level1_14_63_section_1"/>
      <w:bookmarkEnd w:id="144"/>
      <w:r w:rsidRPr="00D47F6E">
        <w:rPr>
          <w:rStyle w:val="a4"/>
          <w:rFonts w:hint="eastAsia"/>
          <w:sz w:val="21"/>
          <w:szCs w:val="21"/>
        </w:rPr>
        <w:t>一、估值目的</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基金资产估值的目的是客观、准确地反映基金财产是否保值、增值，依据经基金资产估值后确定的基金资产净值而计算出的基金份额净值，是计算基金申购与赎回价格的基础。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Style w:val="a4"/>
          <w:rFonts w:hint="eastAsia"/>
          <w:sz w:val="21"/>
          <w:szCs w:val="21"/>
        </w:rPr>
        <w:t>二、估值日</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本基金的估值日为本基金相关的证券交易场所的正常营业日以及国家法律法规规定需要对外披露基金净值的非营业日。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Style w:val="a4"/>
          <w:rFonts w:hint="eastAsia"/>
          <w:sz w:val="21"/>
          <w:szCs w:val="21"/>
        </w:rPr>
        <w:t>三、估值方法</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1、证券交易所上市的有价证券的估值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2、处于未上市期间的有价证券应区分如下情况处理：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lastRenderedPageBreak/>
        <w:t xml:space="preserve">（1）送股、转增股、配股和公开增发的新股，按估值日在证券交易所挂牌的同一股票的估值方法估值；该日无交易的，以最近一日的市价（收盘价）估值；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（2）首次公开发行未上市的股票、债券和权证，采用估值技术确定公允价值，在估值技术难以可靠计量公允价值的情况下，按成本估值。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3、全国银行间债券市场交易的债券等固定收益品种，以第三方估值机构提供的价格数据估值。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4、同一债券同时在两个或两个以上市场交易的，按债券所处的市场分别估值。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5、如有确凿证据表明按上述方法进行估值不能客观反映其公允价值的，基金管理人可根据具体情况与基金托管人商定后，按最能反映公允价值的价格估值。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6、相关法律法规以及监管部门有强制规定的，从其规定。如有新增事项，按国家最新规定估值。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D47F6E" w:rsidRPr="00D47F6E" w:rsidRDefault="00D47F6E">
      <w:pPr>
        <w:pStyle w:val="a3"/>
        <w:spacing w:before="0" w:beforeAutospacing="0" w:after="0" w:afterAutospacing="0" w:line="360" w:lineRule="auto"/>
        <w:ind w:firstLine="420"/>
        <w:divId w:val="2084256607"/>
        <w:rPr>
          <w:sz w:val="21"/>
          <w:szCs w:val="21"/>
        </w:rPr>
      </w:pPr>
      <w:r w:rsidRPr="00D47F6E">
        <w:rPr>
          <w:rStyle w:val="a4"/>
          <w:rFonts w:hint="eastAsia"/>
          <w:sz w:val="21"/>
          <w:szCs w:val="21"/>
        </w:rPr>
        <w:t>四、估值对象  </w:t>
      </w:r>
    </w:p>
    <w:p w:rsidR="00D47F6E" w:rsidRPr="00D47F6E" w:rsidRDefault="00D47F6E">
      <w:pPr>
        <w:pStyle w:val="a3"/>
        <w:spacing w:before="0" w:beforeAutospacing="0" w:after="0" w:afterAutospacing="0" w:line="360" w:lineRule="auto"/>
        <w:ind w:firstLine="420"/>
        <w:divId w:val="2084256607"/>
        <w:rPr>
          <w:sz w:val="21"/>
          <w:szCs w:val="21"/>
        </w:rPr>
      </w:pPr>
      <w:bookmarkStart w:id="145" w:name="chapter_level1_14_63_section_1_end"/>
      <w:bookmarkEnd w:id="145"/>
      <w:r w:rsidRPr="00D47F6E">
        <w:rPr>
          <w:rFonts w:hint="eastAsia"/>
          <w:sz w:val="21"/>
          <w:szCs w:val="21"/>
        </w:rPr>
        <w:t xml:space="preserve">基金所拥有的股票、权证、债券和银行存款本息、应收款项、其它投资等资产。 </w:t>
      </w:r>
    </w:p>
    <w:p w:rsidR="00D47F6E" w:rsidRPr="00D47F6E" w:rsidRDefault="00D47F6E">
      <w:pPr>
        <w:pStyle w:val="a3"/>
        <w:spacing w:before="0" w:beforeAutospacing="0" w:after="0" w:afterAutospacing="0" w:line="360" w:lineRule="auto"/>
        <w:ind w:firstLine="420"/>
        <w:divId w:val="2126339965"/>
        <w:rPr>
          <w:sz w:val="21"/>
          <w:szCs w:val="21"/>
        </w:rPr>
      </w:pPr>
      <w:bookmarkStart w:id="146" w:name="chapter_level1_14_63_section_2"/>
      <w:bookmarkEnd w:id="146"/>
      <w:r w:rsidRPr="00D47F6E">
        <w:rPr>
          <w:rStyle w:val="a4"/>
          <w:rFonts w:hint="eastAsia"/>
          <w:sz w:val="21"/>
          <w:szCs w:val="21"/>
        </w:rPr>
        <w:t>五、估值程序</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1.基金份额净值是按照每个开放日闭市后，基金资产净值除以当日基金份额的余额数量计算，精确到</w:t>
      </w:r>
      <w:bookmarkStart w:id="147" w:name="field_63_netdecimalvalue_1"/>
      <w:r w:rsidR="00CA32F3">
        <w:rPr>
          <w:sz w:val="21"/>
          <w:szCs w:val="21"/>
        </w:rPr>
        <w:t>0.001</w:t>
      </w:r>
      <w:bookmarkEnd w:id="147"/>
      <w:r w:rsidRPr="00D47F6E">
        <w:rPr>
          <w:rFonts w:hint="eastAsia"/>
          <w:sz w:val="21"/>
          <w:szCs w:val="21"/>
        </w:rPr>
        <w:t>元，小数点后第</w:t>
      </w:r>
      <w:bookmarkStart w:id="148" w:name="field_63_netdecimaladd1_1"/>
      <w:r w:rsidR="00CA32F3">
        <w:rPr>
          <w:sz w:val="21"/>
          <w:szCs w:val="21"/>
        </w:rPr>
        <w:t>4</w:t>
      </w:r>
      <w:bookmarkEnd w:id="148"/>
      <w:r w:rsidRPr="00D47F6E">
        <w:rPr>
          <w:rFonts w:hint="eastAsia"/>
          <w:sz w:val="21"/>
          <w:szCs w:val="21"/>
        </w:rPr>
        <w:t xml:space="preserve">位四舍五入。国家另有规定的，从其规定。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每个工作日计算基金资产净值及基金份额净值，并按规定公告。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lastRenderedPageBreak/>
        <w:t xml:space="preserve">2.基金管理人应每个工作日对基金资产估值。基金管理人每个开放日对基金资产估值后，将基金份额净值结果发送基金托管人，经基金托管人复核无误后，由基金管理人对外公布。月末、年中和年末估值复核与基金会计账目的核对同时进行。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Style w:val="a4"/>
          <w:rFonts w:hint="eastAsia"/>
          <w:sz w:val="21"/>
          <w:szCs w:val="21"/>
        </w:rPr>
        <w:t>六、估值错误的处理</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基金管理人和基金托管人将采取必要、适当、合理的措施确保基金资产估值的准确性、及时性。当基金份额净值小数点后</w:t>
      </w:r>
      <w:bookmarkStart w:id="149" w:name="field_63_netdecimal_1"/>
      <w:r w:rsidR="00CA32F3">
        <w:rPr>
          <w:sz w:val="21"/>
          <w:szCs w:val="21"/>
        </w:rPr>
        <w:t>3</w:t>
      </w:r>
      <w:bookmarkEnd w:id="149"/>
      <w:r w:rsidRPr="00D47F6E">
        <w:rPr>
          <w:rFonts w:hint="eastAsia"/>
          <w:sz w:val="21"/>
          <w:szCs w:val="21"/>
        </w:rPr>
        <w:t>位以内(含第</w:t>
      </w:r>
      <w:bookmarkStart w:id="150" w:name="field_63_netdecimal_2"/>
      <w:r w:rsidR="00CA32F3">
        <w:rPr>
          <w:sz w:val="21"/>
          <w:szCs w:val="21"/>
        </w:rPr>
        <w:t>3</w:t>
      </w:r>
      <w:bookmarkEnd w:id="150"/>
      <w:r w:rsidRPr="00D47F6E">
        <w:rPr>
          <w:rFonts w:hint="eastAsia"/>
          <w:sz w:val="21"/>
          <w:szCs w:val="21"/>
        </w:rPr>
        <w:t xml:space="preserve">位)发生差错时，视为基金份额净值错误。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基金合同的当事人应按照以下约定处理：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1.差错类型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的当事人(“受损方”)按下述“差错处理原则”给予赔偿，承担赔偿责任。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2.差错处理原则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(2)差错的责任方对有关当事人的直接损失负责，不对间接损失负责，并且仅对差错的有关直接当事人负责，不对第三方负责。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w:t>
      </w:r>
      <w:r w:rsidRPr="00D47F6E">
        <w:rPr>
          <w:rFonts w:hint="eastAsia"/>
          <w:sz w:val="21"/>
          <w:szCs w:val="21"/>
        </w:rPr>
        <w:lastRenderedPageBreak/>
        <w:t xml:space="preserve">经将此部分不当得利返还给受损方，则受损方应当将其已经获得的赔偿额加上已经获得的不当得利返还的总和超过其实际损失的差额部分支付给差错责任方。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(4)差错调整采用尽量恢复至假设未发生差错的正确情形的方式。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(7)按法律法规规定的其他原则处理差错。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3.差错处理程序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差错被发现后，有关的当事人应当及时进行处理，处理的程序如下：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(1)查明差错发生的原因，列明所有的当事人，并根据差错发生的原因确定差错的责任方；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(2)根据差错处理原则或当事人协商的方法对因差错造成的损失进行评估；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(3)根据差错处理原则或当事人协商的方法由差错的责任方进行更正和赔偿损失；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(4)根据差错处理的方法，需要修改基金登记机构交易数据的，由基金登记机构进行更正，并就差错的更正向有关当事人进行确认。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4.基金份额净值差错处理的原则和方法如下：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(1)基金份额净值计算出现错误时，基金管理人应当立即予以纠正，通报基金托管人，并采取合理的措施防止损失进一步扩大。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(3)因基金份额净值计算错误，给基金或基金份额持有人造成损失的，应由基金管理人先行赔付，基金管理人按差错情形，有权向其他当事人追偿。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lastRenderedPageBreak/>
        <w:t xml:space="preserve">(4)基金管理人和基金托管人由于各自技术系统设置而产生的净值计算尾差，以基金管理人计算结果为准。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(5)前述内容如法律法规或监管机关另有规定的，从其规定处理。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Style w:val="a4"/>
          <w:rFonts w:hint="eastAsia"/>
          <w:sz w:val="21"/>
          <w:szCs w:val="21"/>
        </w:rPr>
        <w:t>七、暂停估值的情形</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1.基金投资所涉及的证券交易市场遇法定节假日或因其他原因暂停营业时；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2.因不可抗力或其它情形致使基金管理人、基金托管人无法准确评估基金资产价值时；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3.占基金相当比例的投资品种的估值出现重大转变，而基金管理人为保障投资人的利益，已决定延迟估值；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4. 当前一估值日基金资产净值50%以上的资产出现无可参考的活跃市场价格且采用估值技术仍导致公允价值存在重大不确定性时，经与基金托管人协商一致的，应当暂停估值；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5．法律法规规定、中国证监会和基金合同认定的其它情形。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Style w:val="a4"/>
          <w:rFonts w:hint="eastAsia"/>
          <w:sz w:val="21"/>
          <w:szCs w:val="21"/>
        </w:rPr>
        <w:t>八、基金净值的确认</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按规定对基金净值予以公布。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Style w:val="a4"/>
          <w:rFonts w:hint="eastAsia"/>
          <w:sz w:val="21"/>
          <w:szCs w:val="21"/>
        </w:rPr>
        <w:t>九、特殊情况的处理</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 xml:space="preserve">1.基金管理人或基金托管人按股票估值方法的第(3)项、债券估值方法的第(6)项或权证估值方法的第(2)项进行估值时，所造成的误差不作为基金资产估值错误处理。 </w:t>
      </w:r>
    </w:p>
    <w:p w:rsidR="00D47F6E" w:rsidRPr="00D47F6E" w:rsidRDefault="00D47F6E">
      <w:pPr>
        <w:pStyle w:val="a3"/>
        <w:spacing w:before="0" w:beforeAutospacing="0" w:after="0" w:afterAutospacing="0" w:line="360" w:lineRule="auto"/>
        <w:ind w:firstLine="420"/>
        <w:divId w:val="2126339965"/>
        <w:rPr>
          <w:sz w:val="21"/>
          <w:szCs w:val="21"/>
        </w:rPr>
      </w:pPr>
      <w:r w:rsidRPr="00D47F6E">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w:t>
      </w:r>
      <w:bookmarkStart w:id="151" w:name="chapter_level1_14_63_section_2_end"/>
      <w:bookmarkEnd w:id="151"/>
      <w:r w:rsidRPr="00D47F6E">
        <w:rPr>
          <w:rFonts w:hint="eastAsia"/>
          <w:sz w:val="21"/>
          <w:szCs w:val="21"/>
        </w:rPr>
        <w:t xml:space="preserve">免除赔偿责任。但基金管理人应当积极采取必要的措施消除由此造成的影响。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52" w:name="chapter_level1_15_64"/>
      <w:bookmarkStart w:id="153" w:name="_Toc50468512"/>
      <w:r w:rsidRPr="00D47F6E">
        <w:rPr>
          <w:rFonts w:ascii="宋体" w:eastAsia="宋体" w:hAnsi="宋体" w:hint="eastAsia"/>
          <w:sz w:val="30"/>
        </w:rPr>
        <w:lastRenderedPageBreak/>
        <w:t>第十二部分  基金的收益与分配</w:t>
      </w:r>
      <w:bookmarkEnd w:id="152"/>
      <w:bookmarkEnd w:id="153"/>
    </w:p>
    <w:p w:rsidR="00D47F6E" w:rsidRPr="00D47F6E" w:rsidRDefault="00D47F6E">
      <w:pPr>
        <w:pStyle w:val="a3"/>
        <w:spacing w:before="0" w:beforeAutospacing="0" w:after="0" w:afterAutospacing="0" w:line="360" w:lineRule="auto"/>
        <w:ind w:firstLine="420"/>
        <w:divId w:val="1091390197"/>
        <w:rPr>
          <w:sz w:val="21"/>
          <w:szCs w:val="21"/>
        </w:rPr>
      </w:pPr>
      <w:bookmarkStart w:id="154" w:name="chapter_level1_15_64_section_1"/>
      <w:bookmarkEnd w:id="154"/>
      <w:r w:rsidRPr="00D47F6E">
        <w:rPr>
          <w:rStyle w:val="a4"/>
          <w:rFonts w:hint="eastAsia"/>
          <w:sz w:val="21"/>
          <w:szCs w:val="21"/>
        </w:rPr>
        <w:t>一、基金收益的构成</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1.买卖证券差价；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2.基金投资所得红利、股息、债券利息；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3.银行存款利息；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4.已实现的其他合法收入。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因运用基金财产带来的成本或费用的节约应计入收益。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Style w:val="a4"/>
          <w:rFonts w:hint="eastAsia"/>
          <w:sz w:val="21"/>
          <w:szCs w:val="21"/>
        </w:rPr>
        <w:t>二、基金净收益</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基金净收益为基金收益扣除按照国家有关规定可以在基金收益中扣除的费用后的余额。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Style w:val="a4"/>
          <w:rFonts w:hint="eastAsia"/>
          <w:sz w:val="21"/>
          <w:szCs w:val="21"/>
        </w:rPr>
        <w:t>三、基金收益分配原则</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本基金收益分配应遵循下列原则：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1. 本基金同一类别的每份基金份额享有同等分配权；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2.收益分配时所发生的银行转账或其他手续费用由投资人自行承担。当投资人的现金红利小于一定金额时，不足以支付银行转账或其他手续费用时，基金登记机构可将投资人的现金红利按红利发放日的基金份额净值自动转为基金份额。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3.本基金收益每年最多分配6次，每次基金收益分配比例不低于可分配收益的60%；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4. 本基金R类份额的分红方式仅为现金分红；其余份额类别的收益分配方式分为两种：现金分红与红利再投资，投资人可选择现金红利或将现金红利按除息日的基金份额净值自动转为基金份额进行再投资；若投资人不选择，本基金默认的收益分配方式是现金分红；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5.基金投资当期出现净亏损，则不进行收益分配；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6.基金当年收益应先弥补上一年度亏损后，方可进行当年收益分配； </w:t>
      </w:r>
    </w:p>
    <w:p w:rsidR="00D47F6E" w:rsidRPr="00D47F6E" w:rsidRDefault="00D47F6E">
      <w:pPr>
        <w:pStyle w:val="a3"/>
        <w:spacing w:before="0" w:beforeAutospacing="0" w:after="0" w:afterAutospacing="0" w:line="360" w:lineRule="auto"/>
        <w:ind w:firstLine="420"/>
        <w:divId w:val="1091390197"/>
        <w:rPr>
          <w:sz w:val="21"/>
          <w:szCs w:val="21"/>
        </w:rPr>
      </w:pPr>
      <w:r w:rsidRPr="00D47F6E">
        <w:rPr>
          <w:rFonts w:hint="eastAsia"/>
          <w:sz w:val="21"/>
          <w:szCs w:val="21"/>
        </w:rPr>
        <w:t xml:space="preserve">7.基金收益分配后基金份额净值不能低于面值； </w:t>
      </w:r>
    </w:p>
    <w:p w:rsidR="00D47F6E" w:rsidRPr="00D47F6E" w:rsidRDefault="00D47F6E">
      <w:pPr>
        <w:pStyle w:val="a3"/>
        <w:spacing w:before="0" w:beforeAutospacing="0" w:after="0" w:afterAutospacing="0" w:line="360" w:lineRule="auto"/>
        <w:ind w:firstLine="420"/>
        <w:divId w:val="1091390197"/>
        <w:rPr>
          <w:sz w:val="21"/>
          <w:szCs w:val="21"/>
        </w:rPr>
      </w:pPr>
      <w:bookmarkStart w:id="155" w:name="chapter_level1_15_64_section_1_end"/>
      <w:bookmarkEnd w:id="155"/>
      <w:r w:rsidRPr="00D47F6E">
        <w:rPr>
          <w:rFonts w:hint="eastAsia"/>
          <w:sz w:val="21"/>
          <w:szCs w:val="21"/>
        </w:rPr>
        <w:t xml:space="preserve">8 法律法规或监管机构另有规定的从其规定。 </w:t>
      </w:r>
    </w:p>
    <w:p w:rsidR="00D47F6E" w:rsidRPr="00D47F6E" w:rsidRDefault="00D47F6E">
      <w:pPr>
        <w:pStyle w:val="a3"/>
        <w:spacing w:before="0" w:beforeAutospacing="0" w:after="0" w:afterAutospacing="0" w:line="360" w:lineRule="auto"/>
        <w:ind w:firstLine="420"/>
        <w:divId w:val="1359552206"/>
        <w:rPr>
          <w:sz w:val="21"/>
          <w:szCs w:val="21"/>
        </w:rPr>
      </w:pPr>
      <w:bookmarkStart w:id="156" w:name="chapter_level1_15_64_section_2"/>
      <w:bookmarkEnd w:id="156"/>
      <w:r w:rsidRPr="00D47F6E">
        <w:rPr>
          <w:rStyle w:val="a4"/>
          <w:rFonts w:hint="eastAsia"/>
          <w:sz w:val="21"/>
          <w:szCs w:val="21"/>
        </w:rPr>
        <w:t>四、收益分配方案</w:t>
      </w:r>
    </w:p>
    <w:p w:rsidR="00D47F6E" w:rsidRPr="00D47F6E" w:rsidRDefault="00D47F6E">
      <w:pPr>
        <w:pStyle w:val="a3"/>
        <w:spacing w:before="0" w:beforeAutospacing="0" w:after="0" w:afterAutospacing="0" w:line="360" w:lineRule="auto"/>
        <w:ind w:firstLine="420"/>
        <w:divId w:val="1359552206"/>
        <w:rPr>
          <w:sz w:val="21"/>
          <w:szCs w:val="21"/>
        </w:rPr>
      </w:pPr>
      <w:r w:rsidRPr="00D47F6E">
        <w:rPr>
          <w:rFonts w:hint="eastAsia"/>
          <w:sz w:val="21"/>
          <w:szCs w:val="21"/>
        </w:rPr>
        <w:t xml:space="preserve">基金收益分配方案中应载明基金收益分配对象、分配原则、分配时间、分配数额及比例、分配方式、支付方式等内容。 </w:t>
      </w:r>
    </w:p>
    <w:p w:rsidR="00D47F6E" w:rsidRPr="00D47F6E" w:rsidRDefault="00D47F6E">
      <w:pPr>
        <w:pStyle w:val="a3"/>
        <w:spacing w:before="0" w:beforeAutospacing="0" w:after="0" w:afterAutospacing="0" w:line="360" w:lineRule="auto"/>
        <w:ind w:firstLine="420"/>
        <w:divId w:val="1359552206"/>
        <w:rPr>
          <w:sz w:val="21"/>
          <w:szCs w:val="21"/>
        </w:rPr>
      </w:pPr>
      <w:r w:rsidRPr="00D47F6E">
        <w:rPr>
          <w:rStyle w:val="a4"/>
          <w:rFonts w:hint="eastAsia"/>
          <w:sz w:val="21"/>
          <w:szCs w:val="21"/>
        </w:rPr>
        <w:t>五、收益分配方案的确定、公告与实施</w:t>
      </w:r>
    </w:p>
    <w:p w:rsidR="00D47F6E" w:rsidRPr="00D47F6E" w:rsidRDefault="00D47F6E">
      <w:pPr>
        <w:pStyle w:val="a3"/>
        <w:spacing w:before="0" w:beforeAutospacing="0" w:after="0" w:afterAutospacing="0" w:line="360" w:lineRule="auto"/>
        <w:ind w:firstLine="420"/>
        <w:divId w:val="1359552206"/>
        <w:rPr>
          <w:sz w:val="21"/>
          <w:szCs w:val="21"/>
        </w:rPr>
      </w:pPr>
      <w:r w:rsidRPr="00D47F6E">
        <w:rPr>
          <w:rFonts w:hint="eastAsia"/>
          <w:sz w:val="21"/>
          <w:szCs w:val="21"/>
        </w:rPr>
        <w:lastRenderedPageBreak/>
        <w:t xml:space="preserve">1.基金收益分配方案由基金管理人拟订，由基金托管人复核，依照《信息披露办法》的有关规定在指定媒介公告。 </w:t>
      </w:r>
    </w:p>
    <w:p w:rsidR="00D47F6E" w:rsidRPr="00D47F6E" w:rsidRDefault="00D47F6E">
      <w:pPr>
        <w:pStyle w:val="a3"/>
        <w:spacing w:before="0" w:beforeAutospacing="0" w:after="0" w:afterAutospacing="0" w:line="360" w:lineRule="auto"/>
        <w:ind w:firstLine="420"/>
        <w:divId w:val="1359552206"/>
        <w:rPr>
          <w:sz w:val="21"/>
          <w:szCs w:val="21"/>
        </w:rPr>
      </w:pPr>
      <w:r w:rsidRPr="00D47F6E">
        <w:rPr>
          <w:rFonts w:hint="eastAsia"/>
          <w:sz w:val="21"/>
          <w:szCs w:val="21"/>
        </w:rPr>
        <w:t xml:space="preserve">2.在收益分配方案公布后，基金管理人依据具体方案的规定就支付的现金红利向基金托管人发送划款指令，基金托管人按照基金管理人的指令及时进行分红资金的划付。 </w:t>
      </w:r>
    </w:p>
    <w:p w:rsidR="00D47F6E" w:rsidRPr="00D47F6E" w:rsidRDefault="00D47F6E">
      <w:pPr>
        <w:pStyle w:val="a3"/>
        <w:spacing w:before="0" w:beforeAutospacing="0" w:after="0" w:afterAutospacing="0" w:line="360" w:lineRule="auto"/>
        <w:ind w:firstLine="420"/>
        <w:divId w:val="1359552206"/>
        <w:rPr>
          <w:sz w:val="21"/>
          <w:szCs w:val="21"/>
        </w:rPr>
      </w:pPr>
      <w:r w:rsidRPr="00D47F6E">
        <w:rPr>
          <w:rStyle w:val="a4"/>
          <w:rFonts w:hint="eastAsia"/>
          <w:sz w:val="21"/>
          <w:szCs w:val="21"/>
        </w:rPr>
        <w:t>六、基金收益分配中发生的费用</w:t>
      </w:r>
    </w:p>
    <w:p w:rsidR="00D47F6E" w:rsidRPr="00D47F6E" w:rsidRDefault="00D47F6E">
      <w:pPr>
        <w:pStyle w:val="a3"/>
        <w:spacing w:before="0" w:beforeAutospacing="0" w:after="0" w:afterAutospacing="0" w:line="360" w:lineRule="auto"/>
        <w:ind w:firstLine="420"/>
        <w:divId w:val="1359552206"/>
        <w:rPr>
          <w:sz w:val="21"/>
          <w:szCs w:val="21"/>
        </w:rPr>
      </w:pPr>
      <w:bookmarkStart w:id="157" w:name="chapter_level1_15_64_section_2_end"/>
      <w:bookmarkEnd w:id="157"/>
      <w:r w:rsidRPr="00D47F6E">
        <w:rPr>
          <w:rFonts w:hint="eastAsia"/>
          <w:sz w:val="21"/>
          <w:szCs w:val="21"/>
        </w:rPr>
        <w:t xml:space="preserve">现金红利分配时所发生的银行转账或其他手续费用由投资人自行承担。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58" w:name="chapter_level1_16_65"/>
      <w:bookmarkStart w:id="159" w:name="_Toc50468513"/>
      <w:r w:rsidRPr="00D47F6E">
        <w:rPr>
          <w:rFonts w:ascii="宋体" w:eastAsia="宋体" w:hAnsi="宋体" w:hint="eastAsia"/>
          <w:sz w:val="30"/>
        </w:rPr>
        <w:lastRenderedPageBreak/>
        <w:t>第十三部分  基金费用与税收</w:t>
      </w:r>
      <w:bookmarkEnd w:id="158"/>
      <w:bookmarkEnd w:id="159"/>
    </w:p>
    <w:p w:rsidR="00D47F6E" w:rsidRPr="00D47F6E" w:rsidRDefault="00D47F6E">
      <w:pPr>
        <w:pStyle w:val="a3"/>
        <w:spacing w:before="0" w:beforeAutospacing="0" w:after="0" w:afterAutospacing="0" w:line="360" w:lineRule="auto"/>
        <w:ind w:firstLine="420"/>
        <w:divId w:val="1002242526"/>
        <w:rPr>
          <w:sz w:val="21"/>
          <w:szCs w:val="21"/>
        </w:rPr>
      </w:pPr>
      <w:bookmarkStart w:id="160" w:name="chapter_level1_16_65_section_1"/>
      <w:bookmarkEnd w:id="160"/>
      <w:r w:rsidRPr="00D47F6E">
        <w:rPr>
          <w:rStyle w:val="a4"/>
          <w:rFonts w:hint="eastAsia"/>
          <w:sz w:val="21"/>
          <w:szCs w:val="21"/>
        </w:rPr>
        <w:t>一、基金费用的种类</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1.基金管理人的管理费；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2.基金托管人的托管费；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3.基金财产拨划支付的银行费用；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4.基金合同生效后的信息披露费用，法律法规、中国证监会另有规定的除外；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5.基金份额持有人大会费用；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6.基金合同生效后与基金相关的会计师费和律师费；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7.基金的证券交易费用；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8.在中国证监会规定允许的前提下，本基金可以从基金财产中计提销售服务费，具体计提方法.计提标准在招募说明书或相关公告中载明；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9.依法可以在基金财产中列支的其他费用。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Style w:val="a4"/>
          <w:rFonts w:hint="eastAsia"/>
          <w:sz w:val="21"/>
          <w:szCs w:val="21"/>
        </w:rPr>
        <w:t>二、上述基金费用由基金管理人在法律规定的范围内按照公允的市场价格确定，法律法规另有规定时从其规定。</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Style w:val="a4"/>
          <w:rFonts w:hint="eastAsia"/>
          <w:sz w:val="21"/>
          <w:szCs w:val="21"/>
        </w:rPr>
        <w:t>三、基金费用计提方法、计提标准和支付方式</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1.基金管理人的管理费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在通常情况下，基金管理费按前一日基金资产净值的</w:t>
      </w:r>
      <w:bookmarkStart w:id="161" w:name="field_0_managementrate_1"/>
      <w:r w:rsidR="00CA32F3">
        <w:rPr>
          <w:sz w:val="21"/>
          <w:szCs w:val="21"/>
        </w:rPr>
        <w:t>1.50</w:t>
      </w:r>
      <w:bookmarkEnd w:id="161"/>
      <w:r w:rsidRPr="00D47F6E">
        <w:rPr>
          <w:rFonts w:hint="eastAsia"/>
          <w:sz w:val="21"/>
          <w:szCs w:val="21"/>
        </w:rPr>
        <w:t xml:space="preserve">%年费率计提。计算方法如下：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H＝E×年管理费率÷当年天数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H为每日应计提的基金管理费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E为前一日基金资产净值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基金管理费每日计提，按月支付。由基金管理人向基金托管人发送基金管理费划付指令，经基金托管人复核后于次月首日起3个工作日内从基金财产中一次性支付给基金管理人，若遇法定节假日、休息日，支付日期顺延。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2.基金托管人的托管费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在通常情况下，基金托管费按前一日基金资产净值的</w:t>
      </w:r>
      <w:bookmarkStart w:id="162" w:name="field_0_trusteerate_1"/>
      <w:r w:rsidR="00CA32F3">
        <w:rPr>
          <w:sz w:val="21"/>
          <w:szCs w:val="21"/>
        </w:rPr>
        <w:t>0.25</w:t>
      </w:r>
      <w:bookmarkEnd w:id="162"/>
      <w:r w:rsidRPr="00D47F6E">
        <w:rPr>
          <w:rFonts w:hint="eastAsia"/>
          <w:sz w:val="21"/>
          <w:szCs w:val="21"/>
        </w:rPr>
        <w:t xml:space="preserve">%年费率计提。计算方法如下：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H＝E×年托管费率÷当年天数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H为每日应计提的基金托管费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E为前一日基金资产净值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lastRenderedPageBreak/>
        <w:t xml:space="preserve">基金托管费每日计提，按月支付。由基金管理人向基金托管人发送基金托管费划付指令，经基金托管人复核后于次月首日起3个工作日内从基金财产中一次性支付给基金托管人，若遇法定节假日、休息日，支付日期顺延。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3.除管理费和托管费之外的基金费用，由基金托管人根据其他有关法规及相应协议的规定，按费用支出金额支付，列入或摊入当期基金费用。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Style w:val="a4"/>
          <w:rFonts w:hint="eastAsia"/>
          <w:sz w:val="21"/>
          <w:szCs w:val="21"/>
        </w:rPr>
        <w:t>四、不列入基金费用的项目</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Style w:val="a4"/>
          <w:rFonts w:hint="eastAsia"/>
          <w:sz w:val="21"/>
          <w:szCs w:val="21"/>
        </w:rPr>
        <w:t>五、基金管理费和托管费的调整</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基金管理人和基金托管人可根据基金发展情况调整基金管理费率和基金托管费率。基金管理人必须最迟于新的费率实施日2日前在指定媒介上刊登公告。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Style w:val="a4"/>
          <w:rFonts w:hint="eastAsia"/>
          <w:sz w:val="21"/>
          <w:szCs w:val="21"/>
        </w:rPr>
        <w:t>六、与基金销售有关的费用</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Fonts w:hint="eastAsia"/>
          <w:sz w:val="21"/>
          <w:szCs w:val="21"/>
        </w:rPr>
        <w:t xml:space="preserve">与基金销售有关的费用包括申购费用、赎回费用、转换费用，具体费率及计算方法见： 七、基金份额的申购、赎回与转换。 </w:t>
      </w:r>
    </w:p>
    <w:p w:rsidR="00D47F6E" w:rsidRPr="00D47F6E" w:rsidRDefault="00D47F6E">
      <w:pPr>
        <w:pStyle w:val="a3"/>
        <w:spacing w:before="0" w:beforeAutospacing="0" w:after="0" w:afterAutospacing="0" w:line="360" w:lineRule="auto"/>
        <w:ind w:firstLine="420"/>
        <w:divId w:val="1002242526"/>
        <w:rPr>
          <w:sz w:val="21"/>
          <w:szCs w:val="21"/>
        </w:rPr>
      </w:pPr>
      <w:r w:rsidRPr="00D47F6E">
        <w:rPr>
          <w:rStyle w:val="a4"/>
          <w:rFonts w:hint="eastAsia"/>
          <w:sz w:val="21"/>
          <w:szCs w:val="21"/>
        </w:rPr>
        <w:t>七、基金税收</w:t>
      </w:r>
    </w:p>
    <w:p w:rsidR="00D47F6E" w:rsidRPr="00D47F6E" w:rsidRDefault="00D47F6E">
      <w:pPr>
        <w:pStyle w:val="a3"/>
        <w:spacing w:before="0" w:beforeAutospacing="0" w:after="0" w:afterAutospacing="0" w:line="360" w:lineRule="auto"/>
        <w:ind w:firstLine="420"/>
        <w:divId w:val="1002242526"/>
        <w:rPr>
          <w:sz w:val="21"/>
          <w:szCs w:val="21"/>
        </w:rPr>
      </w:pPr>
      <w:bookmarkStart w:id="163" w:name="chapter_level1_16_65_section_1_end"/>
      <w:bookmarkEnd w:id="163"/>
      <w:r w:rsidRPr="00D47F6E">
        <w:rPr>
          <w:rFonts w:hint="eastAsia"/>
          <w:sz w:val="21"/>
          <w:szCs w:val="21"/>
        </w:rPr>
        <w:t xml:space="preserve">基金和基金份额持有人根据国家法律法规的规定，履行纳税义务。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64" w:name="chapter_level1_17_66"/>
      <w:bookmarkStart w:id="165" w:name="_Toc50468514"/>
      <w:r w:rsidRPr="00D47F6E">
        <w:rPr>
          <w:rFonts w:ascii="宋体" w:eastAsia="宋体" w:hAnsi="宋体" w:hint="eastAsia"/>
          <w:sz w:val="30"/>
        </w:rPr>
        <w:lastRenderedPageBreak/>
        <w:t>第十四部分  基金的会计与审计</w:t>
      </w:r>
      <w:bookmarkEnd w:id="164"/>
      <w:bookmarkEnd w:id="165"/>
    </w:p>
    <w:p w:rsidR="00D47F6E" w:rsidRPr="00D47F6E" w:rsidRDefault="00D47F6E">
      <w:pPr>
        <w:pStyle w:val="a3"/>
        <w:spacing w:before="0" w:beforeAutospacing="0" w:after="0" w:afterAutospacing="0" w:line="360" w:lineRule="auto"/>
        <w:ind w:firstLine="420"/>
        <w:divId w:val="75128345"/>
        <w:rPr>
          <w:sz w:val="21"/>
          <w:szCs w:val="21"/>
        </w:rPr>
      </w:pPr>
      <w:bookmarkStart w:id="166" w:name="chapter_level1_17_66_section_1"/>
      <w:bookmarkEnd w:id="166"/>
      <w:r w:rsidRPr="00D47F6E">
        <w:rPr>
          <w:rStyle w:val="a4"/>
          <w:rFonts w:hint="eastAsia"/>
          <w:sz w:val="21"/>
          <w:szCs w:val="21"/>
        </w:rPr>
        <w:t>一、基金会计政策</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1.基金管理人为本基金的会计责任方；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2.本基金的会计年度为公历每年的1月1日至12月31日，如果基金首次募集的会计年度，基金合同生效少于2个月，可以并入下一个会计年度；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3.本基金的会计核算以人民币为记账本位币，以人民币元为记账单位；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4.会计制度执行国家有关的会计制度；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5.本基金独立建账、独立核算；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6.基金管理人保留完整的会计账目、凭证并进行日常的会计核算，按照有关规定编制基金会计报表；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7.基金托管人定期与基金管理人就基金的会计核算、报表编制等进行核对并书面确认。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Style w:val="a4"/>
          <w:rFonts w:hint="eastAsia"/>
          <w:sz w:val="21"/>
          <w:szCs w:val="21"/>
        </w:rPr>
        <w:t>二、基金审计</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1.基金管理人聘请具有从事证券、期货相关业务资格的会计师事务所及其注册会计师对本基金年度财务报表及其他规定事项进行审计。会计师事务所及其注册会计师与基金管理人、基金托管人相互独立。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 xml:space="preserve">2.会计师事务所更换经办注册会计师时，应事先征得基金管理人同意。 </w:t>
      </w:r>
    </w:p>
    <w:p w:rsidR="00D47F6E" w:rsidRPr="00D47F6E" w:rsidRDefault="00D47F6E">
      <w:pPr>
        <w:pStyle w:val="a3"/>
        <w:spacing w:before="0" w:beforeAutospacing="0" w:after="0" w:afterAutospacing="0" w:line="360" w:lineRule="auto"/>
        <w:ind w:firstLine="420"/>
        <w:divId w:val="75128345"/>
        <w:rPr>
          <w:sz w:val="21"/>
          <w:szCs w:val="21"/>
        </w:rPr>
      </w:pPr>
      <w:r w:rsidRPr="00D47F6E">
        <w:rPr>
          <w:rFonts w:hint="eastAsia"/>
          <w:sz w:val="21"/>
          <w:szCs w:val="21"/>
        </w:rPr>
        <w:t>3.基金管理人(或基金托管人)认为有充足理由更换会计师事务所，经基金托管人(或基</w:t>
      </w:r>
      <w:bookmarkStart w:id="167" w:name="chapter_level1_17_66_section_1_end"/>
      <w:bookmarkEnd w:id="167"/>
      <w:r w:rsidRPr="00D47F6E">
        <w:rPr>
          <w:rFonts w:hint="eastAsia"/>
          <w:sz w:val="21"/>
          <w:szCs w:val="21"/>
        </w:rPr>
        <w:t xml:space="preserve">金管理人)同意。更换会计师事务所需按照《信息披露办法》的有关规定在指定媒介公告。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68" w:name="chapter_level1_18_67"/>
      <w:bookmarkStart w:id="169" w:name="_Toc50468515"/>
      <w:r w:rsidRPr="00D47F6E">
        <w:rPr>
          <w:rFonts w:ascii="宋体" w:eastAsia="宋体" w:hAnsi="宋体" w:hint="eastAsia"/>
          <w:sz w:val="30"/>
        </w:rPr>
        <w:lastRenderedPageBreak/>
        <w:t>第十五部分  基金的信息披露</w:t>
      </w:r>
      <w:bookmarkEnd w:id="168"/>
      <w:bookmarkEnd w:id="169"/>
    </w:p>
    <w:p w:rsidR="00D47F6E" w:rsidRPr="00D47F6E" w:rsidRDefault="00D47F6E">
      <w:pPr>
        <w:pStyle w:val="a3"/>
        <w:spacing w:before="0" w:beforeAutospacing="0" w:after="0" w:afterAutospacing="0" w:line="360" w:lineRule="auto"/>
        <w:ind w:firstLine="420"/>
        <w:divId w:val="1380281601"/>
        <w:rPr>
          <w:sz w:val="21"/>
          <w:szCs w:val="21"/>
        </w:rPr>
      </w:pPr>
      <w:bookmarkStart w:id="170" w:name="chapter_level1_18_67_section_1"/>
      <w:bookmarkEnd w:id="170"/>
      <w:r w:rsidRPr="00D47F6E">
        <w:rPr>
          <w:rFonts w:hint="eastAsia"/>
          <w:sz w:val="21"/>
          <w:szCs w:val="21"/>
        </w:rPr>
        <w:t xml:space="preserve">基金的信息披露应符合《基金法》、《运作办法》、《信息披露办法》、基金合同及其他有关规定。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基金管理人、基金托管人和其他基金信息披露义务人应按规定将应予披露的基金信息披露事项在规定时间内通过中国证监会指定媒介披露。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本基金信息披露义务人承诺公开披露的基金信息，不得有下列行为：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1.虚假记载、误导性陈述或者重大遗漏；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2.对证券投资业绩进行预测；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3.违规承诺收益或者承担损失；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4.诋毁其他基金管理人、基金托管人或者基金份额发售机构；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5.登载任何自然人、法人和非法人组织的祝贺性、恭维性或推荐性的文字；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6.中国证监会禁止的其他行为。 </w:t>
      </w:r>
    </w:p>
    <w:p w:rsidR="00D47F6E" w:rsidRPr="00D47F6E" w:rsidRDefault="00D47F6E">
      <w:pPr>
        <w:pStyle w:val="a3"/>
        <w:spacing w:before="0" w:beforeAutospacing="0" w:after="0" w:afterAutospacing="0" w:line="360" w:lineRule="auto"/>
        <w:ind w:firstLine="420"/>
        <w:divId w:val="1380281601"/>
        <w:rPr>
          <w:sz w:val="21"/>
          <w:szCs w:val="21"/>
        </w:rPr>
      </w:pPr>
      <w:r w:rsidRPr="00D47F6E">
        <w:rPr>
          <w:rFonts w:hint="eastAsia"/>
          <w:sz w:val="21"/>
          <w:szCs w:val="21"/>
        </w:rPr>
        <w:t xml:space="preserve">本基金公开披露的信息应采用中文文本。如同时采用外文文本的，基金信息披露义务人应保证不同文本的内容一致。不同文本之间发生歧义的，以中文文本为准。 </w:t>
      </w:r>
    </w:p>
    <w:p w:rsidR="00D47F6E" w:rsidRPr="00D47F6E" w:rsidRDefault="00D47F6E">
      <w:pPr>
        <w:pStyle w:val="a3"/>
        <w:spacing w:before="0" w:beforeAutospacing="0" w:after="0" w:afterAutospacing="0" w:line="360" w:lineRule="auto"/>
        <w:ind w:firstLine="420"/>
        <w:divId w:val="1380281601"/>
        <w:rPr>
          <w:sz w:val="21"/>
          <w:szCs w:val="21"/>
        </w:rPr>
      </w:pPr>
      <w:bookmarkStart w:id="171" w:name="chapter_level1_18_67_section_1_end"/>
      <w:bookmarkEnd w:id="171"/>
      <w:r w:rsidRPr="00D47F6E">
        <w:rPr>
          <w:rFonts w:hint="eastAsia"/>
          <w:sz w:val="21"/>
          <w:szCs w:val="21"/>
        </w:rPr>
        <w:t xml:space="preserve">本基金公开披露的信息采用阿拉伯数字；除特别说明外，货币单位为人民币元。 </w:t>
      </w:r>
    </w:p>
    <w:p w:rsidR="00D47F6E" w:rsidRPr="00D47F6E" w:rsidRDefault="00D47F6E">
      <w:pPr>
        <w:pStyle w:val="a3"/>
        <w:spacing w:before="0" w:beforeAutospacing="0" w:after="0" w:afterAutospacing="0" w:line="360" w:lineRule="auto"/>
        <w:ind w:firstLine="420"/>
        <w:divId w:val="1511676025"/>
        <w:rPr>
          <w:sz w:val="21"/>
          <w:szCs w:val="21"/>
        </w:rPr>
      </w:pPr>
      <w:bookmarkStart w:id="172" w:name="chapter_level1_18_67_section_2"/>
      <w:bookmarkEnd w:id="172"/>
      <w:r w:rsidRPr="00D47F6E">
        <w:rPr>
          <w:rFonts w:hint="eastAsia"/>
          <w:sz w:val="21"/>
          <w:szCs w:val="21"/>
        </w:rPr>
        <w:t xml:space="preserve">公开披露的基金信息包括：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(一)招募说明书、基金产品资料概要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招募说明书是基金向社会公开发售时对基金情况进行说明的法律文件。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lastRenderedPageBreak/>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(二)基金合同、托管协议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基金管理人应在基金份额发售的3日前，将基金合同摘要登载在指定报刊和网站上；基金管理人、基金托管人应将基金合同、托管协议登载在各自网站上。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(三)基金份额发售公告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(四)基金合同生效公告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基金管理人将在基金合同生效的次日在指定报刊和网站上登载基金合同生效公告。基金合同生效公告中将说明基金募集情况。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(五)基金净值信息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1.本基金的基金合同生效后，在开始办理基金份额申购或者赎回前，基金管理人将至少每周在指定网站披露一次基金份额净值和基金份额累计净值；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2.在开始办理基金份额申购或者赎回后，基金管理人应当在不晚于每个开放日的次日，通过指定网站、基金销售机构网站或营业网点披露开放日的基金份额净值和基金份额累计净值；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3.基金管理人应在不晚于半年度和年度最后一日的次日，在指定网站披露半年度和年度最后一日的基金份额净值和基金份额累计净值。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(六)基金份额申购、赎回价格公告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基金管理人应当在本基金的基金合同、招募说明书等信息披露文件上载明基金份额申购、赎回价格的计算方式及有关申购、赎回费率，并保证投资人能够在基金销售机构网站或者营业网点网点查阅或者复制前述信息资料。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(七)基金年度报告、基金中期报告、基金季度报告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lastRenderedPageBreak/>
        <w:t xml:space="preserve">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2.基金管理人应当在上半年结束之日起两个月内，编制完成基金中期报告，将中期报告登载在指定网站上，并将中期报告提示性公告登载在指定报刊上；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3.基金管理人应当在每个季度结束之日起15个工作日内，编制完成基金季度报告，将季度报告登载在指定网站上，并将季度报告提示性公告登载在指定报刊上；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4.基金合同生效不足2个月的，本基金管理人可以不编制当期季度报告、中期报告或者年度报告。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5.本基金持续运作过程中，应当在基金年度报告和中期报告中披露基金组合资产情况及其流动性风险分析等。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6.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(八)临时报告与公告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在基金运作过程中发生如下可能对基金份额持有人权益或者基金份额的价格产生重大影响的事件时，有关信息披露义务人应当在2日内编制临时报告书，并登载在指定报刊和指定网站上：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1.基金份额持有人大会的召开及决定的事项；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2.基金合同终止、基金清算；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3.转换基金运作方式、基金合并；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4.更换基金管理人、基金托管人、基金份额登记机构，基金改聘会计师事务所；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5.基金管理人委托基金服务机构代为办理基金的份额登记、核算、估值等事项，基金托管人委托基金服务机构代为办理基金的核算、估值、复核等事项；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6.基金管理人、基金托管人的法定名称、住所发生变更；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7.基金管理人变更持有百分之五以上股权的股东、基金管理人的实际控制人变更；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8.基金募集期延长；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lastRenderedPageBreak/>
        <w:t xml:space="preserve">9.基金管理人的高级管理人员、基金经理和基金托管人专门基金托管部门负责人发生变动；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11.涉及基金财产、基金管理业务、基金托管业务的诉讼或仲裁；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14.基金收益分配事项；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15.管理费、托管费、申购费、赎回费等费用计提标准、计提方式和费率发生变更；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16.基金份额净值计价错误达基金份额净值0.5%；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17.本基金开始办理申购、赎回；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18.本基金发生巨额赎回并延期办理；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19.本基金连续发生巨额赎回并暂停接受赎回申请或延缓支付赎回款项；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20.本基金暂停接受申购、赎回申请或重新接受申购、赎回申请；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21.基金推出新业务或服务；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22.发生涉及本基金申购、赎回事项调整或潜在影响投资者赎回等重大事项；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23.基金信息披露义务人认为可能对基金份额持有人权益或者基金份额的价格产生重大影响的其他事项或中国证监会规定的其他事项。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(九)澄清公告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在基金合同存续期限内，任何公共媒体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(十)基金份额持有人大会决议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基金份额持有人大会决定的事项，应当依法报中国证监会备案，并予以公告。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(十一)清算报告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lastRenderedPageBreak/>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(十二)中国证监会规定的其他信息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 xml:space="preserve">(十三)信息披露文件的存放与查阅 </w:t>
      </w:r>
    </w:p>
    <w:p w:rsidR="00D47F6E" w:rsidRPr="00D47F6E" w:rsidRDefault="00D47F6E">
      <w:pPr>
        <w:pStyle w:val="a3"/>
        <w:spacing w:before="0" w:beforeAutospacing="0" w:after="0" w:afterAutospacing="0" w:line="360" w:lineRule="auto"/>
        <w:ind w:firstLine="420"/>
        <w:divId w:val="1511676025"/>
        <w:rPr>
          <w:sz w:val="21"/>
          <w:szCs w:val="21"/>
        </w:rPr>
      </w:pPr>
      <w:r w:rsidRPr="00D47F6E">
        <w:rPr>
          <w:rFonts w:hint="eastAsia"/>
          <w:sz w:val="21"/>
          <w:szCs w:val="21"/>
        </w:rPr>
        <w:t>依法必须披露的信息发布后，基金管理人、基金托管人应当按照相关法律法规规定将信</w:t>
      </w:r>
      <w:bookmarkStart w:id="173" w:name="chapter_level1_18_67_section_2_end"/>
      <w:bookmarkEnd w:id="173"/>
      <w:r w:rsidRPr="00D47F6E">
        <w:rPr>
          <w:rFonts w:hint="eastAsia"/>
          <w:sz w:val="21"/>
          <w:szCs w:val="21"/>
        </w:rPr>
        <w:t xml:space="preserve">息置备于公司住所，以供社会公众查阅、复制。 </w:t>
      </w:r>
    </w:p>
    <w:p w:rsidR="00D47F6E" w:rsidRPr="00D47F6E" w:rsidRDefault="00D47F6E">
      <w:pPr>
        <w:pStyle w:val="a3"/>
        <w:spacing w:before="0" w:beforeAutospacing="0" w:after="0" w:afterAutospacing="0" w:line="360" w:lineRule="auto"/>
        <w:ind w:firstLine="420"/>
        <w:divId w:val="1265920086"/>
        <w:rPr>
          <w:sz w:val="21"/>
          <w:szCs w:val="21"/>
        </w:rPr>
      </w:pPr>
      <w:bookmarkStart w:id="174" w:name="chapter_level1_18_67_section_3"/>
      <w:bookmarkStart w:id="175" w:name="chapter_level1_18_67_section_3_end"/>
      <w:bookmarkEnd w:id="174"/>
      <w:bookmarkEnd w:id="175"/>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76" w:name="chapter_level1_19_68"/>
      <w:bookmarkStart w:id="177" w:name="_Toc50468516"/>
      <w:r w:rsidRPr="00D47F6E">
        <w:rPr>
          <w:rFonts w:ascii="宋体" w:eastAsia="宋体" w:hAnsi="宋体" w:hint="eastAsia"/>
          <w:sz w:val="30"/>
        </w:rPr>
        <w:lastRenderedPageBreak/>
        <w:t>第十六部分  风险揭示</w:t>
      </w:r>
      <w:bookmarkEnd w:id="176"/>
      <w:bookmarkEnd w:id="177"/>
    </w:p>
    <w:p w:rsidR="00D47F6E" w:rsidRPr="00D47F6E" w:rsidRDefault="00D47F6E">
      <w:pPr>
        <w:pStyle w:val="a3"/>
        <w:spacing w:before="0" w:beforeAutospacing="0" w:after="0" w:afterAutospacing="0" w:line="360" w:lineRule="auto"/>
        <w:ind w:firstLine="420"/>
        <w:divId w:val="448167876"/>
        <w:rPr>
          <w:sz w:val="21"/>
          <w:szCs w:val="21"/>
        </w:rPr>
      </w:pPr>
      <w:bookmarkStart w:id="178" w:name="chapter_level1_19_68_section_1"/>
      <w:bookmarkEnd w:id="178"/>
      <w:r w:rsidRPr="00D47F6E">
        <w:rPr>
          <w:rFonts w:hint="eastAsia"/>
          <w:sz w:val="21"/>
          <w:szCs w:val="21"/>
        </w:rPr>
        <w:t xml:space="preserve">基金份额持有人须了解并承受以下风险：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（一）市场风险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证券市场价格受到经济因素、政治因素、投资心理和交易制度等各种因素的影响，导致基金收益水平变化而产生风险，主要包括：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（1）政策风险。因国家宏观政策（如货币政策、财政政策、行业政策、地区发展政策等）发生变化，导致市场价格波动而产生风险。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（2）经济周期风险。随经济运行的周期性变化，证券市场的收益水平也呈周期性变化。基金投资于国债与上市公司的股票，收益水平也会随之变化，从而产生风险。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（3）利率风险。金融市场利率的波动会导致证券市场价格和收益率的变动。利率直接影响着国债的价格和收益率，影响着企业的融资成本和利润。基金投资于国债和股票，其收益水平会受到利率变化的影响。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（5）购买力风险。基金的利润将主要通过现金形式来分配，而现金可能因为通货膨胀的影响而导致购买力下降，从而使基金的实际收益下降。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二、管理风险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三、流动性风险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本基金属于开放式基金，在基金的所有开放日，基金管理人都有义务接受投资人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流动性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lastRenderedPageBreak/>
        <w:t xml:space="preserve">（1）基金申购、赎回的安排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（2）拟投资市场、行业及资产的流动性风险评估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（3）巨额赎回情形下的流动性风险管理措施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（4）实施备用的流动性风险管理工具的情形、程序及对投资者的潜在影响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四、基金估值风险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指每日基金估值可能发生错误的风险。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五、本基金的特有风险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lastRenderedPageBreak/>
        <w:t>（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投资于具有政府壁垒优势、技术壁垒优势、市场与品牌壁垒优势的企业股票，可能存在随社会技术进步，原有壁垒不再成立，影响企业内在价值，从而在个股投资决策中给基金带来一定的不确定性，因而存在个股选择风险。</w:t>
      </w:r>
      <w:r w:rsidRPr="00D47F6E">
        <w:rPr>
          <w:rFonts w:hint="eastAsia"/>
          <w:sz w:val="21"/>
          <w:szCs w:val="21"/>
        </w:rPr>
        <w:br/>
        <w:t xml:space="preserve">      （2）权证等金融衍生品投资风险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r w:rsidRPr="00D47F6E">
        <w:rPr>
          <w:rFonts w:hint="eastAsia"/>
          <w:sz w:val="21"/>
          <w:szCs w:val="21"/>
        </w:rPr>
        <w:br/>
        <w:t>本基金可能投资的股票权证资产的主要风险包括价格波动风险、市场流动性风险、强制平仓风险、合约到期风险、行权失败风险、交易违约风险等。影响权证价格的因素较多，有时会出现价格较大波动，而且权证有到期日，不同的权证合约又有不同的到期日，若到期日当天没有做好行权准备，权证合约就会作废，不再有任何价值。此外，行权失败和交收违约也是股票权证交易可能出现的风险，权证发行方无法在较首日备齐足额资金或证券用于交收履约，行权投资者就会面临行权失败而失去交易机会。</w:t>
      </w:r>
      <w:r w:rsidRPr="00D47F6E">
        <w:rPr>
          <w:rFonts w:hint="eastAsia"/>
          <w:sz w:val="21"/>
          <w:szCs w:val="21"/>
        </w:rPr>
        <w:br/>
        <w:t xml:space="preserve">     （3）资产支持证券投资风险  </w:t>
      </w:r>
    </w:p>
    <w:p w:rsid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本基金可能投资的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F449D0" w:rsidRPr="00F449D0" w:rsidRDefault="00F449D0" w:rsidP="0010227D">
      <w:pPr>
        <w:pStyle w:val="a3"/>
        <w:spacing w:before="0" w:beforeAutospacing="0" w:after="0" w:afterAutospacing="0" w:line="360" w:lineRule="auto"/>
        <w:ind w:firstLine="420"/>
        <w:divId w:val="448167876"/>
        <w:rPr>
          <w:sz w:val="21"/>
          <w:szCs w:val="21"/>
        </w:rPr>
      </w:pPr>
      <w:r>
        <w:rPr>
          <w:rFonts w:hint="eastAsia"/>
          <w:sz w:val="21"/>
          <w:szCs w:val="21"/>
        </w:rPr>
        <w:t>（3）</w:t>
      </w:r>
      <w:r w:rsidRPr="00F449D0">
        <w:rPr>
          <w:rFonts w:hint="eastAsia"/>
          <w:sz w:val="21"/>
          <w:szCs w:val="21"/>
        </w:rPr>
        <w:t>投资于存托凭证的风险</w:t>
      </w:r>
    </w:p>
    <w:p w:rsidR="00F449D0" w:rsidRPr="00D47F6E" w:rsidRDefault="00F449D0" w:rsidP="00F449D0">
      <w:pPr>
        <w:pStyle w:val="a3"/>
        <w:spacing w:before="0" w:beforeAutospacing="0" w:after="0" w:afterAutospacing="0" w:line="360" w:lineRule="auto"/>
        <w:ind w:firstLine="420"/>
        <w:divId w:val="448167876"/>
        <w:rPr>
          <w:sz w:val="21"/>
          <w:szCs w:val="21"/>
        </w:rPr>
      </w:pPr>
      <w:r w:rsidRPr="00F449D0">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w:t>
      </w:r>
      <w:r w:rsidRPr="00F449D0">
        <w:rPr>
          <w:rFonts w:hint="eastAsia"/>
          <w:sz w:val="21"/>
          <w:szCs w:val="21"/>
        </w:rPr>
        <w:lastRenderedPageBreak/>
        <w:t>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六、其他风险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（1）因技术因素而产生的风险，如电脑系统不可靠产生的风险；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（2）因基金业务快速发展而在制度建设、人员配备、内控制度建立等方面不完善而产生的风险；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（3）因人为因素而产生的风险、如内幕交易、欺诈行为等产生的风险；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（4）对主要业务人员如基金经理的依赖而可能产生的风险；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（5）因业务竞争压力可能产生的风险；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（6）战争、自然灾害等不可抗力可能导致基金资产的损失，影响基金收益水平，从而带来风险；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（7）其他意外导致的风险。 </w:t>
      </w:r>
    </w:p>
    <w:p w:rsidR="00D47F6E" w:rsidRPr="00D47F6E" w:rsidRDefault="00D47F6E">
      <w:pPr>
        <w:pStyle w:val="a3"/>
        <w:spacing w:before="0" w:beforeAutospacing="0" w:after="0" w:afterAutospacing="0" w:line="360" w:lineRule="auto"/>
        <w:ind w:firstLine="420"/>
        <w:divId w:val="448167876"/>
        <w:rPr>
          <w:sz w:val="21"/>
          <w:szCs w:val="21"/>
        </w:rPr>
      </w:pPr>
      <w:r w:rsidRPr="00D47F6E">
        <w:rPr>
          <w:rFonts w:hint="eastAsia"/>
          <w:sz w:val="21"/>
          <w:szCs w:val="21"/>
        </w:rPr>
        <w:t xml:space="preserve">七、R类基金份额的特殊风险详见招募说明书补充文件（香港说明文件）。 </w:t>
      </w:r>
    </w:p>
    <w:p w:rsidR="00D47F6E" w:rsidRPr="00D47F6E" w:rsidRDefault="00D47F6E">
      <w:pPr>
        <w:pStyle w:val="a3"/>
        <w:spacing w:before="0" w:beforeAutospacing="0" w:after="0" w:afterAutospacing="0" w:line="360" w:lineRule="auto"/>
        <w:ind w:firstLine="420"/>
        <w:divId w:val="448167876"/>
        <w:rPr>
          <w:sz w:val="21"/>
          <w:szCs w:val="21"/>
        </w:rPr>
      </w:pPr>
      <w:bookmarkStart w:id="179" w:name="chapter_level1_19_68_section_1_end"/>
      <w:bookmarkEnd w:id="179"/>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80" w:name="chapter_level1_20_69"/>
      <w:bookmarkStart w:id="181" w:name="_Toc50468517"/>
      <w:r w:rsidRPr="00D47F6E">
        <w:rPr>
          <w:rFonts w:ascii="宋体" w:eastAsia="宋体" w:hAnsi="宋体" w:hint="eastAsia"/>
          <w:sz w:val="30"/>
        </w:rPr>
        <w:lastRenderedPageBreak/>
        <w:t>第十七部分  基金合同的变更、终止与基金财产的清算</w:t>
      </w:r>
      <w:bookmarkEnd w:id="180"/>
      <w:bookmarkEnd w:id="181"/>
    </w:p>
    <w:p w:rsidR="00D47F6E" w:rsidRPr="00D47F6E" w:rsidRDefault="00D47F6E">
      <w:pPr>
        <w:pStyle w:val="a3"/>
        <w:spacing w:before="0" w:beforeAutospacing="0" w:after="0" w:afterAutospacing="0" w:line="360" w:lineRule="auto"/>
        <w:ind w:firstLine="420"/>
        <w:divId w:val="1664772120"/>
        <w:rPr>
          <w:sz w:val="21"/>
          <w:szCs w:val="21"/>
        </w:rPr>
      </w:pPr>
      <w:bookmarkStart w:id="182" w:name="chapter_level1_20_69_section_1"/>
      <w:bookmarkEnd w:id="182"/>
      <w:r w:rsidRPr="00D47F6E">
        <w:rPr>
          <w:rStyle w:val="a4"/>
          <w:rFonts w:hint="eastAsia"/>
          <w:sz w:val="21"/>
          <w:szCs w:val="21"/>
        </w:rPr>
        <w:t>一、基金合同的变更</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(1)终止基金合同；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(2)转换基金运作方式；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(3)变更基金类别；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(4)变更基金投资目标、投资范围或投资策略；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(5)变更基金份额持有人大会程序；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(6)更换基金管理人、基金托管人；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(7)提高基金管理人、基金托管人的报酬标准。但根据适用的相关规定提高该等报酬标准的除外；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(8)本基金与其他基金的合并；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(9)对基金合同当事人权利、义务产生重大影响的其他事项；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(10)法律法规、基金合同或中国证监会规定的其他情形。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但出现下列情况时，可不经基金份额持有人大会决议，由基金管理人和基金托管人同意变更后公布，并报中国证监会备案：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(1)调低基金管理费、基金托管费和其他应由基金承担的费用；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(2)在法律法规和基金合同规定的范围内变更基金的申购费率、赎回费率或收费方式；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(3)因相应的法律法规发生变动必须对基金合同进行修改；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(4)对基金合同的修改不涉及基金合同当事人权利义务关系发生变化；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(5)基金合同的修改对基金份额持有人利益无实质性不利影响；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(6)按照法律法规或基金合同规定不需召开基金份额持有人大会的其他情形。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Style w:val="a4"/>
          <w:rFonts w:hint="eastAsia"/>
          <w:sz w:val="21"/>
          <w:szCs w:val="21"/>
        </w:rPr>
        <w:t>二、基金合同的终止</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有下列情形之一的，基金合同经中国证监会核准后将终止：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(1)基金份额持有人大会决定终止的；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lastRenderedPageBreak/>
        <w:t xml:space="preserve">(2)基金管理人因解散、破产、撤销等事由，不能继续担任基金管理人的职务，而在6个月内无其他适当的基金管理公司承接其原有权利义务；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(3)基金托管人因解散、破产、撤销等事由，不能继续担任基金托管人的职务，而在6个月内无其他适当的托管机构承接其原有权利义务；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(4)中国证监会允许的其他情况。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Style w:val="a4"/>
          <w:rFonts w:hint="eastAsia"/>
          <w:sz w:val="21"/>
          <w:szCs w:val="21"/>
        </w:rPr>
        <w:t>三、基金财产的清算</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1.基金财产清算组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（1）基金合同终止时，成立基金财产清算组，基金财产清算组在中国证监会的监督下进行基金清算。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（3）基金财产清算组负责基金财产的保管、清理、估价、变现和分配。基金财产清算组可以依法进行必要的民事活动。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2.基金财产清算程序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基金合同终止后，发布基金财产清算公告；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(1)基金合同终止时，由基金财产清算组统一接管基金财产；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(2)对基金财产进行清理和确认；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(3)对基金财产进行估价和变现；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(4)聘请律师事务所出具法律意见书；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(5)聘请会计师事务所对清算报告进行审计；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(6)将基金财产清算结果报告中国证监会；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(7)参加与基金财产有关的民事诉讼；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(8)公布基金财产清算结果；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(9)对基金剩余财产进行分配。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3.清算费用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清算费用是指基金财产清算组在进行基金财产清算过程中发生的所有合理费用，清算费用由基金财产清算组优先从基金财产中支付。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4.基金财产按下列顺序清偿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lastRenderedPageBreak/>
        <w:t xml:space="preserve">（1）支付清算费用；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（2）交纳所欠税款；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（3）清偿基金债务；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4）根据基金合同终止日各类别份额的资产净值计算各类份额在剩余财产中的应计比例，在此基础上，按每类基金份额持有人持有的基金份额占该类基金份额的比例对该类基金财产可供分配的剩余资产进行分配。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基金财产未按前款(1)－(3)项规定清偿前，不分配给基金份额持有人。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5.基金清算的公告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D47F6E" w:rsidRPr="00D47F6E" w:rsidRDefault="00D47F6E">
      <w:pPr>
        <w:pStyle w:val="a3"/>
        <w:spacing w:before="0" w:beforeAutospacing="0" w:after="0" w:afterAutospacing="0" w:line="360" w:lineRule="auto"/>
        <w:ind w:firstLine="420"/>
        <w:divId w:val="1664772120"/>
        <w:rPr>
          <w:sz w:val="21"/>
          <w:szCs w:val="21"/>
        </w:rPr>
      </w:pPr>
      <w:r w:rsidRPr="00D47F6E">
        <w:rPr>
          <w:rFonts w:hint="eastAsia"/>
          <w:sz w:val="21"/>
          <w:szCs w:val="21"/>
        </w:rPr>
        <w:t xml:space="preserve">6.基金财产清算账册及文件的保存 </w:t>
      </w:r>
    </w:p>
    <w:p w:rsidR="00D47F6E" w:rsidRPr="00D47F6E" w:rsidRDefault="00D47F6E">
      <w:pPr>
        <w:pStyle w:val="a3"/>
        <w:spacing w:before="0" w:beforeAutospacing="0" w:after="0" w:afterAutospacing="0" w:line="360" w:lineRule="auto"/>
        <w:ind w:firstLine="420"/>
        <w:divId w:val="1664772120"/>
        <w:rPr>
          <w:sz w:val="21"/>
          <w:szCs w:val="21"/>
        </w:rPr>
      </w:pPr>
      <w:bookmarkStart w:id="183" w:name="chapter_level1_20_69_section_1_end"/>
      <w:bookmarkEnd w:id="183"/>
      <w:r w:rsidRPr="00D47F6E">
        <w:rPr>
          <w:rFonts w:hint="eastAsia"/>
          <w:sz w:val="21"/>
          <w:szCs w:val="21"/>
        </w:rPr>
        <w:t xml:space="preserve">基金财产清算账册及有关文件由基金托管人保存15年以上。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84" w:name="chapter_level1_21_71"/>
      <w:bookmarkStart w:id="185" w:name="_Toc50468518"/>
      <w:r w:rsidRPr="00D47F6E">
        <w:rPr>
          <w:rFonts w:ascii="宋体" w:eastAsia="宋体" w:hAnsi="宋体" w:hint="eastAsia"/>
          <w:sz w:val="30"/>
        </w:rPr>
        <w:lastRenderedPageBreak/>
        <w:t>第十八部分  基金合同的内容摘要</w:t>
      </w:r>
      <w:bookmarkEnd w:id="184"/>
      <w:bookmarkEnd w:id="185"/>
    </w:p>
    <w:p w:rsidR="00D47F6E" w:rsidRPr="00D47F6E" w:rsidRDefault="00D47F6E">
      <w:pPr>
        <w:pStyle w:val="a3"/>
        <w:spacing w:before="0" w:beforeAutospacing="0" w:after="0" w:afterAutospacing="0" w:line="360" w:lineRule="auto"/>
        <w:ind w:firstLine="420"/>
        <w:divId w:val="993293923"/>
        <w:rPr>
          <w:sz w:val="21"/>
          <w:szCs w:val="21"/>
        </w:rPr>
      </w:pPr>
      <w:bookmarkStart w:id="186" w:name="chapter_level1_21_71_section_1"/>
      <w:bookmarkEnd w:id="186"/>
      <w:r w:rsidRPr="00D47F6E">
        <w:rPr>
          <w:rFonts w:hint="eastAsia"/>
          <w:sz w:val="21"/>
          <w:szCs w:val="21"/>
        </w:rPr>
        <w:t>以下内容摘自《</w:t>
      </w:r>
      <w:bookmarkStart w:id="187" w:name="field_49_productfullname_9"/>
      <w:r w:rsidR="00CA32F3">
        <w:rPr>
          <w:rFonts w:hint="eastAsia"/>
          <w:sz w:val="21"/>
          <w:szCs w:val="21"/>
        </w:rPr>
        <w:t>博时特许价值混合型证券投资基金</w:t>
      </w:r>
      <w:bookmarkEnd w:id="187"/>
      <w:r w:rsidRPr="00D47F6E">
        <w:rPr>
          <w:rFonts w:hint="eastAsia"/>
          <w:sz w:val="21"/>
          <w:szCs w:val="21"/>
        </w:rPr>
        <w:t xml:space="preserve">基金合同》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Style w:val="a4"/>
          <w:rFonts w:hint="eastAsia"/>
          <w:sz w:val="21"/>
          <w:szCs w:val="21"/>
        </w:rPr>
        <w:t>一、基金合同当事人及权利义务</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（一）基金管理人的权利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根据《基金法》及其他有关法律法规，基金管理人的权利为：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1.自基金合同生效之日起，依照有关法律法规和基金合同的规定独立运用基金财产；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2.依照基金合同获得基金认购和申购费用、基金赎回手续费用和管理费以及法律法规规定或监管部门批准的其他收入；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3.发售基金份额；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4.依照有关规定行使因基金财产投资于证券所产生的权利；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5.在符合有关法律法规的前提下，制订和调整有关基金认购、申购、赎回、转换、非交易过户、转托管等业务的规则；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根据基金合同及有关规定监督基金托管人，对于基金托管人违反了基金合同或有关法律法规规定的行为，对基金资产、其他当事人的利益造成重大损失的情形，应及时呈报中国证监会，并采取必要措施保护基金及相关当事人的利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7.在基金合同约定的范围内，拒绝或暂停受理申购和赎回申请；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8.在法律法规允许的前提下，为基金的利益依法为基金进行融资、融券；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9.自行担任或选择、更换登记结算机构，获取基金份额持有人名册，并对登记结算机构的代理行为进行必要的监督和检查；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10.选择、更换代销机构，并依据销售代理协议和有关法律法规，对其行为进行必要的监督和检查；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11.选择、更换律师、审计师、证券经纪商或其他为基金提供服务的外部机构；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12.在基金托管人更换时，提名新的基金托管人；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13.依法召集基金份额持有人大会；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14.法律法规和基金合同规定的其他权利。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（二）基金管理人的义务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根据《基金法》及其他有关法律法规，基金管理人的义务为：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1.依法募集基金，办理或者委托经国务院证券监督管理机构认定的其他机构代为办理基金份额的发售、申购、赎回和登记事宜；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2.办理基金备案手续；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3.自基金合同生效之日起，以诚实信用、勤勉尽责的原则管理和运用基金财产；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4.配备足够的具有专业资格的人员进行基金投资分析、决策，以专业化的经营方式管理和运作基金财产；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6.除依据《基金法》、基金合同及其他有关规定外，不得为自己及任何第三人谋取利益，不得委托第三人运作基金财产；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7.依法接受基金托管人的监督；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8.计算并公告基金净值信息，确定基金份额申购、赎回价格；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9.采取适当合理的措施使计算基金份额认购、申购、赎回和注销价格的方法符合基金合同等法律文件的规定；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10.按规定受理申购和赎回申请，及时、足额支付赎回款项；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11.进行基金会计核算并编制基金财务会计报告；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12.编制季度报告、中期报告和年度报告；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13.严格按照《基金法》、基金合同及其他有关规定，履行信息披露及报告义务；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15.按照基金合同的约定确定基金收益分配方案，及时向基金份额持有人分配收益；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16.依据《基金法》、基金合同及其他有关规定召集基金份额持有人大会或配合基金托管人、基金份额持有人依法召集基金份额持有人大会；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17.保存基金财产管理业务活动的记录、账册、报表和其他相关资料；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18.以基金管理人名义，代表基金份额持有人利益行使诉讼权利或者实施其他法律行为；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19.组织并参加基金财产清算小组，参与基金财产的保管、清理、估价、变现和分配；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20.因违反基金合同导致基金财产的损失或损害基金份额持有人合法权益，应当承担赔偿责任，其赔偿责任不因其退任而免除；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21.基金托管人违反基金合同造成基金财产损失时，应为基金份额持有人利益向基金托管人追偿；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22.按规定向基金托管人提供基金份额持有人名册资料；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23.面临解散、依法被撤销或者被依法宣告破产时，及时报告中国证监会并通知基金托管人；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24.执行生效的基金份额持有人大会决议；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25.不从事任何有损基金及其他基金当事人利益的活动；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27.法律法规、国务院证券监督管理机构和基金合同规定的其他义务。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（三）基金托管人的权利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根据《基金法》及其他有关法律法规，基金托管人的权利为：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1.依基金合同约定获得基金托管费以及法律法规规定或监管部门批准的其他收入；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2.监督基金管理人对本基金的投资运作；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3.自基金合同生效之日起，依法保管基金资产；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4.在基金管理人更换时，提名新任基金管理人；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根据基金合同及有关规定监督基金管理人，对于基金管理人违反基金合同或有关法律法规规定的行为，对基金资产、其他当事人的利益造成重大损失的情形，应及时呈报中国证监会，并采取必要措施保护基金及相关当事人的利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6.依法召集基金份额持有人大会；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7.按规定取得基金份额持有人名册资料；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8.法律法规和基金合同规定的其他权利。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（四）基金托管人的义务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根据《基金法》及其他有关法律法规，基金托管人的义务为：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1.安全保管基金财产；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2.设立专门的基金托管部，具有符合要求的营业场所，配备足够的、合格的熟悉基金托管业务的专职人员，负责基金财产托管事宜；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3.对所托管的不同基金财产分别设置账户，确保基金财产的完整与独立；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4.除依据《基金法》、基金合同及其他有关规定外，不得为自己及任何第三人谋取利益，不得委托第三人托管基金财产；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5.保管由基金管理人代表基金签订的与基金有关的重大合同及有关凭证；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6.按规定开设基金财产的资金账户和证券账户；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7.保守基金商业秘密，除《基金法》、基金合同及其他有关规定另有规定外，在基金信息公开披露前应予保密，不得向他人泄露；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9.保存基金托管业务活动的记录、账册、报表和其他相关资料；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10.按照基金合同的约定，根据基金管理人的投资指令，及时办理清算、交割事宜；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11.办理与基金托管业务活动有关的信息披露事项；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12.复核、审查基金管理人计算的基金资产净值、基金份额净值和基金份额申购、赎回价格；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13.按照规定监督基金管理人的投资运作；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14.按规定制作相关账册并与基金管理人核对；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15.依据基金管理人的指令或有关规定向基金份额持有人支付基金收益和赎回款项；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16.按照规定召集基金份额持有人大会或配合基金份额持有人依法自行召集基金份额持有人大会；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17.因违反基金合同导致基金财产损失，应承担赔偿责任，其赔偿责任不因其退任而免除；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18.基金管理人因违反基金合同造成基金财产损失时，应为基金向基金管理人追偿；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19.参加基金财产清算小组，参与基金财产的保管、清理、估价、变现和分配；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20.面临解散、依法被撤销或者被依法宣告破产时，及时报告中国证监会和银行业监督管理机构，并通知基金管理人；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21.执行生效的基金份额持有人大会决议；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22.不从事任何有损基金及其他基金当事人利益的活动；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23.建立并保存基金份额持有人名册；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24.法律法规、国务院证券监督管理机构和基金合同规定的其他义务。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（五）基金份额持有人的权利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根据《基金法》及其他有关法律法规，基金份额持有人的权利为：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1.分享基金财产收益；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2.参与分配清算后的剩余基金财产；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3.依法申请赎回其持有的基金份额；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4.按照规定要求召开基金份额持有人大会；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5.出席或者委派代表出席基金份额持有人大会，对基金份额持有人大会审议事项行使表决权；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6.查阅或者复制公开披露的基金信息资料；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7.监督基金管理人的投资运作；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8.对基金管理人、基金托管人、基金份额发售机构损害其合法权益的行为依法提起诉讼；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9.法律法规和基金合同规定的其他权利。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每份同类基金份额具有同等的合法权益。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（六）基金份额持有人的义务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根据《基金法》及其他有关法律法规，基金份额持有人的义务为：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1.遵守法律法规、基金合同及其他有关规定；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2.交纳基金认购、申购款项及法律法规和基金合同所规定的费用；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3.在持有的基金份额范围内，承担基金亏损或者基金合同终止的有限责任；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4.不从事任何有损基金及其他基金份额持有人合法权益的活动；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5.执行生效的基金份额持有人大会决议；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6.返还在基金交易过程中因任何原因，自基金管理人及基金管理人的代理人、基金托管人、代销机构、其他基金份额持有人处获得的不当得利；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7.法律法规和基金合同规定的其他义务。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Style w:val="a4"/>
          <w:rFonts w:hint="eastAsia"/>
          <w:sz w:val="21"/>
          <w:szCs w:val="21"/>
        </w:rPr>
        <w:t>二、基金份额持有人大会召集、议事及表决的程序和规则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(一)基金份额持有人大会由基金份额持有人共同组成。基金份额持有人持有的每一基金份额具有同等的投票权。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(二)召开事由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(1)终止基金合同；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(2)转换基金运作方式；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(3)变更基金类别；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(4)变更基金投资目标、投资范围或投资策略；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(5)变更基金份额持有人大会程序；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(6)更换基金管理人、基金托管人；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(7)提高基金管理人、基金托管人的报酬标准，但根据适用的相关规定提高该等报酬标准的除外；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(8)本基金与其他基金的合并；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(9)对基金合同当事人权利、义务产生重大影响的其他事项；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(10)法律法规、基金合同或中国证监会规定的其他情形。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2.出现以下情形之一的，可由基金管理人和基金托管人协商后修改基金合同，不需召开基金份额持有人大会：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(1)调低基金管理费、基金托管费和其他应由基金承担的费用；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(2)在法律法规和基金合同规定的范围内变更基金的申购费率、赎回费率或收费方式；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(3)因相应的法律法规发生变动必须对基金合同进行修改；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(4)对基金合同的修改不涉及基金合同当事人权利义务关系发生变化；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(5)基金合同的修改对基金份额持有人利益无实质性不利影响；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(6)按照法律法规或基金合同规定不需召开基金份额持有人大会的其他情形。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(三)召集人和召集方式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1.除法律法规或基金合同另有约定外，基金份额持有人大会由基金管理人召集，开会时间、地点、方式和权益登记日由基金管理人选择确定。基金管理人未按规定召集或者不能召集时，由基金托管人召集。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2.基金托管人认为有必要召开基金份额持有人大会的，应当向基金管理人提出书面提议。基金管理人应当自收到书面提议之日起10日内决定是否召集，并书面告知基金托管人。基</w:t>
      </w:r>
      <w:r w:rsidRPr="00D47F6E">
        <w:rPr>
          <w:rFonts w:hint="eastAsia"/>
          <w:sz w:val="21"/>
          <w:szCs w:val="21"/>
        </w:rPr>
        <w:lastRenderedPageBreak/>
        <w:t xml:space="preserve">金管理人决定召集的，应当自出具书面决定之日起60日内召开；基金管理人决定不召集，基金托管人仍认为有必要召开的，应当自行召集并确定开会时间、地点、方式和权益登记日。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5.基金份额持有人依法自行召集基金份额持有人大会的，基金管理人、基金托管人应当配合，不得阻碍、干扰。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(四)召开基金份额持有人大会的通知时间、通知内容、通知方式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份额持有人大会的召集人(以下简称“召集人”)负责选择确定开会时间、地点、方式和权益登记日。召开基金份额持有人大会，召集人必须于会议召开日前30天在指定媒介公告。基金份额持有人大会通知须至少载明以下内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(1)会议召开的时间、地点和出席方式；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(2)会议拟审议的主要事项；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(3)会议形式；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(4)议事程序；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(5)有权出席基金份额持有人大会的基金份额持有人权益登记日；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(6)代理投票的授权委托书的内容要求(包括但不限于代理人身份、代理权限和代理有效期限等)、送达时间和地点；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(7)表决方式；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(8)会务常设联系人姓名、电话；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(9)出席会议者必须准备的文件和必须履行的手续；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(10)召集人需要通知的其他事项。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(五)基金份额持有人出席会议的方式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1.会议方式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(1)基金份额持有人大会的召开方式包括现场开会和通讯方式开会。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(3)通讯方式开会指按照基金合同的相关规定以通讯的书面方式进行表决。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(4)会议的召开方式由召集人确定，但决定转换基金运作方式、基金管理人更换或基金托管人更换、终止基金合同的事宜必须以现场开会方式召开基金份额持有人大会。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2.召开基金份额持有人大会的条件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(1)现场开会方式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在同时符合以下条件时，现场会议方可举行：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1)对到会者在权益登记日持有基金份额的统计显示，全部有效凭证所对应的基金份额应占权益登记日基金总份额的50%以上(含50%，下同)；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(2)通讯开会方式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在同时符合以下条件时，通讯会议方可举行：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1)召集人按基金合同规定公布会议通知后，在2个工作日内连续公布相关提示性公告；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2)召集人按基金合同规定通知基金托管人或/和基金管理人(分别或共同称为“监督人”)到指定地点对书面表决意见的计票进行监督；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4)本人直接出具书面意见或授权他人代表出具书面意见的基金份额持有人所代表的基金份额占权益登记日基金总份额的50%以上；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直接出具书面意见的基金份额持有人或受托代表他人出具书面意见的代理人，同时提交的持有基金份额的凭证和受托出席会议者出具的委托人持有基金份额的凭证、授权委托书等文件符合法律法规、基金合同和会议通知的规定，并与登记结算机构记录相符。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采取通讯方式进行表决时，除非在计票时有充分的相反证据证明，否则表面符合法律法规和会议通知规定的书面表决意见即视为有效的表决，表决意见模糊不清或相互矛盾的视为弃权表决，但应当计入基金份额持有人所代表的基金份额总数。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3、本基金R类份额持有人可以根据香港地区法规和相关规则通过其名义持有人行使表决权。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(六)议事内容与程序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1.议事内容及提案权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(1)议事内容为本基金合同规定的召开基金份额持有人大会事由所涉及的内容。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(3)对于基金份额持有人提交的提案，大会召集人应当按照以下原则对提案进行审核：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程序性。大会召集人可以对基金份额持有人的提案涉及的程序性问题做出决定。如将其提案进行分拆或合并表决，需征得原提案人同意；原提案人不同意变更的，大会主持人可以</w:t>
      </w:r>
      <w:r w:rsidRPr="00D47F6E">
        <w:rPr>
          <w:rFonts w:hint="eastAsia"/>
          <w:sz w:val="21"/>
          <w:szCs w:val="21"/>
        </w:rPr>
        <w:lastRenderedPageBreak/>
        <w:t xml:space="preserve">就程序性问题提请基金份额持有人大会做出决定，并按照基金份额持有人大会决定的程序进行审议。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单独或合并持有权利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(5)基金份额持有人大会的召集人发出召开会议的通知后，如果需要对原有提案进行修改，应当在基金份额持有人大会召开前及时公告。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2.议事程序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(1)现场开会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召集人应当制作出席会议人员的签名册。签名册载明参加会议人员姓名(或单位名称)、身份证号码、住所、持有或代表有表决权的基金份额数量、委托人姓名(或单位名称)等事项。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(2)通讯方式开会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在通讯表决开会的方式下，首先由召集人提前30日公布提案，在所通知的表决截止日期后第2个工作日统计全部有效表决，在公证机关及监督人的监督下形成决议。如监督人经通知但拒绝到场监督，则在公正机关监督下形成的决议有效。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3.基金份额持有人大会不得对未事先公告的议事内容进行表决。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(七)决议形成的条件、表决方式、程序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1.基金份额持有人所持每一基金份额享有平等的表决权。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2.基金份额持有人大会决议分为一般决议和特别决议：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(1)一般决议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一般决议须经出席会议的基金份额持有人(或其代理人)所持表决权的50%以上通过方为有效，除下列(2)所规定的须以特别决议通过事项以外的其他事项均以一般决议的方式通过；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(2)特别决议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等重大事项必须以特别决议通过方为有效。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3.基金份额持有人大会决定的事项，应当依法报中国证监会核准或者备案，并予以公告。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4.基金份额持有人大会采取记名方式进行投票表决。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5.基金份额持有人大会的各项提案或同一项提案内并列的各项议题应当分开审议、逐项表决。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(八)计票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1.现场开会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(2)监票人应当在基金份额持有人表决后立即进行清点，由大会主持人当场公布计票结果。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2.通讯方式开会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在通讯方式开会的情况下，计票方式为：由大会召集人授权的两名监票人在监督人派出的授权代表的监督下进行计票，并由公证机关对其计票过程予以公证；如监督人经通知但拒</w:t>
      </w:r>
      <w:r w:rsidRPr="00D47F6E">
        <w:rPr>
          <w:rFonts w:hint="eastAsia"/>
          <w:sz w:val="21"/>
          <w:szCs w:val="21"/>
        </w:rPr>
        <w:lastRenderedPageBreak/>
        <w:t xml:space="preserve">绝到场监督，则大会召集人可自行授权3名监票人进行计票，并由公证机关对其计票过程予以公证。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(九)基金份额持有人大会决议报中国证监会核准或备案后的公告时间、方式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1.基金份额持有人大会通过的一般决议和特别决议，召集人应当自通过之日起5日内报中国证监会核准或者备案。基金份额持有人大会决议自中国证监会依法核准或者备案之日起生效。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3.基金份额持有人大会决议应自生效之日起2日内在指定媒介公告。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(十)法律法规或监管部门对基金份额持有人大会另有规定的，从其规定。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Style w:val="a4"/>
          <w:rFonts w:hint="eastAsia"/>
          <w:sz w:val="21"/>
          <w:szCs w:val="21"/>
        </w:rPr>
        <w:t>三、基金合同解除和终止的事由、程序</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(一)基金合同的变更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(1)终止基金合同；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(2)转换基金运作方式；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(3)变更基金类别；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(4)变更基金投资目标、投资范围或投资策略；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(5)变更基金份额持有人大会程序；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(6)更换基金管理人、基金托管人；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(7)提高基金管理人、基金托管人的报酬标准。但根据适用的相关规定提高该等报酬标准的除外；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(8)本基金与其他基金的合并；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(9)对基金合同当事人权利、义务产生重大影响的其他事项；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(10)法律法规、基金合同或中国证监会规定的其他情形。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但出现下列情况时，可不经基金份额持有人大会决议，由基金管理人和基金托管人同意变更后公布，并报中国证监会备案：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(1)调低基金管理费、基金托管费和其他应由基金承担的费用；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(2)在法律法规和本基金合同规定的范围内变更基金的申购费率、赎回费率或收费方式；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(3)因相应的法律法规发生变动必须对基金合同进行修改；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(4)对基金合同的修改不涉及本基金合同当事人权利义务关系发生变化；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(5)基金合同的修改对基金份额持有人利益无实质性不利影响；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(6)按照法律法规或本基金合同规定不需召开基金份额持有人大会的其他情形。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(二)本基金合同的终止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有下列情形之一的，本基金合同经中国证监会核准后将终止：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1.基金份额持有人大会决定终止的；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2.基金管理人因解散、破产、撤销等事由，不能继续担任基金管理人的职务，而在6个月内无其他适当的基金管理公司承接其原有权利义务；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3.基金托管人因解散、破产、撤销等事由，不能继续担任基金托管人的职务，而在6个月内无其他适当的托管机构承接其原有权利义务；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4.中国证监会允许的其他情况。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(三)基金财产的清算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1.基金财产清算组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(1)基金合同终止时，成立基金财产清算组，基金财产清算组在中国证监会的监督下进行基金清算。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(3)基金财产清算组负责基金财产的保管、清理、估价、变现和分配。基金财产清算组可以依法进行必要的民事活动。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2.基金财产清算程序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基金合同终止后，发布基金财产清算公告；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(1)基金合同终止时，由基金财产清算组统一接管基金财产；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(2)对基金财产进行清理和确认；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(3)对基金财产进行估价和变现；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lastRenderedPageBreak/>
        <w:t xml:space="preserve">(4)聘请律师事务所出具法律意见书；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(5)聘请会计师事务所对清算报告进行审计；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(6)将基金财产清算结果报告中国证监会；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(7)参加与基金财产有关的民事诉讼；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(8)公布基金财产清算结果；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(9)对基金剩余财产进行分配。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3.清算费用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清算费用是指基金财产清算组在进行基金财产清算过程中发生的所有合理费用，清算费用由基金财产清算组优先从基金财产中支付。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4.基金财产按下列顺序清偿：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(1)支付清算费用；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(2)交纳所欠税款；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(3)清偿基金债务；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4）根据基金合同终止日各类别份额的资产净值计算各类份额在剩余财产中的应计比例，在此基础上，按每类基金份额持有人持有的基金份额占该类基金份额的比例对该类基金财产可供分配的剩余资产进行分配。基金财产未按前款(1)－(3)项规定清偿前，不分配给基金份额持有人。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5.基金财产清算的公告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6.基金财产清算账册及文件的保存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基金财产清算账册及有关文件由基金托管人保存15年以上。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Style w:val="a4"/>
          <w:rFonts w:hint="eastAsia"/>
          <w:sz w:val="21"/>
          <w:szCs w:val="21"/>
        </w:rPr>
        <w:t>四、争议解决方式</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w:t>
      </w:r>
      <w:r w:rsidRPr="00D47F6E">
        <w:rPr>
          <w:rFonts w:hint="eastAsia"/>
          <w:sz w:val="21"/>
          <w:szCs w:val="21"/>
        </w:rPr>
        <w:lastRenderedPageBreak/>
        <w:t xml:space="preserve">规则进行仲裁。仲裁地点为北京市。仲裁裁决是终局的，对各方当事人均有约束力，仲裁费用由败诉方承担。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争议处理期间，基金合同当事人应恪守各自的职责，继续忠实、勤勉、尽责地履行基金合同规定的义务，维护基金份额持有人的合法权益。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本基金合同受中国法律管辖。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Style w:val="a4"/>
          <w:rFonts w:hint="eastAsia"/>
          <w:sz w:val="21"/>
          <w:szCs w:val="21"/>
        </w:rPr>
        <w:t>五、基金合同存放地和投资人取得基金合同的方式</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一)本基金合同经基金管理人和基金托管人加盖公章以及双方法定代表人或法定代表人授权的代理人签字，在基金募集结束，基金备案手续办理完毕，并获中国证监会书面确认后生效。基金合同的有效期自其生效之日起至该基金财产清算结果报中国证监会备案并公告之日止。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(二)本基金合同自生效之日起对包括基金管理人、基金托管人和基金份额持有人在内的基金合同各方当事人具有同等的法律约束力。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 xml:space="preserve">(三)本基金合同正本一式八份，除中国证监会和银行业监督管理机构各持两份外，基金管理人和基金托管人各持有两份。每份均具有同等的法律效力。 </w:t>
      </w:r>
    </w:p>
    <w:p w:rsidR="00D47F6E" w:rsidRPr="00D47F6E" w:rsidRDefault="00D47F6E">
      <w:pPr>
        <w:pStyle w:val="a3"/>
        <w:spacing w:before="0" w:beforeAutospacing="0" w:after="0" w:afterAutospacing="0" w:line="360" w:lineRule="auto"/>
        <w:ind w:firstLine="420"/>
        <w:divId w:val="993293923"/>
        <w:rPr>
          <w:sz w:val="21"/>
          <w:szCs w:val="21"/>
        </w:rPr>
      </w:pPr>
      <w:r w:rsidRPr="00D47F6E">
        <w:rPr>
          <w:rFonts w:hint="eastAsia"/>
          <w:sz w:val="21"/>
          <w:szCs w:val="21"/>
        </w:rPr>
        <w:t>(四)本基金合同可印制成册，供投资人在基金管理人、基金托管人、代销机构和登记机</w:t>
      </w:r>
      <w:bookmarkStart w:id="188" w:name="chapter_level1_21_71_section_1_end"/>
      <w:bookmarkEnd w:id="188"/>
      <w:r w:rsidRPr="00D47F6E">
        <w:rPr>
          <w:rFonts w:hint="eastAsia"/>
          <w:sz w:val="21"/>
          <w:szCs w:val="21"/>
        </w:rPr>
        <w:t xml:space="preserve">构办公场所查阅，但其效力应以基金合同正本为准。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89" w:name="chapter_level1_22_72"/>
      <w:bookmarkStart w:id="190" w:name="_Toc50468519"/>
      <w:r w:rsidRPr="00D47F6E">
        <w:rPr>
          <w:rFonts w:ascii="宋体" w:eastAsia="宋体" w:hAnsi="宋体" w:hint="eastAsia"/>
          <w:sz w:val="30"/>
        </w:rPr>
        <w:lastRenderedPageBreak/>
        <w:t>第十九部分  基金托管协议的内容摘要</w:t>
      </w:r>
      <w:bookmarkEnd w:id="189"/>
      <w:bookmarkEnd w:id="190"/>
    </w:p>
    <w:p w:rsidR="00D47F6E" w:rsidRPr="00D47F6E" w:rsidRDefault="00D47F6E">
      <w:pPr>
        <w:pStyle w:val="a3"/>
        <w:spacing w:before="0" w:beforeAutospacing="0" w:after="0" w:afterAutospacing="0" w:line="360" w:lineRule="auto"/>
        <w:ind w:firstLine="420"/>
        <w:divId w:val="1627737553"/>
        <w:rPr>
          <w:sz w:val="21"/>
          <w:szCs w:val="21"/>
        </w:rPr>
      </w:pPr>
      <w:bookmarkStart w:id="191" w:name="chapter_level1_22_72_section_1"/>
      <w:bookmarkEnd w:id="191"/>
      <w:r w:rsidRPr="00D47F6E">
        <w:rPr>
          <w:rFonts w:hint="eastAsia"/>
          <w:sz w:val="21"/>
          <w:szCs w:val="21"/>
        </w:rPr>
        <w:t>以下内容摘自《</w:t>
      </w:r>
      <w:bookmarkStart w:id="192" w:name="field_49_productfullname_10"/>
      <w:r w:rsidR="00CA32F3">
        <w:rPr>
          <w:rFonts w:hint="eastAsia"/>
          <w:sz w:val="21"/>
          <w:szCs w:val="21"/>
        </w:rPr>
        <w:t>博时特许价值混合型证券投资基金</w:t>
      </w:r>
      <w:bookmarkEnd w:id="192"/>
      <w:r w:rsidRPr="00D47F6E">
        <w:rPr>
          <w:rFonts w:hint="eastAsia"/>
          <w:sz w:val="21"/>
          <w:szCs w:val="21"/>
        </w:rPr>
        <w:t xml:space="preserve">托管协议》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Style w:val="a4"/>
          <w:rFonts w:hint="eastAsia"/>
          <w:sz w:val="21"/>
          <w:szCs w:val="21"/>
        </w:rPr>
        <w:t>一、 托管协议当事人</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1．基金管理人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名称：</w:t>
      </w:r>
      <w:bookmarkStart w:id="193" w:name="field_49_managerorgfullname_8"/>
      <w:r w:rsidR="00CA32F3">
        <w:rPr>
          <w:rFonts w:hint="eastAsia"/>
          <w:sz w:val="21"/>
          <w:szCs w:val="21"/>
        </w:rPr>
        <w:t>博时基金管理有限公司</w:t>
      </w:r>
      <w:bookmarkEnd w:id="193"/>
      <w:r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注册地址：深圳市福田区莲花街道福新社区益田路5999号基金大厦21层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办公地址：广东省深圳市福田区益田路5999号基金大厦21层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邮政编码：518040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法定代表人：江向阳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成立日期：1998年7月13日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批准设立机关及批准设立文号：中国证监会证监基字[1998]26号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组织形式：有限责任公司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注册资本：2.5亿元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存续期间：持续经营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经营范围：发起设立基金、基金管理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2.基金托管人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名称：</w:t>
      </w:r>
      <w:bookmarkStart w:id="194" w:name="field_49_trustorgfullname_2"/>
      <w:r w:rsidR="00CA32F3">
        <w:rPr>
          <w:rFonts w:hint="eastAsia"/>
          <w:sz w:val="21"/>
          <w:szCs w:val="21"/>
        </w:rPr>
        <w:t>中国建设银行股份有限公司</w:t>
      </w:r>
      <w:bookmarkEnd w:id="194"/>
      <w:r w:rsidRPr="00D47F6E">
        <w:rPr>
          <w:rFonts w:hint="eastAsia"/>
          <w:sz w:val="21"/>
          <w:szCs w:val="21"/>
        </w:rPr>
        <w:t xml:space="preserve">（简称：中国建设银行）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住所：北京市西城区金融大街25号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办公地址：北京市西城区闹市口大街1号院1号楼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邮政编码：100032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法定代表人：田国立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成立时间：2004年09月17日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基金托管业务批准文号：中国证监会证监基字[1998]12号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lastRenderedPageBreak/>
        <w:t xml:space="preserve">组织形式：股份有限公司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注册资本：贰仟伍佰亿壹仟零玖拾柒万柒仟肆佰捌拾陆元整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存续期间：持续经营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Style w:val="a4"/>
          <w:rFonts w:hint="eastAsia"/>
          <w:sz w:val="21"/>
          <w:szCs w:val="21"/>
        </w:rPr>
        <w:t>二、基金托管人对基金管理人的业务监督和核查</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本基金主要投资于具有良好流动性的金融工具，包括</w:t>
      </w:r>
      <w:r w:rsidR="00F449D0">
        <w:rPr>
          <w:rFonts w:hint="eastAsia"/>
          <w:sz w:val="21"/>
          <w:szCs w:val="21"/>
        </w:rPr>
        <w:t>国内依法公开发行上市的股票（含存托凭证）</w:t>
      </w:r>
      <w:r w:rsidRPr="00D47F6E">
        <w:rPr>
          <w:rFonts w:hint="eastAsia"/>
          <w:sz w:val="21"/>
          <w:szCs w:val="21"/>
        </w:rPr>
        <w:t xml:space="preserve">、债券以及法律法规允许基金投资的其他金融工具或金融衍生工具。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本基金投资组合中，</w:t>
      </w:r>
      <w:r w:rsidR="00F449D0">
        <w:rPr>
          <w:rFonts w:hint="eastAsia"/>
          <w:sz w:val="21"/>
          <w:szCs w:val="21"/>
        </w:rPr>
        <w:t>股票（含存托凭证）投资比例为基金资产的60-95%</w:t>
      </w:r>
      <w:r w:rsidRPr="00D47F6E">
        <w:rPr>
          <w:rFonts w:hint="eastAsia"/>
          <w:sz w:val="21"/>
          <w:szCs w:val="21"/>
        </w:rPr>
        <w:t xml:space="preserve">，其中投资于具有政府壁垒优势、技术壁垒优势、市场与品牌壁垒优势的企业股票的比例不低于本基金股票资产的80％；债券投资比例为基金资产的0-35%；现金以及到期日在一年以内的政府债券投资比例合计不低于基金资产净值的5%，其中，现金不包括结算备付金、存出保证金、应收申购款等。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如法律法规或监管机构以后允许基金投资的其他品种，基金管理人在履行适当程序后，可以将其纳入投资范围。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2．基金托管人根据有关法律法规的规定及基金合同的约定，对基金投资、融资比例进行监督。基金托管人按下述比例和调整期限进行监督：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（1）</w:t>
      </w:r>
      <w:r w:rsidR="00F449D0">
        <w:rPr>
          <w:rFonts w:hint="eastAsia"/>
          <w:sz w:val="21"/>
          <w:szCs w:val="21"/>
        </w:rPr>
        <w:t>本基金持有一家上市公司的股票（含存托凭证）</w:t>
      </w:r>
      <w:r w:rsidRPr="00D47F6E">
        <w:rPr>
          <w:rFonts w:hint="eastAsia"/>
          <w:sz w:val="21"/>
          <w:szCs w:val="21"/>
        </w:rPr>
        <w:t xml:space="preserve">，其市值不超过基金资产净值的10％；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（2）本基金持有的全部权证，其市值不得超过基金资产净值的3％；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（3）</w:t>
      </w:r>
      <w:r w:rsidR="00F449D0">
        <w:rPr>
          <w:rFonts w:hint="eastAsia"/>
          <w:sz w:val="21"/>
          <w:szCs w:val="21"/>
        </w:rPr>
        <w:t>本基金管理人管理的全部基金持有一家公司发行的证券（含存托凭证）</w:t>
      </w:r>
      <w:r w:rsidRPr="00D47F6E">
        <w:rPr>
          <w:rFonts w:hint="eastAsia"/>
          <w:sz w:val="21"/>
          <w:szCs w:val="21"/>
        </w:rPr>
        <w:t xml:space="preserve">，不超过该证券的10％；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（4）本基金管理人管理的全部基金持有的同一权证，不得超过该权证的10％；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（5）本基金进入全国银行间同业市场进行债券回购的资金余额不得超过基金资产净值的40％；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lastRenderedPageBreak/>
        <w:t>（6）</w:t>
      </w:r>
      <w:r w:rsidR="00F449D0">
        <w:rPr>
          <w:rFonts w:hint="eastAsia"/>
          <w:sz w:val="21"/>
          <w:szCs w:val="21"/>
        </w:rPr>
        <w:t>股票（含存托凭证）投资比例为基金资产的60-95%</w:t>
      </w:r>
      <w:r w:rsidRPr="00D47F6E">
        <w:rPr>
          <w:rFonts w:hint="eastAsia"/>
          <w:sz w:val="21"/>
          <w:szCs w:val="21"/>
        </w:rPr>
        <w:t xml:space="preserve">，债券投资比例为基金资产的0-35%，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（7）现金以及到期日在一年以内的政府债券投资比例合计不低于基金资产净值的5%，其中，现金不包括结算备付金、存出保证金、应收申购款等；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（8）本基金投资于同一原始权益人的各类资产支持证券的比例，不得超过基金资产净值的10％；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（9）本基金持有的全部资产支持证券，其市值不得超过基金资产净值的20％；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（10）本基金持有的同一(指同一信用级别)资产支持证券的比例，不得超过该资产支持证券规模的10％；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（11）本基金管理人管理的全部基金投资于同一原始权益人的各类资产支持证券，不得超过其各类资产支持证券合计规模的10％；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（13）本基金在任何交易日买入权证的总金额，不得超过上一交易日基金资产净值的0.5％；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14）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（15）.本基金主动投资于流动性受限资产的市值合计不得超过本基金资产净值的15%；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（16）本基金与私募类证券资管产品及中国证监会认定的其他主体为交易对手开展逆回购交易的，可接受质押品的资质要求应当与基金合同约定的投资范围保持一致；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（17）法律法规或监管部门取消上述限制，如适用于本基金，则本基金投资不再受相关限制。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除上述第（7）、（15）、（16）条外，因证券市场波动、上市公司合并、基金规模变动、股权分置改革中支付对价等基金管理人之外的因素致使基金投资比例不符合上述规定投资比例的，基金管理人应当在10个交易日内进行调整。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lastRenderedPageBreak/>
        <w:t xml:space="preserve">基金管理人应当自基金合同生效之日起6个月内使基金的投资组合比例符合基金合同的有关约定。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交易证券名单。基金管理人有责任确保关联交易名单的真实性、准确性、完整性，并负责及时将更新后的名单发送基金托管人。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交易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5．本基金投资流通受限证券，基金管理人应事先根据中国证监会相关规定，与基金托管人就相关事项签订补充协议，明确基金投资流通受限证券的比例。基金管理人应制订严格</w:t>
      </w:r>
      <w:r w:rsidRPr="00D47F6E">
        <w:rPr>
          <w:rFonts w:hint="eastAsia"/>
          <w:sz w:val="21"/>
          <w:szCs w:val="21"/>
        </w:rPr>
        <w:lastRenderedPageBreak/>
        <w:t xml:space="preserve">的投资决策流程和风险控制制度，防范流动性风险、法律风险和操作风险等各种风险。基金托管人对基金管理人是否遵守相关制度、流动性风险处置预案以及相关投资额度和比例等的情况进行监督。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7．基金托管人发现基金管理人的上述事项及投资指令或实际投资运作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9．若基金托管人发现基金管理人依据交易程序已经生效的指令违反法律、行政法规和其他有关规定，或者违反基金合同约定的，应当立即通知基金管理人，由此造成的损失由基金管理人承担。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Style w:val="a4"/>
          <w:rFonts w:hint="eastAsia"/>
          <w:sz w:val="21"/>
          <w:szCs w:val="21"/>
        </w:rPr>
        <w:t>三、基金管理人对基金托管人的业务核查</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1．基金管理人对基金托管人履行托管职责情况进行核查，核查事项包括基金托管人安全保管基金财产、开设基金财产的资金账户和证券账户、复核基金管理人计算的基金资产净</w:t>
      </w:r>
      <w:r w:rsidRPr="00D47F6E">
        <w:rPr>
          <w:rFonts w:hint="eastAsia"/>
          <w:sz w:val="21"/>
          <w:szCs w:val="21"/>
        </w:rPr>
        <w:lastRenderedPageBreak/>
        <w:t xml:space="preserve">值和基金份额净值、根据基金管理人指令办理清算交收、相关信息披露和监督基金投资运作等行为。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Style w:val="a4"/>
          <w:rFonts w:hint="eastAsia"/>
          <w:sz w:val="21"/>
          <w:szCs w:val="21"/>
        </w:rPr>
        <w:t>四、基金财产的保管</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1．基金财产保管的原则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（1）基金财产应独立于基金管理人、基金托管人的固有财产。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（2）基金托管人应安全保管基金财产。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（3）基金托管人按照规定开设基金财产的资金账户和证券账户。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（4）基金托管人对所托管的不同基金财产分别设置账户，确保基金财产的完整与独立。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（5）基金托管人根据基金管理人的指令，按照基金合同和本协议的约定保管基金财产，如有特殊情况双方可另行协商解决。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造成损失的，基金管理人应负责向有关当事人追偿基金的损失，基金托管人对此不承担任何责任。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（7）除依据法律法规和基金合同的规定外，基金托管人不得委托第三人托管基金财产。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2．基金募集期间及募集资金的验资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lastRenderedPageBreak/>
        <w:t xml:space="preserve">（1）基金募集期间的资金应存于基金管理人在基金托管人的营业机构开立的“基金募集专户”。该账户由基金管理人开立并管理。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（3）若基金募集期限届满，未能达到基金合同生效的条件，由基金管理人按规定办理退款等事宜。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3．基金资金账户的开立和管理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（1）基金托管人可以基金的名义在其营业机构开立基金的资金账户，并根据基金管理人合法合规的指令办理资金收付。本基金的银行预留印鉴由基金托管人保管和使用。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（2）基金资金账户的开立和使用，限于满足开展本基金业务的需要。基金托管人和基金管理人不得假借本基金的名义开立任何其他银行账户；亦不得使用基金的任何账户进行本基金业务以外的活动。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（3）基金资金账户的开立和管理应符合银行业监督管理机构的有关规定。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（4）在符合法律法规规定的条件下，基金托管人可以通过基金托管人专用账户办理基金资产的支付。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4．基金证券账户的开立和管理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（1）基金托管人在中国证券登记结算有限责任公司上海分公司、深圳分公司为基金开立基金托管人与基金联名的证券账户。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（3）基金证券账户的开立和证券账户卡的保管由基金托管人负责，账户资产的管理和运用由基金管理人负责。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（4）基金托管人以基金托管人的名义在中国证券登记结算有限责任公司开立结算备付金账户，并代表所托管的基金完成与中国证券登记结算有限责任公司的一级法人清算工作，</w:t>
      </w:r>
      <w:r w:rsidRPr="00D47F6E">
        <w:rPr>
          <w:rFonts w:hint="eastAsia"/>
          <w:sz w:val="21"/>
          <w:szCs w:val="21"/>
        </w:rPr>
        <w:lastRenderedPageBreak/>
        <w:t xml:space="preserve">基金管理人应予以积极协助。结算备付金、结算互保基金、交收价差资金等的收取按照中国证券登记结算有限责任公司的规定执行。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（5）若中国证监会或其他监管机构在本托管协议订立日之后允许基金从事其他投资品种的投资业务，涉及相关账户的开立、使用的，若无相关规定，则基金托管人比照并遵守上述关于账户开立、使用的规定。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5．债券托管专户的开设和管理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基金合同生效后，基金托管人根据中国人民银行、银行间市场登记结算机构(包括中央国债登记结算有限责任公司和银行间市场清算所股份有限公司)的有关规定，在银行间市场登记结算机构开立债券托管与结算账户，并代表基金进行银行间市场债券的结算。基金管理人和基金托管人同时代表基金签订全国银行间债券市场债券回购主协议。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6．其他账户的开立和管理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（1）因业务发展需要而开立的其他账户，可以根据法律法规和基金合同的规定，由基金托管人负责开立。新账户按有关规则使用并管理。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（2）法律法规等有关规定对相关账户的开立和管理另有规定的，从其规定办理。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7．基金财产投资的有关有价凭证等的保管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基金财产投资的有关实物证券、银行存款定期存单等有价凭证由基金托管人存放于托管银行的保管库，也可存入中央国债登记结算有限责任公司、中国证券登记结算有限责任公司上海分公司/深圳分公司或票据营业中心的代保管库，保管凭证由基金托管人持有。实物证券、银行存款定期存单等有价凭证的购买和转让，由基金管理人和基金托管人共同办理。基金托管人对由基金托管人以外机构实际有效控制的证券不承担保管责任。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8．与基金财产有关的重大合同的保管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与基金财产有关的重大合同的签署，由基金管理人负责。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基金管理人应在重大合同签署后及时以加密方式将重大合同传真给基金托管人，并在十个工作日内将正本送达基金托管人处。重大合同的保管期限为基金合同终止后15年。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Style w:val="a4"/>
          <w:rFonts w:hint="eastAsia"/>
          <w:sz w:val="21"/>
          <w:szCs w:val="21"/>
        </w:rPr>
        <w:t>五、基金资产净值计算与复核</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1.基金资产净值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lastRenderedPageBreak/>
        <w:t xml:space="preserve">基金资产净值是指基金资产总值减去负债后的金额。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基金份额净值是指基金资产净值除以基金份额总数，基金份额净值的计算，精确到0.001元，小数点后第四位四舍五入，国家另有规定的，从其规定。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基金管理人每个工作日计算基金资产净值及基金份额净值，经基金托管人复核，按规定公告。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2.复核程序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基金管理人每开放日对基金资产进行估值后，将基金份额净值结果发送基金托管人，经基金托管人复核无误后，由基金管理人对外公布。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Style w:val="a4"/>
          <w:rFonts w:hint="eastAsia"/>
          <w:sz w:val="21"/>
          <w:szCs w:val="21"/>
        </w:rPr>
        <w:t>六、基金份额持有人名册的登记与保管</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基金份额持有人名册至少应包括基金份额持有人的名称和持有的基金份额。基金份额持有人名册由基金登记结算机构根据基金管理人的指令编制和保管，基金管理人和基金托管人应分别保管基金份额持有人名册，保存期不少于15年。如不能妥善保管，则按相关法规承担责任。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在基金托管人要求或编制中期报和年报前，基金管理人应将有关资料送交基金托管人，不得无故拒绝或延误提供，并保证其的真实性、准确性和完整性。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Style w:val="a4"/>
          <w:rFonts w:hint="eastAsia"/>
          <w:sz w:val="21"/>
          <w:szCs w:val="21"/>
        </w:rPr>
        <w:t>七、托管协议的修改与终止</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1．托管协议的变更程序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2．基金托管协议终止出现的情形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（1）基金合同终止；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（2）基金托管人解散、依法被撤销、破产或由其他基金托管人接管基金资产；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（3）基金管理人解散、依法被撤销、破产或由其他基金管理人接管基金管理权；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（4）发生法律法规或基金合同规定的终止事项。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Style w:val="a4"/>
          <w:rFonts w:hint="eastAsia"/>
          <w:sz w:val="21"/>
          <w:szCs w:val="21"/>
        </w:rPr>
        <w:t>八、争议解决方式</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lastRenderedPageBreak/>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D47F6E" w:rsidRPr="00D47F6E" w:rsidRDefault="00D47F6E">
      <w:pPr>
        <w:pStyle w:val="a3"/>
        <w:spacing w:before="0" w:beforeAutospacing="0" w:after="0" w:afterAutospacing="0" w:line="360" w:lineRule="auto"/>
        <w:ind w:firstLine="420"/>
        <w:divId w:val="1627737553"/>
        <w:rPr>
          <w:sz w:val="21"/>
          <w:szCs w:val="21"/>
        </w:rPr>
      </w:pPr>
      <w:r w:rsidRPr="00D47F6E">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D47F6E" w:rsidRPr="00D47F6E" w:rsidRDefault="00D47F6E">
      <w:pPr>
        <w:pStyle w:val="a3"/>
        <w:spacing w:before="0" w:beforeAutospacing="0" w:after="0" w:afterAutospacing="0" w:line="360" w:lineRule="auto"/>
        <w:ind w:firstLine="420"/>
        <w:divId w:val="1627737553"/>
        <w:rPr>
          <w:sz w:val="21"/>
          <w:szCs w:val="21"/>
        </w:rPr>
      </w:pPr>
      <w:bookmarkStart w:id="195" w:name="chapter_level1_22_72_section_1_end"/>
      <w:bookmarkEnd w:id="195"/>
      <w:r w:rsidRPr="00D47F6E">
        <w:rPr>
          <w:rFonts w:hint="eastAsia"/>
          <w:sz w:val="21"/>
          <w:szCs w:val="21"/>
        </w:rPr>
        <w:t xml:space="preserve">本协议受中国法律管辖。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196" w:name="chapter_level1_23_75"/>
      <w:bookmarkStart w:id="197" w:name="_Toc50468520"/>
      <w:r w:rsidRPr="00D47F6E">
        <w:rPr>
          <w:rFonts w:ascii="宋体" w:eastAsia="宋体" w:hAnsi="宋体" w:hint="eastAsia"/>
          <w:sz w:val="30"/>
        </w:rPr>
        <w:lastRenderedPageBreak/>
        <w:t>第二十部分  对基金份额持有人的服务</w:t>
      </w:r>
      <w:bookmarkEnd w:id="196"/>
      <w:bookmarkEnd w:id="197"/>
    </w:p>
    <w:p w:rsidR="00D47F6E" w:rsidRPr="00D47F6E" w:rsidRDefault="00D47F6E">
      <w:pPr>
        <w:pStyle w:val="a3"/>
        <w:spacing w:before="0" w:beforeAutospacing="0" w:after="0" w:afterAutospacing="0" w:line="360" w:lineRule="auto"/>
        <w:ind w:firstLine="420"/>
        <w:divId w:val="553544223"/>
        <w:rPr>
          <w:sz w:val="21"/>
          <w:szCs w:val="21"/>
        </w:rPr>
      </w:pPr>
      <w:bookmarkStart w:id="198" w:name="chapter_level1_23_75_section_1"/>
      <w:bookmarkEnd w:id="198"/>
      <w:r w:rsidRPr="00D47F6E">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Style w:val="a4"/>
          <w:rFonts w:hint="eastAsia"/>
          <w:sz w:val="21"/>
          <w:szCs w:val="21"/>
        </w:rPr>
        <w:t>一、持有人交易资料的寄送服务</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Fonts w:hint="eastAsia"/>
          <w:sz w:val="21"/>
          <w:szCs w:val="21"/>
        </w:rPr>
        <w:t xml:space="preserve">每次交易结束后，投资人可在T+2个工作日后通过销售机构的网点查询和打印确认单。每月结束后，基金管理人向所有订阅电子邮件对账单的投资人发送电子邮件对账单。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Fonts w:hint="eastAsia"/>
          <w:sz w:val="21"/>
          <w:szCs w:val="21"/>
        </w:rPr>
        <w:t>投资人可以登录博时公司网站</w:t>
      </w:r>
      <w:hyperlink r:id="rId6" w:history="1">
        <w:r w:rsidRPr="00D47F6E">
          <w:rPr>
            <w:rStyle w:val="a5"/>
            <w:rFonts w:hint="eastAsia"/>
            <w:sz w:val="21"/>
            <w:szCs w:val="21"/>
          </w:rPr>
          <w:t>www.bosera.com</w:t>
        </w:r>
      </w:hyperlink>
      <w:r w:rsidRPr="00D47F6E">
        <w:rPr>
          <w:rFonts w:hint="eastAsia"/>
          <w:sz w:val="21"/>
          <w:szCs w:val="21"/>
        </w:rPr>
        <w:t>“博时快e通”系统网上自助订阅；或发送“订阅电子对账单”邮件到客服邮箱</w:t>
      </w:r>
      <w:hyperlink r:id="rId7" w:history="1">
        <w:r w:rsidRPr="00D47F6E">
          <w:rPr>
            <w:rStyle w:val="a5"/>
            <w:rFonts w:hint="eastAsia"/>
            <w:sz w:val="21"/>
            <w:szCs w:val="21"/>
          </w:rPr>
          <w:t>service@bosera.com</w:t>
        </w:r>
      </w:hyperlink>
      <w:r w:rsidRPr="00D47F6E">
        <w:rPr>
          <w:rFonts w:hint="eastAsia"/>
          <w:sz w:val="21"/>
          <w:szCs w:val="21"/>
        </w:rPr>
        <w:t xml:space="preserve">；也可直接拨打博时一线通95105568（免长途话费）订阅。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Style w:val="a4"/>
          <w:rFonts w:hint="eastAsia"/>
          <w:sz w:val="21"/>
          <w:szCs w:val="21"/>
        </w:rPr>
        <w:t>二、网上理财服务</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Fonts w:hint="eastAsia"/>
          <w:sz w:val="21"/>
          <w:szCs w:val="21"/>
        </w:rPr>
        <w:t xml:space="preserve">通过本公司网站，投资者可获得如下服务：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理财专户均可以在基金管理人网站上自助开户并进行网上交易。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Fonts w:hint="eastAsia"/>
          <w:sz w:val="21"/>
          <w:szCs w:val="21"/>
        </w:rPr>
        <w:t xml:space="preserve">2、查询服务：投资者可以通过基金管理人网站查询所持有基金的基金份额、交易记录等信息，同时可以修改基金账户信息等基本资料。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Fonts w:hint="eastAsia"/>
          <w:sz w:val="21"/>
          <w:szCs w:val="21"/>
        </w:rPr>
        <w:t xml:space="preserve">3、信息咨询服务：投资者可以利用本公司网站获取基金和基金管理人各类信息，包括基金法律文件、基金管理人最新动态、热点问题等。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Fonts w:hint="eastAsia"/>
          <w:sz w:val="21"/>
          <w:szCs w:val="21"/>
        </w:rPr>
        <w:t xml:space="preserve">4、在线客服：投资者可以点击本公司网站首页“在线客服”，与客服代表进行在线咨询互动。也可以在“您问我答”栏目中，直接提出有关本基金的问题和建议。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Style w:val="a4"/>
          <w:rFonts w:hint="eastAsia"/>
          <w:sz w:val="21"/>
          <w:szCs w:val="21"/>
        </w:rPr>
        <w:t>三、短信服务</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Fonts w:hint="eastAsia"/>
          <w:sz w:val="21"/>
          <w:szCs w:val="21"/>
        </w:rPr>
        <w:t xml:space="preserve">基金管理人向订制短信服务的基金份额持有人提供相应短信服务。 </w:t>
      </w:r>
    </w:p>
    <w:p w:rsidR="00D47F6E" w:rsidRPr="00D47F6E" w:rsidRDefault="00D47F6E">
      <w:pPr>
        <w:pStyle w:val="a3"/>
        <w:spacing w:before="0" w:beforeAutospacing="0" w:after="0" w:afterAutospacing="0" w:line="360" w:lineRule="auto"/>
        <w:ind w:firstLine="420"/>
        <w:divId w:val="553544223"/>
        <w:rPr>
          <w:sz w:val="21"/>
          <w:szCs w:val="21"/>
        </w:rPr>
      </w:pPr>
      <w:r w:rsidRPr="00D47F6E">
        <w:rPr>
          <w:rStyle w:val="a4"/>
          <w:rFonts w:hint="eastAsia"/>
          <w:sz w:val="21"/>
          <w:szCs w:val="21"/>
        </w:rPr>
        <w:t>四、电子邮件服务</w:t>
      </w:r>
    </w:p>
    <w:p w:rsidR="00D47F6E" w:rsidRPr="00D47F6E" w:rsidRDefault="00D47F6E">
      <w:pPr>
        <w:pStyle w:val="a3"/>
        <w:spacing w:before="0" w:beforeAutospacing="0" w:after="0" w:afterAutospacing="0" w:line="360" w:lineRule="auto"/>
        <w:ind w:firstLine="420"/>
        <w:divId w:val="553544223"/>
        <w:rPr>
          <w:sz w:val="21"/>
          <w:szCs w:val="21"/>
        </w:rPr>
      </w:pPr>
      <w:bookmarkStart w:id="199" w:name="chapter_level1_23_75_section_1_end"/>
      <w:bookmarkEnd w:id="199"/>
      <w:r w:rsidRPr="00D47F6E">
        <w:rPr>
          <w:rFonts w:hint="eastAsia"/>
          <w:sz w:val="21"/>
          <w:szCs w:val="21"/>
        </w:rPr>
        <w:t xml:space="preserve">基金管理人为投资者提供电子邮件方式的业务咨询、投诉受理、基金份额净值等服务。 </w:t>
      </w:r>
    </w:p>
    <w:p w:rsidR="00D47F6E" w:rsidRPr="00D47F6E" w:rsidRDefault="00D47F6E">
      <w:pPr>
        <w:pStyle w:val="a3"/>
        <w:spacing w:before="0" w:beforeAutospacing="0" w:after="0" w:afterAutospacing="0" w:line="360" w:lineRule="auto"/>
        <w:ind w:firstLine="420"/>
        <w:divId w:val="1870528928"/>
        <w:rPr>
          <w:sz w:val="21"/>
          <w:szCs w:val="21"/>
        </w:rPr>
      </w:pPr>
      <w:bookmarkStart w:id="200" w:name="chapter_level1_23_75_section_2"/>
      <w:bookmarkEnd w:id="200"/>
      <w:r w:rsidRPr="00D47F6E">
        <w:rPr>
          <w:rStyle w:val="a4"/>
          <w:rFonts w:hint="eastAsia"/>
          <w:sz w:val="21"/>
          <w:szCs w:val="21"/>
        </w:rPr>
        <w:t>五、手机理财服务</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lastRenderedPageBreak/>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Style w:val="a4"/>
          <w:rFonts w:hint="eastAsia"/>
          <w:sz w:val="21"/>
          <w:szCs w:val="21"/>
        </w:rPr>
        <w:t>六、信息订阅服务</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t xml:space="preserve">投资者可以通过博时网站博时快e通、客服中心提交信息订制的申请，博时公司将以电子邮件、手机短信的形式定期为投资者发送所订制的信息。 </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Style w:val="a4"/>
          <w:rFonts w:hint="eastAsia"/>
          <w:sz w:val="21"/>
          <w:szCs w:val="21"/>
        </w:rPr>
        <w:t>七、电话理财服务</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t xml:space="preserve">投资者拨打博时一线通：95105568（免长途话费）可享有投资理财交易的一站式综合服务： </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t xml:space="preserve">1、自助语音服务：本公司自助语音系统提供7×24小时的全天候服务，投资者可以自助查询账户余额、交易情况、基金净值等信息，也可以进行直销交易、密码修改、传真索取等操作。 </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t xml:space="preserve">3、人工电话服务：投资者可以获得业务咨询、信息查询、资料修改、投诉受理、信息订制、账户诊断等服务。 </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t xml:space="preserve">4、电话留言服务：非人工服务时间或线路繁忙时，投资者可进行电话留言。 </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t xml:space="preserve">基金管理人的互联网地址及电子信箱： </w:t>
      </w:r>
    </w:p>
    <w:p w:rsidR="00D47F6E" w:rsidRPr="00D47F6E" w:rsidRDefault="00D47F6E">
      <w:pPr>
        <w:pStyle w:val="a3"/>
        <w:spacing w:before="0" w:beforeAutospacing="0" w:after="0" w:afterAutospacing="0" w:line="360" w:lineRule="auto"/>
        <w:ind w:firstLine="420"/>
        <w:divId w:val="1870528928"/>
        <w:rPr>
          <w:sz w:val="21"/>
          <w:szCs w:val="21"/>
        </w:rPr>
      </w:pPr>
      <w:r w:rsidRPr="00D47F6E">
        <w:rPr>
          <w:rFonts w:hint="eastAsia"/>
          <w:sz w:val="21"/>
          <w:szCs w:val="21"/>
        </w:rPr>
        <w:t xml:space="preserve">网址：www.bosera.com </w:t>
      </w:r>
    </w:p>
    <w:p w:rsidR="00D47F6E" w:rsidRPr="00D47F6E" w:rsidRDefault="00D47F6E">
      <w:pPr>
        <w:pStyle w:val="a3"/>
        <w:spacing w:before="0" w:beforeAutospacing="0" w:after="0" w:afterAutospacing="0" w:line="360" w:lineRule="auto"/>
        <w:ind w:firstLine="420"/>
        <w:divId w:val="1870528928"/>
        <w:rPr>
          <w:sz w:val="21"/>
          <w:szCs w:val="21"/>
        </w:rPr>
      </w:pPr>
      <w:bookmarkStart w:id="201" w:name="chapter_level1_23_75_section_2_end"/>
      <w:bookmarkEnd w:id="201"/>
      <w:r w:rsidRPr="00D47F6E">
        <w:rPr>
          <w:rFonts w:hint="eastAsia"/>
          <w:sz w:val="21"/>
          <w:szCs w:val="21"/>
        </w:rPr>
        <w:t>电子信箱：</w:t>
      </w:r>
      <w:hyperlink r:id="rId8" w:history="1">
        <w:r w:rsidRPr="00D47F6E">
          <w:rPr>
            <w:rStyle w:val="a5"/>
            <w:rFonts w:hint="eastAsia"/>
            <w:sz w:val="21"/>
            <w:szCs w:val="21"/>
          </w:rPr>
          <w:t>service@bosera.com</w:t>
        </w:r>
      </w:hyperlink>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202" w:name="chapter_level1_24_3499"/>
      <w:bookmarkStart w:id="203" w:name="_Toc50468521"/>
      <w:r w:rsidRPr="00D47F6E">
        <w:rPr>
          <w:rFonts w:ascii="宋体" w:eastAsia="宋体" w:hAnsi="宋体" w:hint="eastAsia"/>
          <w:sz w:val="30"/>
        </w:rPr>
        <w:lastRenderedPageBreak/>
        <w:t>第二十一部分 其他应披露的事项</w:t>
      </w:r>
      <w:bookmarkEnd w:id="202"/>
      <w:bookmarkEnd w:id="203"/>
    </w:p>
    <w:p w:rsidR="00D47F6E" w:rsidRPr="00D47F6E" w:rsidRDefault="00D47F6E">
      <w:pPr>
        <w:pStyle w:val="a3"/>
        <w:spacing w:before="0" w:beforeAutospacing="0" w:after="0" w:afterAutospacing="0" w:line="360" w:lineRule="auto"/>
        <w:ind w:firstLine="420"/>
        <w:divId w:val="1502545135"/>
        <w:rPr>
          <w:sz w:val="21"/>
          <w:szCs w:val="21"/>
        </w:rPr>
      </w:pPr>
      <w:bookmarkStart w:id="204" w:name="chapter_level1_24_3499_section_1"/>
      <w:bookmarkStart w:id="205" w:name="field_0_bsrevealinfo_1_start"/>
      <w:bookmarkEnd w:id="204"/>
      <w:bookmarkEnd w:id="205"/>
      <w:r w:rsidRPr="00D47F6E">
        <w:rPr>
          <w:rFonts w:hint="eastAsia"/>
          <w:sz w:val="21"/>
          <w:szCs w:val="21"/>
        </w:rPr>
        <w:t xml:space="preserve">（一）、 2020年08月31日，我公司公告了《博时特许价值混合型证券投资基金2020年中期报告》；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（二）、 2020年08月27日，我公司公告了《博时特许价值混合型证券投资基金（博时特许价值混合A）基金产品资料概要更新》、《博时特许价值混合型证券投资基金（博时特许价值混合A）基金产品资料概要更新》；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（四）、 2020年07月23日，我公司公告了《博时基金管理有限公司关于暂停使用中国农业银行非快捷支付服务办理直销网上交易部分业务的公告》；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（五）、 2020年07月21日，我公司公告了《博时特许价值混合型证券投资基金2020年第2季度报告》；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（六）、 2020年07月09日，我公司公告了《博时基金管理有限公司关于暂停使用上海银联提供的光大银行通道办理直销网上交易部分业务的公告》；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（八）、 2020年06月01日，我公司公告了《关于博时旗下部分基金参加招商银行申购及定投业务费率优惠活动的公告》；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（九）、 2020年04月22日，我公司公告了《博时特许价值混合型证券投资基金2020年第1季度报告》；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（十）、 2020年04月17日，我公司公告了《博时基金管理有限公司关于高级管理人员变更的公告》；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（十一）、 2020年03月27日，我公司公告了《博时特许价值混合型证券投资基金2019年年度报告》；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 xml:space="preserve">（十二）、 2020年01月28日，我公司公告了《博时基金管理有限公司关于2020年春节假期延长期间暂停办理申购赎回等业务的公告》；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lastRenderedPageBreak/>
        <w:t xml:space="preserve">（十三）、 2020年01月17日，我公司公告了《博时特许价值混合型证券投资基金2019年第4季度报告》； </w:t>
      </w:r>
    </w:p>
    <w:p w:rsidR="00D47F6E" w:rsidRPr="00D47F6E" w:rsidRDefault="00D47F6E">
      <w:pPr>
        <w:pStyle w:val="a3"/>
        <w:spacing w:before="0" w:beforeAutospacing="0" w:after="0" w:afterAutospacing="0" w:line="360" w:lineRule="auto"/>
        <w:ind w:firstLine="420"/>
        <w:divId w:val="1502545135"/>
        <w:rPr>
          <w:sz w:val="21"/>
          <w:szCs w:val="21"/>
        </w:rPr>
      </w:pPr>
      <w:r w:rsidRPr="00D47F6E">
        <w:rPr>
          <w:rFonts w:hint="eastAsia"/>
          <w:sz w:val="21"/>
          <w:szCs w:val="21"/>
        </w:rPr>
        <w:t>（十四）、 2019年12月31日，我公司公告了《博时特许价值混合型证券投资基金基金合同》、《博时特许价值混合型证券投资基金更新招募说明书（摘要）》、《博时基金管理有限公司根据《公开募集证券投资基金信息披露管理办法》修改旗下博时特许价值混合</w:t>
      </w:r>
      <w:bookmarkStart w:id="206" w:name="chapter_level1_24_3499_section_1_end"/>
      <w:bookmarkEnd w:id="206"/>
      <w:r w:rsidRPr="00D47F6E">
        <w:rPr>
          <w:rFonts w:hint="eastAsia"/>
          <w:sz w:val="21"/>
          <w:szCs w:val="21"/>
        </w:rPr>
        <w:t>型证券投资基金法律文件的公告》、《博时特许价值混合型证券投资基金托管协议》。</w:t>
      </w:r>
      <w:bookmarkStart w:id="207" w:name="field_0_bsrevealinfo_1_end"/>
      <w:bookmarkEnd w:id="207"/>
      <w:r w:rsidRPr="00D47F6E">
        <w:rPr>
          <w:rFonts w:hint="eastAsia"/>
          <w:sz w:val="21"/>
          <w:szCs w:val="21"/>
        </w:rPr>
        <w:t xml:space="preserve">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208" w:name="chapter_level1_25_77"/>
      <w:bookmarkStart w:id="209" w:name="_Toc50468522"/>
      <w:r w:rsidRPr="00D47F6E">
        <w:rPr>
          <w:rFonts w:ascii="宋体" w:eastAsia="宋体" w:hAnsi="宋体" w:hint="eastAsia"/>
          <w:sz w:val="30"/>
        </w:rPr>
        <w:lastRenderedPageBreak/>
        <w:t>第二十二部分  招募说明书存放及查阅方式</w:t>
      </w:r>
      <w:bookmarkEnd w:id="208"/>
      <w:bookmarkEnd w:id="209"/>
    </w:p>
    <w:p w:rsidR="00D47F6E" w:rsidRPr="00D47F6E" w:rsidRDefault="00D47F6E">
      <w:pPr>
        <w:pStyle w:val="a3"/>
        <w:spacing w:before="0" w:beforeAutospacing="0" w:after="0" w:afterAutospacing="0" w:line="360" w:lineRule="auto"/>
        <w:ind w:firstLine="420"/>
        <w:divId w:val="748113708"/>
        <w:rPr>
          <w:sz w:val="21"/>
          <w:szCs w:val="21"/>
        </w:rPr>
      </w:pPr>
      <w:bookmarkStart w:id="210" w:name="chapter_level1_25_77_section_1"/>
      <w:bookmarkEnd w:id="210"/>
      <w:r w:rsidRPr="00D47F6E">
        <w:rPr>
          <w:rFonts w:hint="eastAsia"/>
          <w:sz w:val="21"/>
          <w:szCs w:val="21"/>
        </w:rPr>
        <w:t xml:space="preserve">依法必须披露的信息发布后，基金管理人、基金托管人应当按照相关法律法规规定将信息置备于公司住所，以供社会公众查阅、复制；投资人在支付工本费后，可在合理时间内取得上述文件复制件或复印件。对投资人按此种方式所获得的文件及其复印件，基金管理人保证文本的内容与所公告的内容完全一致。    </w:t>
      </w:r>
    </w:p>
    <w:p w:rsidR="00D47F6E" w:rsidRPr="00D47F6E" w:rsidRDefault="00D47F6E">
      <w:pPr>
        <w:pStyle w:val="a3"/>
        <w:spacing w:before="0" w:beforeAutospacing="0" w:after="0" w:afterAutospacing="0" w:line="360" w:lineRule="auto"/>
        <w:ind w:firstLine="420"/>
        <w:divId w:val="748113708"/>
        <w:rPr>
          <w:sz w:val="21"/>
          <w:szCs w:val="21"/>
        </w:rPr>
      </w:pPr>
      <w:bookmarkStart w:id="211" w:name="chapter_level1_25_77_section_1_end"/>
      <w:bookmarkEnd w:id="211"/>
      <w:r w:rsidRPr="00D47F6E">
        <w:rPr>
          <w:rFonts w:hint="eastAsia"/>
          <w:sz w:val="21"/>
          <w:szCs w:val="21"/>
        </w:rPr>
        <w:t xml:space="preserve">投资人还可以直接登录基金管理人的网站(www.bosera.com)查阅和下载招募说明书。 </w:t>
      </w:r>
    </w:p>
    <w:p w:rsidR="00D47F6E" w:rsidRPr="00D47F6E" w:rsidRDefault="00D47F6E">
      <w:pPr>
        <w:widowControl/>
        <w:jc w:val="left"/>
        <w:rPr>
          <w:rFonts w:ascii="宋体" w:eastAsia="宋体" w:hAnsi="宋体"/>
        </w:rPr>
      </w:pPr>
      <w:r w:rsidRPr="00D47F6E">
        <w:rPr>
          <w:rFonts w:ascii="宋体" w:eastAsia="宋体" w:hAnsi="宋体"/>
        </w:rPr>
        <w:br w:type="page"/>
      </w:r>
    </w:p>
    <w:p w:rsidR="00D47F6E" w:rsidRPr="00D47F6E" w:rsidRDefault="00D47F6E" w:rsidP="00D47F6E">
      <w:pPr>
        <w:pStyle w:val="2"/>
        <w:jc w:val="center"/>
        <w:rPr>
          <w:rFonts w:ascii="宋体" w:eastAsia="宋体" w:hAnsi="宋体"/>
          <w:sz w:val="30"/>
        </w:rPr>
      </w:pPr>
      <w:bookmarkStart w:id="212" w:name="chapter_level1_26_332"/>
      <w:bookmarkStart w:id="213" w:name="_Toc50468523"/>
      <w:r w:rsidRPr="00D47F6E">
        <w:rPr>
          <w:rFonts w:ascii="宋体" w:eastAsia="宋体" w:hAnsi="宋体" w:hint="eastAsia"/>
          <w:sz w:val="30"/>
        </w:rPr>
        <w:lastRenderedPageBreak/>
        <w:t>第二十三部分  备查文件</w:t>
      </w:r>
      <w:bookmarkEnd w:id="212"/>
      <w:bookmarkEnd w:id="213"/>
    </w:p>
    <w:p w:rsidR="00D47F6E" w:rsidRPr="00D47F6E" w:rsidRDefault="00D47F6E">
      <w:pPr>
        <w:pStyle w:val="a3"/>
        <w:spacing w:before="0" w:beforeAutospacing="0" w:after="0" w:afterAutospacing="0" w:line="360" w:lineRule="auto"/>
        <w:ind w:firstLine="420"/>
        <w:divId w:val="1457602746"/>
        <w:rPr>
          <w:sz w:val="21"/>
          <w:szCs w:val="21"/>
        </w:rPr>
      </w:pPr>
      <w:bookmarkStart w:id="214" w:name="chapter_level1_26_332_section_1"/>
      <w:bookmarkEnd w:id="214"/>
      <w:r w:rsidRPr="00D47F6E">
        <w:rPr>
          <w:rFonts w:hint="eastAsia"/>
          <w:sz w:val="21"/>
          <w:szCs w:val="21"/>
        </w:rPr>
        <w:t xml:space="preserve">以下备查文件存放在基金管理人的办公场所，在办公时间可供免费查阅。  </w:t>
      </w:r>
    </w:p>
    <w:p w:rsidR="00D47F6E" w:rsidRPr="00D47F6E" w:rsidRDefault="00D47F6E">
      <w:pPr>
        <w:pStyle w:val="a3"/>
        <w:spacing w:before="0" w:beforeAutospacing="0" w:after="0" w:afterAutospacing="0" w:line="360" w:lineRule="auto"/>
        <w:ind w:firstLine="420"/>
        <w:divId w:val="1457602746"/>
        <w:rPr>
          <w:sz w:val="21"/>
          <w:szCs w:val="21"/>
        </w:rPr>
      </w:pPr>
      <w:r w:rsidRPr="00D47F6E">
        <w:rPr>
          <w:rFonts w:hint="eastAsia"/>
          <w:sz w:val="21"/>
          <w:szCs w:val="21"/>
        </w:rPr>
        <w:t>（一）中国证监会批准</w:t>
      </w:r>
      <w:bookmarkStart w:id="215" w:name="field_49_productfullname_11"/>
      <w:r w:rsidR="00CA32F3">
        <w:rPr>
          <w:rFonts w:hint="eastAsia"/>
          <w:sz w:val="21"/>
          <w:szCs w:val="21"/>
        </w:rPr>
        <w:t>博时特许价值混合型证券投资基金</w:t>
      </w:r>
      <w:bookmarkEnd w:id="215"/>
      <w:r w:rsidRPr="00D47F6E">
        <w:rPr>
          <w:rFonts w:hint="eastAsia"/>
          <w:sz w:val="21"/>
          <w:szCs w:val="21"/>
        </w:rPr>
        <w:t xml:space="preserve">募集的文件 </w:t>
      </w:r>
    </w:p>
    <w:p w:rsidR="00D47F6E" w:rsidRPr="00D47F6E" w:rsidRDefault="00D47F6E">
      <w:pPr>
        <w:pStyle w:val="a3"/>
        <w:spacing w:before="0" w:beforeAutospacing="0" w:after="0" w:afterAutospacing="0" w:line="360" w:lineRule="auto"/>
        <w:ind w:firstLine="420"/>
        <w:divId w:val="1457602746"/>
        <w:rPr>
          <w:sz w:val="21"/>
          <w:szCs w:val="21"/>
        </w:rPr>
      </w:pPr>
      <w:r w:rsidRPr="00D47F6E">
        <w:rPr>
          <w:rFonts w:hint="eastAsia"/>
          <w:sz w:val="21"/>
          <w:szCs w:val="21"/>
        </w:rPr>
        <w:t>（二）《</w:t>
      </w:r>
      <w:bookmarkStart w:id="216" w:name="field_49_productfullname_12"/>
      <w:r w:rsidR="00CA32F3">
        <w:rPr>
          <w:rFonts w:hint="eastAsia"/>
          <w:sz w:val="21"/>
          <w:szCs w:val="21"/>
        </w:rPr>
        <w:t>博时特许价值混合型证券投资基金</w:t>
      </w:r>
      <w:bookmarkEnd w:id="216"/>
      <w:r w:rsidRPr="00D47F6E">
        <w:rPr>
          <w:rFonts w:hint="eastAsia"/>
          <w:sz w:val="21"/>
          <w:szCs w:val="21"/>
        </w:rPr>
        <w:t xml:space="preserve">基金合同》 </w:t>
      </w:r>
    </w:p>
    <w:p w:rsidR="00D47F6E" w:rsidRPr="00D47F6E" w:rsidRDefault="00D47F6E">
      <w:pPr>
        <w:pStyle w:val="a3"/>
        <w:spacing w:before="0" w:beforeAutospacing="0" w:after="0" w:afterAutospacing="0" w:line="360" w:lineRule="auto"/>
        <w:ind w:firstLine="420"/>
        <w:divId w:val="1457602746"/>
        <w:rPr>
          <w:sz w:val="21"/>
          <w:szCs w:val="21"/>
        </w:rPr>
      </w:pPr>
      <w:r w:rsidRPr="00D47F6E">
        <w:rPr>
          <w:rFonts w:hint="eastAsia"/>
          <w:sz w:val="21"/>
          <w:szCs w:val="21"/>
        </w:rPr>
        <w:t>（三）《</w:t>
      </w:r>
      <w:bookmarkStart w:id="217" w:name="field_49_productfullname_13"/>
      <w:r w:rsidR="00CA32F3">
        <w:rPr>
          <w:rFonts w:hint="eastAsia"/>
          <w:sz w:val="21"/>
          <w:szCs w:val="21"/>
        </w:rPr>
        <w:t>博时特许价值混合型证券投资基金</w:t>
      </w:r>
      <w:bookmarkEnd w:id="217"/>
      <w:r w:rsidRPr="00D47F6E">
        <w:rPr>
          <w:rFonts w:hint="eastAsia"/>
          <w:sz w:val="21"/>
          <w:szCs w:val="21"/>
        </w:rPr>
        <w:t xml:space="preserve">托管协议》 </w:t>
      </w:r>
    </w:p>
    <w:p w:rsidR="00D47F6E" w:rsidRPr="00D47F6E" w:rsidRDefault="00D47F6E">
      <w:pPr>
        <w:pStyle w:val="a3"/>
        <w:spacing w:before="0" w:beforeAutospacing="0" w:after="0" w:afterAutospacing="0" w:line="360" w:lineRule="auto"/>
        <w:ind w:firstLine="420"/>
        <w:divId w:val="1457602746"/>
        <w:rPr>
          <w:sz w:val="21"/>
          <w:szCs w:val="21"/>
        </w:rPr>
      </w:pPr>
      <w:r w:rsidRPr="00D47F6E">
        <w:rPr>
          <w:rFonts w:hint="eastAsia"/>
          <w:sz w:val="21"/>
          <w:szCs w:val="21"/>
        </w:rPr>
        <w:t xml:space="preserve">（四）基金管理人业务资格批件、营业执照和公司章程 </w:t>
      </w:r>
    </w:p>
    <w:p w:rsidR="00D47F6E" w:rsidRPr="00D47F6E" w:rsidRDefault="00D47F6E">
      <w:pPr>
        <w:pStyle w:val="a3"/>
        <w:spacing w:before="0" w:beforeAutospacing="0" w:after="0" w:afterAutospacing="0" w:line="360" w:lineRule="auto"/>
        <w:ind w:firstLine="420"/>
        <w:divId w:val="1457602746"/>
        <w:rPr>
          <w:sz w:val="21"/>
          <w:szCs w:val="21"/>
        </w:rPr>
      </w:pPr>
      <w:r w:rsidRPr="00D47F6E">
        <w:rPr>
          <w:rFonts w:hint="eastAsia"/>
          <w:sz w:val="21"/>
          <w:szCs w:val="21"/>
        </w:rPr>
        <w:t xml:space="preserve">（五）基金托管人业务资格批件、营业执照 </w:t>
      </w:r>
    </w:p>
    <w:p w:rsidR="00D47F6E" w:rsidRPr="00D47F6E" w:rsidRDefault="00D47F6E">
      <w:pPr>
        <w:pStyle w:val="a3"/>
        <w:spacing w:before="0" w:beforeAutospacing="0" w:after="0" w:afterAutospacing="0" w:line="360" w:lineRule="auto"/>
        <w:ind w:firstLine="420"/>
        <w:divId w:val="1457602746"/>
        <w:rPr>
          <w:sz w:val="21"/>
          <w:szCs w:val="21"/>
        </w:rPr>
      </w:pPr>
      <w:r w:rsidRPr="00D47F6E">
        <w:rPr>
          <w:rFonts w:hint="eastAsia"/>
          <w:sz w:val="21"/>
          <w:szCs w:val="21"/>
        </w:rPr>
        <w:t>（六）关于申请募集</w:t>
      </w:r>
      <w:bookmarkStart w:id="218" w:name="field_49_productfullname_14"/>
      <w:r w:rsidR="00CA32F3">
        <w:rPr>
          <w:rFonts w:hint="eastAsia"/>
          <w:sz w:val="21"/>
          <w:szCs w:val="21"/>
        </w:rPr>
        <w:t>博时特许价值混合型证券投资基金</w:t>
      </w:r>
      <w:bookmarkEnd w:id="218"/>
      <w:r w:rsidRPr="00D47F6E">
        <w:rPr>
          <w:rFonts w:hint="eastAsia"/>
          <w:sz w:val="21"/>
          <w:szCs w:val="21"/>
        </w:rPr>
        <w:t xml:space="preserve">之法律意见书 </w:t>
      </w:r>
    </w:p>
    <w:p w:rsidR="00D47F6E" w:rsidRPr="00D47F6E" w:rsidRDefault="00D47F6E">
      <w:pPr>
        <w:pStyle w:val="a3"/>
        <w:spacing w:before="0" w:beforeAutospacing="0" w:after="0" w:afterAutospacing="0" w:line="360" w:lineRule="auto"/>
        <w:ind w:firstLine="420"/>
        <w:divId w:val="1457602746"/>
        <w:rPr>
          <w:sz w:val="21"/>
          <w:szCs w:val="21"/>
        </w:rPr>
      </w:pPr>
      <w:r w:rsidRPr="00D47F6E">
        <w:rPr>
          <w:rFonts w:hint="eastAsia"/>
          <w:sz w:val="21"/>
          <w:szCs w:val="21"/>
        </w:rPr>
        <w:t xml:space="preserve">存放地点：基金管理人 </w:t>
      </w:r>
    </w:p>
    <w:p w:rsidR="00D47F6E" w:rsidRPr="00D47F6E" w:rsidRDefault="00D47F6E">
      <w:pPr>
        <w:pStyle w:val="a3"/>
        <w:spacing w:before="0" w:beforeAutospacing="0" w:after="0" w:afterAutospacing="0" w:line="360" w:lineRule="auto"/>
        <w:ind w:firstLine="420"/>
        <w:divId w:val="1457602746"/>
        <w:rPr>
          <w:sz w:val="21"/>
          <w:szCs w:val="21"/>
        </w:rPr>
      </w:pPr>
      <w:r w:rsidRPr="00D47F6E">
        <w:rPr>
          <w:rFonts w:hint="eastAsia"/>
          <w:sz w:val="21"/>
          <w:szCs w:val="21"/>
        </w:rPr>
        <w:t xml:space="preserve">查阅方式：投资人可在营业时间免费查阅，也可按工本费购买复印件 </w:t>
      </w:r>
    </w:p>
    <w:p w:rsidR="00D47F6E" w:rsidRPr="00D47F6E" w:rsidRDefault="00D47F6E">
      <w:pPr>
        <w:pStyle w:val="a3"/>
        <w:spacing w:before="0" w:beforeAutospacing="0" w:after="0" w:afterAutospacing="0" w:line="360" w:lineRule="auto"/>
        <w:ind w:firstLine="420"/>
        <w:divId w:val="1457602746"/>
        <w:rPr>
          <w:sz w:val="21"/>
          <w:szCs w:val="21"/>
        </w:rPr>
      </w:pPr>
    </w:p>
    <w:p w:rsidR="00D47F6E" w:rsidRPr="00D47F6E" w:rsidRDefault="00D47F6E">
      <w:pPr>
        <w:pStyle w:val="a3"/>
        <w:spacing w:before="0" w:beforeAutospacing="0" w:after="0" w:afterAutospacing="0" w:line="360" w:lineRule="auto"/>
        <w:ind w:firstLine="420"/>
        <w:divId w:val="1457602746"/>
        <w:rPr>
          <w:sz w:val="21"/>
          <w:szCs w:val="21"/>
        </w:rPr>
      </w:pPr>
    </w:p>
    <w:p w:rsidR="00D47F6E" w:rsidRPr="00D47F6E" w:rsidRDefault="00D47F6E">
      <w:pPr>
        <w:pStyle w:val="a3"/>
        <w:spacing w:before="0" w:beforeAutospacing="0" w:after="0" w:afterAutospacing="0" w:line="360" w:lineRule="auto"/>
        <w:ind w:firstLine="420"/>
        <w:divId w:val="1457602746"/>
        <w:rPr>
          <w:sz w:val="21"/>
          <w:szCs w:val="21"/>
        </w:rPr>
      </w:pPr>
    </w:p>
    <w:p w:rsidR="00D47F6E" w:rsidRPr="00D47F6E" w:rsidRDefault="00CA32F3">
      <w:pPr>
        <w:pStyle w:val="a3"/>
        <w:spacing w:before="0" w:beforeAutospacing="0" w:after="0" w:afterAutospacing="0" w:line="360" w:lineRule="auto"/>
        <w:ind w:firstLine="420"/>
        <w:jc w:val="right"/>
        <w:divId w:val="1457602746"/>
        <w:rPr>
          <w:sz w:val="21"/>
          <w:szCs w:val="21"/>
        </w:rPr>
      </w:pPr>
      <w:bookmarkStart w:id="219" w:name="field_49_managerorgfullname_9"/>
      <w:r>
        <w:rPr>
          <w:rFonts w:hint="eastAsia"/>
          <w:sz w:val="21"/>
          <w:szCs w:val="21"/>
        </w:rPr>
        <w:t>博时基金管理有限公司</w:t>
      </w:r>
      <w:bookmarkEnd w:id="219"/>
      <w:r w:rsidR="00D47F6E" w:rsidRPr="00D47F6E">
        <w:rPr>
          <w:rFonts w:hint="eastAsia"/>
          <w:sz w:val="21"/>
          <w:szCs w:val="21"/>
        </w:rPr>
        <w:t xml:space="preserve">  </w:t>
      </w:r>
    </w:p>
    <w:p w:rsidR="00D47F6E" w:rsidRPr="00D47F6E" w:rsidRDefault="00CA32F3">
      <w:pPr>
        <w:pStyle w:val="a3"/>
        <w:spacing w:before="0" w:beforeAutospacing="0" w:after="0" w:afterAutospacing="0" w:line="360" w:lineRule="auto"/>
        <w:ind w:firstLine="420"/>
        <w:jc w:val="right"/>
        <w:divId w:val="1457602746"/>
        <w:rPr>
          <w:sz w:val="21"/>
          <w:szCs w:val="21"/>
        </w:rPr>
      </w:pPr>
      <w:bookmarkStart w:id="220" w:name="field_0_commitmenttime_1"/>
      <w:r>
        <w:rPr>
          <w:sz w:val="21"/>
          <w:szCs w:val="21"/>
        </w:rPr>
        <w:t>2020年</w:t>
      </w:r>
      <w:bookmarkEnd w:id="220"/>
      <w:r w:rsidR="00695518">
        <w:rPr>
          <w:sz w:val="21"/>
          <w:szCs w:val="21"/>
        </w:rPr>
        <w:t>10</w:t>
      </w:r>
      <w:r w:rsidR="00695518">
        <w:rPr>
          <w:rFonts w:hint="eastAsia"/>
          <w:sz w:val="21"/>
          <w:szCs w:val="21"/>
        </w:rPr>
        <w:t>月1</w:t>
      </w:r>
      <w:r w:rsidR="00695518">
        <w:rPr>
          <w:sz w:val="21"/>
          <w:szCs w:val="21"/>
        </w:rPr>
        <w:t>4</w:t>
      </w:r>
      <w:r w:rsidR="00695518">
        <w:rPr>
          <w:rFonts w:hint="eastAsia"/>
          <w:sz w:val="21"/>
          <w:szCs w:val="21"/>
        </w:rPr>
        <w:t>日</w:t>
      </w:r>
      <w:r w:rsidR="00D47F6E" w:rsidRPr="00D47F6E">
        <w:rPr>
          <w:rFonts w:hint="eastAsia"/>
          <w:sz w:val="21"/>
          <w:szCs w:val="21"/>
        </w:rPr>
        <w:t xml:space="preserve">  </w:t>
      </w:r>
    </w:p>
    <w:p w:rsidR="00D47F6E" w:rsidRPr="00D47F6E" w:rsidRDefault="00D47F6E">
      <w:pPr>
        <w:pStyle w:val="a3"/>
        <w:spacing w:before="0" w:beforeAutospacing="0" w:after="0" w:afterAutospacing="0" w:line="360" w:lineRule="auto"/>
        <w:ind w:firstLine="420"/>
        <w:divId w:val="1457602746"/>
        <w:rPr>
          <w:sz w:val="21"/>
          <w:szCs w:val="21"/>
        </w:rPr>
      </w:pPr>
      <w:bookmarkStart w:id="221" w:name="chapter_level1_26_332_section_1_end"/>
      <w:bookmarkEnd w:id="221"/>
    </w:p>
    <w:p w:rsidR="00D47F6E" w:rsidRPr="00D47F6E" w:rsidRDefault="00D47F6E" w:rsidP="00D47F6E">
      <w:pPr>
        <w:rPr>
          <w:rFonts w:ascii="宋体" w:eastAsia="宋体" w:hAnsi="宋体"/>
        </w:rPr>
      </w:pPr>
      <w:bookmarkStart w:id="222" w:name="end"/>
      <w:bookmarkEnd w:id="222"/>
    </w:p>
    <w:sectPr w:rsidR="00D47F6E" w:rsidRPr="00D47F6E" w:rsidSect="00D47F6E">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DE" w:rsidRDefault="006067DE" w:rsidP="00D47F6E">
      <w:r>
        <w:separator/>
      </w:r>
    </w:p>
  </w:endnote>
  <w:endnote w:type="continuationSeparator" w:id="0">
    <w:p w:rsidR="006067DE" w:rsidRDefault="006067DE" w:rsidP="00D4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6E" w:rsidRPr="00D47F6E" w:rsidRDefault="00D47F6E" w:rsidP="00D47F6E">
    <w:pPr>
      <w:pStyle w:val="a8"/>
      <w:jc w:val="center"/>
    </w:pPr>
    <w:r w:rsidRPr="00D47F6E">
      <w:rPr>
        <w:rFonts w:hint="eastAsia"/>
      </w:rPr>
      <w:t>第</w:t>
    </w:r>
    <w:r w:rsidRPr="00D47F6E">
      <w:fldChar w:fldCharType="begin"/>
    </w:r>
    <w:r w:rsidRPr="00D47F6E">
      <w:instrText xml:space="preserve"> </w:instrText>
    </w:r>
    <w:r w:rsidRPr="00D47F6E">
      <w:rPr>
        <w:rFonts w:hint="eastAsia"/>
      </w:rPr>
      <w:instrText>Page \* MERGEFORMAT</w:instrText>
    </w:r>
    <w:r w:rsidRPr="00D47F6E">
      <w:instrText xml:space="preserve"> </w:instrText>
    </w:r>
    <w:r w:rsidRPr="00D47F6E">
      <w:fldChar w:fldCharType="separate"/>
    </w:r>
    <w:r w:rsidR="00687B0F">
      <w:rPr>
        <w:noProof/>
      </w:rPr>
      <w:t>1</w:t>
    </w:r>
    <w:r w:rsidRPr="00D47F6E">
      <w:fldChar w:fldCharType="end"/>
    </w:r>
    <w:r w:rsidRPr="00D47F6E">
      <w:rPr>
        <w:rFonts w:hint="eastAsia"/>
      </w:rPr>
      <w:t>页</w:t>
    </w:r>
    <w:r w:rsidRPr="00D47F6E">
      <w:rPr>
        <w:rFonts w:hint="eastAsia"/>
      </w:rPr>
      <w:t xml:space="preserve"> </w:t>
    </w:r>
    <w:r w:rsidRPr="00D47F6E">
      <w:rPr>
        <w:rFonts w:hint="eastAsia"/>
      </w:rPr>
      <w:t>共</w:t>
    </w:r>
    <w:r w:rsidR="00A35645">
      <w:rPr>
        <w:noProof/>
      </w:rPr>
      <w:fldChar w:fldCharType="begin"/>
    </w:r>
    <w:r w:rsidR="00A35645">
      <w:rPr>
        <w:noProof/>
      </w:rPr>
      <w:instrText xml:space="preserve"> NumPages \* MERGEFORMAT </w:instrText>
    </w:r>
    <w:r w:rsidR="00A35645">
      <w:rPr>
        <w:noProof/>
      </w:rPr>
      <w:fldChar w:fldCharType="separate"/>
    </w:r>
    <w:r w:rsidR="00687B0F">
      <w:rPr>
        <w:noProof/>
      </w:rPr>
      <w:t>163</w:t>
    </w:r>
    <w:r w:rsidR="00A35645">
      <w:rPr>
        <w:noProof/>
      </w:rPr>
      <w:fldChar w:fldCharType="end"/>
    </w:r>
    <w:r w:rsidRPr="00D47F6E">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DE" w:rsidRDefault="006067DE" w:rsidP="00D47F6E">
      <w:r>
        <w:separator/>
      </w:r>
    </w:p>
  </w:footnote>
  <w:footnote w:type="continuationSeparator" w:id="0">
    <w:p w:rsidR="006067DE" w:rsidRDefault="006067DE" w:rsidP="00D4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6E" w:rsidRDefault="00D47F6E" w:rsidP="00D47F6E">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D47F6E" w:rsidRPr="00D47F6E" w:rsidRDefault="00D47F6E" w:rsidP="00D47F6E">
    <w:pPr>
      <w:pStyle w:val="a6"/>
      <w:jc w:val="right"/>
    </w:pPr>
    <w:r w:rsidRPr="00D47F6E">
      <w:rPr>
        <w:rFonts w:hint="eastAsia"/>
      </w:rPr>
      <w:t>博时特许价值混合型证券投资基金更新招募说明书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6E"/>
    <w:rsid w:val="00086562"/>
    <w:rsid w:val="0010227D"/>
    <w:rsid w:val="00306499"/>
    <w:rsid w:val="00412303"/>
    <w:rsid w:val="004F28DD"/>
    <w:rsid w:val="005219AC"/>
    <w:rsid w:val="005F21D6"/>
    <w:rsid w:val="006067DE"/>
    <w:rsid w:val="00687B0F"/>
    <w:rsid w:val="00695518"/>
    <w:rsid w:val="008112EF"/>
    <w:rsid w:val="00860849"/>
    <w:rsid w:val="008B6A05"/>
    <w:rsid w:val="008D6827"/>
    <w:rsid w:val="00A35645"/>
    <w:rsid w:val="00A60376"/>
    <w:rsid w:val="00B83E23"/>
    <w:rsid w:val="00C07DCD"/>
    <w:rsid w:val="00C356A5"/>
    <w:rsid w:val="00C40436"/>
    <w:rsid w:val="00CA32F3"/>
    <w:rsid w:val="00CA3EAE"/>
    <w:rsid w:val="00D47F6E"/>
    <w:rsid w:val="00F239B3"/>
    <w:rsid w:val="00F4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6902C-198F-4BBC-AB58-3350D6ED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47F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47F6E"/>
    <w:rPr>
      <w:rFonts w:asciiTheme="majorHAnsi" w:eastAsiaTheme="majorEastAsia" w:hAnsiTheme="majorHAnsi" w:cstheme="majorBidi"/>
      <w:b/>
      <w:bCs/>
      <w:sz w:val="32"/>
      <w:szCs w:val="32"/>
    </w:rPr>
  </w:style>
  <w:style w:type="paragraph" w:styleId="a3">
    <w:name w:val="Normal (Web)"/>
    <w:basedOn w:val="a"/>
    <w:uiPriority w:val="99"/>
    <w:unhideWhenUsed/>
    <w:rsid w:val="00D47F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7F6E"/>
    <w:rPr>
      <w:b/>
      <w:bCs/>
    </w:rPr>
  </w:style>
  <w:style w:type="character" w:styleId="a5">
    <w:name w:val="Hyperlink"/>
    <w:basedOn w:val="a0"/>
    <w:uiPriority w:val="99"/>
    <w:unhideWhenUsed/>
    <w:rsid w:val="00D47F6E"/>
    <w:rPr>
      <w:color w:val="0000FF"/>
      <w:u w:val="single"/>
    </w:rPr>
  </w:style>
  <w:style w:type="paragraph" w:styleId="21">
    <w:name w:val="toc 2"/>
    <w:basedOn w:val="a"/>
    <w:next w:val="a"/>
    <w:autoRedefine/>
    <w:uiPriority w:val="39"/>
    <w:unhideWhenUsed/>
    <w:rsid w:val="00D47F6E"/>
    <w:pPr>
      <w:ind w:leftChars="200" w:left="420"/>
    </w:pPr>
  </w:style>
  <w:style w:type="paragraph" w:styleId="a6">
    <w:name w:val="header"/>
    <w:basedOn w:val="a"/>
    <w:link w:val="a7"/>
    <w:uiPriority w:val="99"/>
    <w:unhideWhenUsed/>
    <w:rsid w:val="00D47F6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47F6E"/>
    <w:rPr>
      <w:sz w:val="18"/>
      <w:szCs w:val="18"/>
    </w:rPr>
  </w:style>
  <w:style w:type="paragraph" w:styleId="a8">
    <w:name w:val="footer"/>
    <w:basedOn w:val="a"/>
    <w:link w:val="a9"/>
    <w:uiPriority w:val="99"/>
    <w:unhideWhenUsed/>
    <w:rsid w:val="00D47F6E"/>
    <w:pPr>
      <w:tabs>
        <w:tab w:val="center" w:pos="4153"/>
        <w:tab w:val="right" w:pos="8306"/>
      </w:tabs>
      <w:snapToGrid w:val="0"/>
      <w:jc w:val="left"/>
    </w:pPr>
    <w:rPr>
      <w:sz w:val="18"/>
      <w:szCs w:val="18"/>
    </w:rPr>
  </w:style>
  <w:style w:type="character" w:customStyle="1" w:styleId="a9">
    <w:name w:val="页脚 字符"/>
    <w:basedOn w:val="a0"/>
    <w:link w:val="a8"/>
    <w:uiPriority w:val="99"/>
    <w:rsid w:val="00D47F6E"/>
    <w:rPr>
      <w:sz w:val="18"/>
      <w:szCs w:val="18"/>
    </w:rPr>
  </w:style>
  <w:style w:type="paragraph" w:styleId="aa">
    <w:name w:val="Balloon Text"/>
    <w:basedOn w:val="a"/>
    <w:link w:val="ab"/>
    <w:uiPriority w:val="99"/>
    <w:semiHidden/>
    <w:unhideWhenUsed/>
    <w:rsid w:val="00D47F6E"/>
    <w:rPr>
      <w:sz w:val="18"/>
      <w:szCs w:val="18"/>
    </w:rPr>
  </w:style>
  <w:style w:type="character" w:customStyle="1" w:styleId="ab">
    <w:name w:val="批注框文本 字符"/>
    <w:basedOn w:val="a0"/>
    <w:link w:val="aa"/>
    <w:uiPriority w:val="99"/>
    <w:semiHidden/>
    <w:rsid w:val="00D47F6E"/>
    <w:rPr>
      <w:sz w:val="18"/>
      <w:szCs w:val="18"/>
    </w:rPr>
  </w:style>
  <w:style w:type="table" w:styleId="ac">
    <w:name w:val="Table Grid"/>
    <w:basedOn w:val="a1"/>
    <w:uiPriority w:val="59"/>
    <w:rsid w:val="00D4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8345">
      <w:bodyDiv w:val="1"/>
      <w:marLeft w:val="0"/>
      <w:marRight w:val="0"/>
      <w:marTop w:val="0"/>
      <w:marBottom w:val="0"/>
      <w:divBdr>
        <w:top w:val="none" w:sz="0" w:space="0" w:color="auto"/>
        <w:left w:val="none" w:sz="0" w:space="0" w:color="auto"/>
        <w:bottom w:val="none" w:sz="0" w:space="0" w:color="auto"/>
        <w:right w:val="none" w:sz="0" w:space="0" w:color="auto"/>
      </w:divBdr>
    </w:div>
    <w:div w:id="103426528">
      <w:bodyDiv w:val="1"/>
      <w:marLeft w:val="0"/>
      <w:marRight w:val="0"/>
      <w:marTop w:val="0"/>
      <w:marBottom w:val="0"/>
      <w:divBdr>
        <w:top w:val="none" w:sz="0" w:space="0" w:color="auto"/>
        <w:left w:val="none" w:sz="0" w:space="0" w:color="auto"/>
        <w:bottom w:val="none" w:sz="0" w:space="0" w:color="auto"/>
        <w:right w:val="none" w:sz="0" w:space="0" w:color="auto"/>
      </w:divBdr>
    </w:div>
    <w:div w:id="212935520">
      <w:bodyDiv w:val="1"/>
      <w:marLeft w:val="0"/>
      <w:marRight w:val="0"/>
      <w:marTop w:val="0"/>
      <w:marBottom w:val="0"/>
      <w:divBdr>
        <w:top w:val="none" w:sz="0" w:space="0" w:color="auto"/>
        <w:left w:val="none" w:sz="0" w:space="0" w:color="auto"/>
        <w:bottom w:val="none" w:sz="0" w:space="0" w:color="auto"/>
        <w:right w:val="none" w:sz="0" w:space="0" w:color="auto"/>
      </w:divBdr>
    </w:div>
    <w:div w:id="231932557">
      <w:bodyDiv w:val="1"/>
      <w:marLeft w:val="0"/>
      <w:marRight w:val="0"/>
      <w:marTop w:val="0"/>
      <w:marBottom w:val="0"/>
      <w:divBdr>
        <w:top w:val="none" w:sz="0" w:space="0" w:color="auto"/>
        <w:left w:val="none" w:sz="0" w:space="0" w:color="auto"/>
        <w:bottom w:val="none" w:sz="0" w:space="0" w:color="auto"/>
        <w:right w:val="none" w:sz="0" w:space="0" w:color="auto"/>
      </w:divBdr>
    </w:div>
    <w:div w:id="307712643">
      <w:bodyDiv w:val="1"/>
      <w:marLeft w:val="0"/>
      <w:marRight w:val="0"/>
      <w:marTop w:val="0"/>
      <w:marBottom w:val="0"/>
      <w:divBdr>
        <w:top w:val="none" w:sz="0" w:space="0" w:color="auto"/>
        <w:left w:val="none" w:sz="0" w:space="0" w:color="auto"/>
        <w:bottom w:val="none" w:sz="0" w:space="0" w:color="auto"/>
        <w:right w:val="none" w:sz="0" w:space="0" w:color="auto"/>
      </w:divBdr>
    </w:div>
    <w:div w:id="359283907">
      <w:bodyDiv w:val="1"/>
      <w:marLeft w:val="0"/>
      <w:marRight w:val="0"/>
      <w:marTop w:val="0"/>
      <w:marBottom w:val="0"/>
      <w:divBdr>
        <w:top w:val="none" w:sz="0" w:space="0" w:color="auto"/>
        <w:left w:val="none" w:sz="0" w:space="0" w:color="auto"/>
        <w:bottom w:val="none" w:sz="0" w:space="0" w:color="auto"/>
        <w:right w:val="none" w:sz="0" w:space="0" w:color="auto"/>
      </w:divBdr>
    </w:div>
    <w:div w:id="375546675">
      <w:bodyDiv w:val="1"/>
      <w:marLeft w:val="0"/>
      <w:marRight w:val="0"/>
      <w:marTop w:val="0"/>
      <w:marBottom w:val="0"/>
      <w:divBdr>
        <w:top w:val="none" w:sz="0" w:space="0" w:color="auto"/>
        <w:left w:val="none" w:sz="0" w:space="0" w:color="auto"/>
        <w:bottom w:val="none" w:sz="0" w:space="0" w:color="auto"/>
        <w:right w:val="none" w:sz="0" w:space="0" w:color="auto"/>
      </w:divBdr>
    </w:div>
    <w:div w:id="448167876">
      <w:bodyDiv w:val="1"/>
      <w:marLeft w:val="0"/>
      <w:marRight w:val="0"/>
      <w:marTop w:val="0"/>
      <w:marBottom w:val="0"/>
      <w:divBdr>
        <w:top w:val="none" w:sz="0" w:space="0" w:color="auto"/>
        <w:left w:val="none" w:sz="0" w:space="0" w:color="auto"/>
        <w:bottom w:val="none" w:sz="0" w:space="0" w:color="auto"/>
        <w:right w:val="none" w:sz="0" w:space="0" w:color="auto"/>
      </w:divBdr>
    </w:div>
    <w:div w:id="479032367">
      <w:bodyDiv w:val="1"/>
      <w:marLeft w:val="0"/>
      <w:marRight w:val="0"/>
      <w:marTop w:val="0"/>
      <w:marBottom w:val="0"/>
      <w:divBdr>
        <w:top w:val="none" w:sz="0" w:space="0" w:color="auto"/>
        <w:left w:val="none" w:sz="0" w:space="0" w:color="auto"/>
        <w:bottom w:val="none" w:sz="0" w:space="0" w:color="auto"/>
        <w:right w:val="none" w:sz="0" w:space="0" w:color="auto"/>
      </w:divBdr>
    </w:div>
    <w:div w:id="553544223">
      <w:bodyDiv w:val="1"/>
      <w:marLeft w:val="0"/>
      <w:marRight w:val="0"/>
      <w:marTop w:val="0"/>
      <w:marBottom w:val="0"/>
      <w:divBdr>
        <w:top w:val="none" w:sz="0" w:space="0" w:color="auto"/>
        <w:left w:val="none" w:sz="0" w:space="0" w:color="auto"/>
        <w:bottom w:val="none" w:sz="0" w:space="0" w:color="auto"/>
        <w:right w:val="none" w:sz="0" w:space="0" w:color="auto"/>
      </w:divBdr>
    </w:div>
    <w:div w:id="742291077">
      <w:bodyDiv w:val="1"/>
      <w:marLeft w:val="0"/>
      <w:marRight w:val="0"/>
      <w:marTop w:val="0"/>
      <w:marBottom w:val="0"/>
      <w:divBdr>
        <w:top w:val="none" w:sz="0" w:space="0" w:color="auto"/>
        <w:left w:val="none" w:sz="0" w:space="0" w:color="auto"/>
        <w:bottom w:val="none" w:sz="0" w:space="0" w:color="auto"/>
        <w:right w:val="none" w:sz="0" w:space="0" w:color="auto"/>
      </w:divBdr>
    </w:div>
    <w:div w:id="748113708">
      <w:bodyDiv w:val="1"/>
      <w:marLeft w:val="0"/>
      <w:marRight w:val="0"/>
      <w:marTop w:val="0"/>
      <w:marBottom w:val="0"/>
      <w:divBdr>
        <w:top w:val="none" w:sz="0" w:space="0" w:color="auto"/>
        <w:left w:val="none" w:sz="0" w:space="0" w:color="auto"/>
        <w:bottom w:val="none" w:sz="0" w:space="0" w:color="auto"/>
        <w:right w:val="none" w:sz="0" w:space="0" w:color="auto"/>
      </w:divBdr>
    </w:div>
    <w:div w:id="761603643">
      <w:bodyDiv w:val="1"/>
      <w:marLeft w:val="0"/>
      <w:marRight w:val="0"/>
      <w:marTop w:val="0"/>
      <w:marBottom w:val="0"/>
      <w:divBdr>
        <w:top w:val="none" w:sz="0" w:space="0" w:color="auto"/>
        <w:left w:val="none" w:sz="0" w:space="0" w:color="auto"/>
        <w:bottom w:val="none" w:sz="0" w:space="0" w:color="auto"/>
        <w:right w:val="none" w:sz="0" w:space="0" w:color="auto"/>
      </w:divBdr>
    </w:div>
    <w:div w:id="809173732">
      <w:bodyDiv w:val="1"/>
      <w:marLeft w:val="0"/>
      <w:marRight w:val="0"/>
      <w:marTop w:val="0"/>
      <w:marBottom w:val="0"/>
      <w:divBdr>
        <w:top w:val="none" w:sz="0" w:space="0" w:color="auto"/>
        <w:left w:val="none" w:sz="0" w:space="0" w:color="auto"/>
        <w:bottom w:val="none" w:sz="0" w:space="0" w:color="auto"/>
        <w:right w:val="none" w:sz="0" w:space="0" w:color="auto"/>
      </w:divBdr>
      <w:divsChild>
        <w:div w:id="574167756">
          <w:marLeft w:val="0"/>
          <w:marRight w:val="0"/>
          <w:marTop w:val="0"/>
          <w:marBottom w:val="0"/>
          <w:divBdr>
            <w:top w:val="none" w:sz="0" w:space="0" w:color="auto"/>
            <w:left w:val="none" w:sz="0" w:space="0" w:color="auto"/>
            <w:bottom w:val="none" w:sz="0" w:space="0" w:color="auto"/>
            <w:right w:val="none" w:sz="0" w:space="0" w:color="auto"/>
          </w:divBdr>
        </w:div>
        <w:div w:id="1810590120">
          <w:marLeft w:val="0"/>
          <w:marRight w:val="0"/>
          <w:marTop w:val="0"/>
          <w:marBottom w:val="0"/>
          <w:divBdr>
            <w:top w:val="none" w:sz="0" w:space="0" w:color="auto"/>
            <w:left w:val="none" w:sz="0" w:space="0" w:color="auto"/>
            <w:bottom w:val="none" w:sz="0" w:space="0" w:color="auto"/>
            <w:right w:val="none" w:sz="0" w:space="0" w:color="auto"/>
          </w:divBdr>
        </w:div>
      </w:divsChild>
    </w:div>
    <w:div w:id="838077338">
      <w:bodyDiv w:val="1"/>
      <w:marLeft w:val="0"/>
      <w:marRight w:val="0"/>
      <w:marTop w:val="0"/>
      <w:marBottom w:val="0"/>
      <w:divBdr>
        <w:top w:val="none" w:sz="0" w:space="0" w:color="auto"/>
        <w:left w:val="none" w:sz="0" w:space="0" w:color="auto"/>
        <w:bottom w:val="none" w:sz="0" w:space="0" w:color="auto"/>
        <w:right w:val="none" w:sz="0" w:space="0" w:color="auto"/>
      </w:divBdr>
    </w:div>
    <w:div w:id="919369814">
      <w:bodyDiv w:val="1"/>
      <w:marLeft w:val="0"/>
      <w:marRight w:val="0"/>
      <w:marTop w:val="0"/>
      <w:marBottom w:val="0"/>
      <w:divBdr>
        <w:top w:val="none" w:sz="0" w:space="0" w:color="auto"/>
        <w:left w:val="none" w:sz="0" w:space="0" w:color="auto"/>
        <w:bottom w:val="none" w:sz="0" w:space="0" w:color="auto"/>
        <w:right w:val="none" w:sz="0" w:space="0" w:color="auto"/>
      </w:divBdr>
    </w:div>
    <w:div w:id="969287471">
      <w:bodyDiv w:val="1"/>
      <w:marLeft w:val="0"/>
      <w:marRight w:val="0"/>
      <w:marTop w:val="0"/>
      <w:marBottom w:val="0"/>
      <w:divBdr>
        <w:top w:val="none" w:sz="0" w:space="0" w:color="auto"/>
        <w:left w:val="none" w:sz="0" w:space="0" w:color="auto"/>
        <w:bottom w:val="none" w:sz="0" w:space="0" w:color="auto"/>
        <w:right w:val="none" w:sz="0" w:space="0" w:color="auto"/>
      </w:divBdr>
    </w:div>
    <w:div w:id="973483894">
      <w:bodyDiv w:val="1"/>
      <w:marLeft w:val="0"/>
      <w:marRight w:val="0"/>
      <w:marTop w:val="0"/>
      <w:marBottom w:val="0"/>
      <w:divBdr>
        <w:top w:val="none" w:sz="0" w:space="0" w:color="auto"/>
        <w:left w:val="none" w:sz="0" w:space="0" w:color="auto"/>
        <w:bottom w:val="none" w:sz="0" w:space="0" w:color="auto"/>
        <w:right w:val="none" w:sz="0" w:space="0" w:color="auto"/>
      </w:divBdr>
    </w:div>
    <w:div w:id="993293923">
      <w:bodyDiv w:val="1"/>
      <w:marLeft w:val="0"/>
      <w:marRight w:val="0"/>
      <w:marTop w:val="0"/>
      <w:marBottom w:val="0"/>
      <w:divBdr>
        <w:top w:val="none" w:sz="0" w:space="0" w:color="auto"/>
        <w:left w:val="none" w:sz="0" w:space="0" w:color="auto"/>
        <w:bottom w:val="none" w:sz="0" w:space="0" w:color="auto"/>
        <w:right w:val="none" w:sz="0" w:space="0" w:color="auto"/>
      </w:divBdr>
    </w:div>
    <w:div w:id="1002242526">
      <w:bodyDiv w:val="1"/>
      <w:marLeft w:val="0"/>
      <w:marRight w:val="0"/>
      <w:marTop w:val="0"/>
      <w:marBottom w:val="0"/>
      <w:divBdr>
        <w:top w:val="none" w:sz="0" w:space="0" w:color="auto"/>
        <w:left w:val="none" w:sz="0" w:space="0" w:color="auto"/>
        <w:bottom w:val="none" w:sz="0" w:space="0" w:color="auto"/>
        <w:right w:val="none" w:sz="0" w:space="0" w:color="auto"/>
      </w:divBdr>
    </w:div>
    <w:div w:id="1032340951">
      <w:bodyDiv w:val="1"/>
      <w:marLeft w:val="0"/>
      <w:marRight w:val="0"/>
      <w:marTop w:val="0"/>
      <w:marBottom w:val="0"/>
      <w:divBdr>
        <w:top w:val="none" w:sz="0" w:space="0" w:color="auto"/>
        <w:left w:val="none" w:sz="0" w:space="0" w:color="auto"/>
        <w:bottom w:val="none" w:sz="0" w:space="0" w:color="auto"/>
        <w:right w:val="none" w:sz="0" w:space="0" w:color="auto"/>
      </w:divBdr>
    </w:div>
    <w:div w:id="1040518900">
      <w:bodyDiv w:val="1"/>
      <w:marLeft w:val="0"/>
      <w:marRight w:val="0"/>
      <w:marTop w:val="0"/>
      <w:marBottom w:val="0"/>
      <w:divBdr>
        <w:top w:val="none" w:sz="0" w:space="0" w:color="auto"/>
        <w:left w:val="none" w:sz="0" w:space="0" w:color="auto"/>
        <w:bottom w:val="none" w:sz="0" w:space="0" w:color="auto"/>
        <w:right w:val="none" w:sz="0" w:space="0" w:color="auto"/>
      </w:divBdr>
    </w:div>
    <w:div w:id="1091390197">
      <w:bodyDiv w:val="1"/>
      <w:marLeft w:val="0"/>
      <w:marRight w:val="0"/>
      <w:marTop w:val="0"/>
      <w:marBottom w:val="0"/>
      <w:divBdr>
        <w:top w:val="none" w:sz="0" w:space="0" w:color="auto"/>
        <w:left w:val="none" w:sz="0" w:space="0" w:color="auto"/>
        <w:bottom w:val="none" w:sz="0" w:space="0" w:color="auto"/>
        <w:right w:val="none" w:sz="0" w:space="0" w:color="auto"/>
      </w:divBdr>
    </w:div>
    <w:div w:id="1105538518">
      <w:bodyDiv w:val="1"/>
      <w:marLeft w:val="0"/>
      <w:marRight w:val="0"/>
      <w:marTop w:val="0"/>
      <w:marBottom w:val="0"/>
      <w:divBdr>
        <w:top w:val="none" w:sz="0" w:space="0" w:color="auto"/>
        <w:left w:val="none" w:sz="0" w:space="0" w:color="auto"/>
        <w:bottom w:val="none" w:sz="0" w:space="0" w:color="auto"/>
        <w:right w:val="none" w:sz="0" w:space="0" w:color="auto"/>
      </w:divBdr>
      <w:divsChild>
        <w:div w:id="1903979162">
          <w:marLeft w:val="0"/>
          <w:marRight w:val="0"/>
          <w:marTop w:val="0"/>
          <w:marBottom w:val="0"/>
          <w:divBdr>
            <w:top w:val="none" w:sz="0" w:space="0" w:color="auto"/>
            <w:left w:val="none" w:sz="0" w:space="0" w:color="auto"/>
            <w:bottom w:val="none" w:sz="0" w:space="0" w:color="auto"/>
            <w:right w:val="none" w:sz="0" w:space="0" w:color="auto"/>
          </w:divBdr>
        </w:div>
        <w:div w:id="396442983">
          <w:marLeft w:val="0"/>
          <w:marRight w:val="0"/>
          <w:marTop w:val="0"/>
          <w:marBottom w:val="0"/>
          <w:divBdr>
            <w:top w:val="none" w:sz="0" w:space="0" w:color="auto"/>
            <w:left w:val="none" w:sz="0" w:space="0" w:color="auto"/>
            <w:bottom w:val="none" w:sz="0" w:space="0" w:color="auto"/>
            <w:right w:val="none" w:sz="0" w:space="0" w:color="auto"/>
          </w:divBdr>
        </w:div>
        <w:div w:id="1784763124">
          <w:marLeft w:val="0"/>
          <w:marRight w:val="0"/>
          <w:marTop w:val="0"/>
          <w:marBottom w:val="0"/>
          <w:divBdr>
            <w:top w:val="none" w:sz="0" w:space="0" w:color="auto"/>
            <w:left w:val="none" w:sz="0" w:space="0" w:color="auto"/>
            <w:bottom w:val="none" w:sz="0" w:space="0" w:color="auto"/>
            <w:right w:val="none" w:sz="0" w:space="0" w:color="auto"/>
          </w:divBdr>
        </w:div>
        <w:div w:id="516891178">
          <w:marLeft w:val="0"/>
          <w:marRight w:val="0"/>
          <w:marTop w:val="0"/>
          <w:marBottom w:val="0"/>
          <w:divBdr>
            <w:top w:val="none" w:sz="0" w:space="0" w:color="auto"/>
            <w:left w:val="none" w:sz="0" w:space="0" w:color="auto"/>
            <w:bottom w:val="none" w:sz="0" w:space="0" w:color="auto"/>
            <w:right w:val="none" w:sz="0" w:space="0" w:color="auto"/>
          </w:divBdr>
        </w:div>
      </w:divsChild>
    </w:div>
    <w:div w:id="1129670126">
      <w:bodyDiv w:val="1"/>
      <w:marLeft w:val="0"/>
      <w:marRight w:val="0"/>
      <w:marTop w:val="0"/>
      <w:marBottom w:val="0"/>
      <w:divBdr>
        <w:top w:val="none" w:sz="0" w:space="0" w:color="auto"/>
        <w:left w:val="none" w:sz="0" w:space="0" w:color="auto"/>
        <w:bottom w:val="none" w:sz="0" w:space="0" w:color="auto"/>
        <w:right w:val="none" w:sz="0" w:space="0" w:color="auto"/>
      </w:divBdr>
    </w:div>
    <w:div w:id="1135024501">
      <w:bodyDiv w:val="1"/>
      <w:marLeft w:val="0"/>
      <w:marRight w:val="0"/>
      <w:marTop w:val="0"/>
      <w:marBottom w:val="0"/>
      <w:divBdr>
        <w:top w:val="none" w:sz="0" w:space="0" w:color="auto"/>
        <w:left w:val="none" w:sz="0" w:space="0" w:color="auto"/>
        <w:bottom w:val="none" w:sz="0" w:space="0" w:color="auto"/>
        <w:right w:val="none" w:sz="0" w:space="0" w:color="auto"/>
      </w:divBdr>
    </w:div>
    <w:div w:id="1173452036">
      <w:bodyDiv w:val="1"/>
      <w:marLeft w:val="0"/>
      <w:marRight w:val="0"/>
      <w:marTop w:val="0"/>
      <w:marBottom w:val="0"/>
      <w:divBdr>
        <w:top w:val="none" w:sz="0" w:space="0" w:color="auto"/>
        <w:left w:val="none" w:sz="0" w:space="0" w:color="auto"/>
        <w:bottom w:val="none" w:sz="0" w:space="0" w:color="auto"/>
        <w:right w:val="none" w:sz="0" w:space="0" w:color="auto"/>
      </w:divBdr>
    </w:div>
    <w:div w:id="1265920086">
      <w:bodyDiv w:val="1"/>
      <w:marLeft w:val="0"/>
      <w:marRight w:val="0"/>
      <w:marTop w:val="0"/>
      <w:marBottom w:val="0"/>
      <w:divBdr>
        <w:top w:val="none" w:sz="0" w:space="0" w:color="auto"/>
        <w:left w:val="none" w:sz="0" w:space="0" w:color="auto"/>
        <w:bottom w:val="none" w:sz="0" w:space="0" w:color="auto"/>
        <w:right w:val="none" w:sz="0" w:space="0" w:color="auto"/>
      </w:divBdr>
    </w:div>
    <w:div w:id="1359552206">
      <w:bodyDiv w:val="1"/>
      <w:marLeft w:val="0"/>
      <w:marRight w:val="0"/>
      <w:marTop w:val="0"/>
      <w:marBottom w:val="0"/>
      <w:divBdr>
        <w:top w:val="none" w:sz="0" w:space="0" w:color="auto"/>
        <w:left w:val="none" w:sz="0" w:space="0" w:color="auto"/>
        <w:bottom w:val="none" w:sz="0" w:space="0" w:color="auto"/>
        <w:right w:val="none" w:sz="0" w:space="0" w:color="auto"/>
      </w:divBdr>
    </w:div>
    <w:div w:id="1380281601">
      <w:bodyDiv w:val="1"/>
      <w:marLeft w:val="0"/>
      <w:marRight w:val="0"/>
      <w:marTop w:val="0"/>
      <w:marBottom w:val="0"/>
      <w:divBdr>
        <w:top w:val="none" w:sz="0" w:space="0" w:color="auto"/>
        <w:left w:val="none" w:sz="0" w:space="0" w:color="auto"/>
        <w:bottom w:val="none" w:sz="0" w:space="0" w:color="auto"/>
        <w:right w:val="none" w:sz="0" w:space="0" w:color="auto"/>
      </w:divBdr>
    </w:div>
    <w:div w:id="1457602746">
      <w:bodyDiv w:val="1"/>
      <w:marLeft w:val="0"/>
      <w:marRight w:val="0"/>
      <w:marTop w:val="0"/>
      <w:marBottom w:val="0"/>
      <w:divBdr>
        <w:top w:val="none" w:sz="0" w:space="0" w:color="auto"/>
        <w:left w:val="none" w:sz="0" w:space="0" w:color="auto"/>
        <w:bottom w:val="none" w:sz="0" w:space="0" w:color="auto"/>
        <w:right w:val="none" w:sz="0" w:space="0" w:color="auto"/>
      </w:divBdr>
    </w:div>
    <w:div w:id="1502545135">
      <w:bodyDiv w:val="1"/>
      <w:marLeft w:val="0"/>
      <w:marRight w:val="0"/>
      <w:marTop w:val="0"/>
      <w:marBottom w:val="0"/>
      <w:divBdr>
        <w:top w:val="none" w:sz="0" w:space="0" w:color="auto"/>
        <w:left w:val="none" w:sz="0" w:space="0" w:color="auto"/>
        <w:bottom w:val="none" w:sz="0" w:space="0" w:color="auto"/>
        <w:right w:val="none" w:sz="0" w:space="0" w:color="auto"/>
      </w:divBdr>
    </w:div>
    <w:div w:id="1511676025">
      <w:bodyDiv w:val="1"/>
      <w:marLeft w:val="0"/>
      <w:marRight w:val="0"/>
      <w:marTop w:val="0"/>
      <w:marBottom w:val="0"/>
      <w:divBdr>
        <w:top w:val="none" w:sz="0" w:space="0" w:color="auto"/>
        <w:left w:val="none" w:sz="0" w:space="0" w:color="auto"/>
        <w:bottom w:val="none" w:sz="0" w:space="0" w:color="auto"/>
        <w:right w:val="none" w:sz="0" w:space="0" w:color="auto"/>
      </w:divBdr>
    </w:div>
    <w:div w:id="1602838139">
      <w:bodyDiv w:val="1"/>
      <w:marLeft w:val="0"/>
      <w:marRight w:val="0"/>
      <w:marTop w:val="0"/>
      <w:marBottom w:val="0"/>
      <w:divBdr>
        <w:top w:val="none" w:sz="0" w:space="0" w:color="auto"/>
        <w:left w:val="none" w:sz="0" w:space="0" w:color="auto"/>
        <w:bottom w:val="none" w:sz="0" w:space="0" w:color="auto"/>
        <w:right w:val="none" w:sz="0" w:space="0" w:color="auto"/>
      </w:divBdr>
    </w:div>
    <w:div w:id="1627737553">
      <w:bodyDiv w:val="1"/>
      <w:marLeft w:val="0"/>
      <w:marRight w:val="0"/>
      <w:marTop w:val="0"/>
      <w:marBottom w:val="0"/>
      <w:divBdr>
        <w:top w:val="none" w:sz="0" w:space="0" w:color="auto"/>
        <w:left w:val="none" w:sz="0" w:space="0" w:color="auto"/>
        <w:bottom w:val="none" w:sz="0" w:space="0" w:color="auto"/>
        <w:right w:val="none" w:sz="0" w:space="0" w:color="auto"/>
      </w:divBdr>
    </w:div>
    <w:div w:id="1636134527">
      <w:bodyDiv w:val="1"/>
      <w:marLeft w:val="0"/>
      <w:marRight w:val="0"/>
      <w:marTop w:val="0"/>
      <w:marBottom w:val="0"/>
      <w:divBdr>
        <w:top w:val="none" w:sz="0" w:space="0" w:color="auto"/>
        <w:left w:val="none" w:sz="0" w:space="0" w:color="auto"/>
        <w:bottom w:val="none" w:sz="0" w:space="0" w:color="auto"/>
        <w:right w:val="none" w:sz="0" w:space="0" w:color="auto"/>
      </w:divBdr>
    </w:div>
    <w:div w:id="1664772120">
      <w:bodyDiv w:val="1"/>
      <w:marLeft w:val="0"/>
      <w:marRight w:val="0"/>
      <w:marTop w:val="0"/>
      <w:marBottom w:val="0"/>
      <w:divBdr>
        <w:top w:val="none" w:sz="0" w:space="0" w:color="auto"/>
        <w:left w:val="none" w:sz="0" w:space="0" w:color="auto"/>
        <w:bottom w:val="none" w:sz="0" w:space="0" w:color="auto"/>
        <w:right w:val="none" w:sz="0" w:space="0" w:color="auto"/>
      </w:divBdr>
    </w:div>
    <w:div w:id="1713799112">
      <w:bodyDiv w:val="1"/>
      <w:marLeft w:val="0"/>
      <w:marRight w:val="0"/>
      <w:marTop w:val="0"/>
      <w:marBottom w:val="0"/>
      <w:divBdr>
        <w:top w:val="none" w:sz="0" w:space="0" w:color="auto"/>
        <w:left w:val="none" w:sz="0" w:space="0" w:color="auto"/>
        <w:bottom w:val="none" w:sz="0" w:space="0" w:color="auto"/>
        <w:right w:val="none" w:sz="0" w:space="0" w:color="auto"/>
      </w:divBdr>
    </w:div>
    <w:div w:id="1809472190">
      <w:bodyDiv w:val="1"/>
      <w:marLeft w:val="0"/>
      <w:marRight w:val="0"/>
      <w:marTop w:val="0"/>
      <w:marBottom w:val="0"/>
      <w:divBdr>
        <w:top w:val="none" w:sz="0" w:space="0" w:color="auto"/>
        <w:left w:val="none" w:sz="0" w:space="0" w:color="auto"/>
        <w:bottom w:val="none" w:sz="0" w:space="0" w:color="auto"/>
        <w:right w:val="none" w:sz="0" w:space="0" w:color="auto"/>
      </w:divBdr>
    </w:div>
    <w:div w:id="1858732114">
      <w:bodyDiv w:val="1"/>
      <w:marLeft w:val="0"/>
      <w:marRight w:val="0"/>
      <w:marTop w:val="0"/>
      <w:marBottom w:val="0"/>
      <w:divBdr>
        <w:top w:val="none" w:sz="0" w:space="0" w:color="auto"/>
        <w:left w:val="none" w:sz="0" w:space="0" w:color="auto"/>
        <w:bottom w:val="none" w:sz="0" w:space="0" w:color="auto"/>
        <w:right w:val="none" w:sz="0" w:space="0" w:color="auto"/>
      </w:divBdr>
    </w:div>
    <w:div w:id="1870528928">
      <w:bodyDiv w:val="1"/>
      <w:marLeft w:val="0"/>
      <w:marRight w:val="0"/>
      <w:marTop w:val="0"/>
      <w:marBottom w:val="0"/>
      <w:divBdr>
        <w:top w:val="none" w:sz="0" w:space="0" w:color="auto"/>
        <w:left w:val="none" w:sz="0" w:space="0" w:color="auto"/>
        <w:bottom w:val="none" w:sz="0" w:space="0" w:color="auto"/>
        <w:right w:val="none" w:sz="0" w:space="0" w:color="auto"/>
      </w:divBdr>
    </w:div>
    <w:div w:id="1872917252">
      <w:bodyDiv w:val="1"/>
      <w:marLeft w:val="0"/>
      <w:marRight w:val="0"/>
      <w:marTop w:val="0"/>
      <w:marBottom w:val="0"/>
      <w:divBdr>
        <w:top w:val="none" w:sz="0" w:space="0" w:color="auto"/>
        <w:left w:val="none" w:sz="0" w:space="0" w:color="auto"/>
        <w:bottom w:val="none" w:sz="0" w:space="0" w:color="auto"/>
        <w:right w:val="none" w:sz="0" w:space="0" w:color="auto"/>
      </w:divBdr>
    </w:div>
    <w:div w:id="1882744933">
      <w:bodyDiv w:val="1"/>
      <w:marLeft w:val="0"/>
      <w:marRight w:val="0"/>
      <w:marTop w:val="0"/>
      <w:marBottom w:val="0"/>
      <w:divBdr>
        <w:top w:val="none" w:sz="0" w:space="0" w:color="auto"/>
        <w:left w:val="none" w:sz="0" w:space="0" w:color="auto"/>
        <w:bottom w:val="none" w:sz="0" w:space="0" w:color="auto"/>
        <w:right w:val="none" w:sz="0" w:space="0" w:color="auto"/>
      </w:divBdr>
    </w:div>
    <w:div w:id="1894584236">
      <w:bodyDiv w:val="1"/>
      <w:marLeft w:val="0"/>
      <w:marRight w:val="0"/>
      <w:marTop w:val="0"/>
      <w:marBottom w:val="0"/>
      <w:divBdr>
        <w:top w:val="none" w:sz="0" w:space="0" w:color="auto"/>
        <w:left w:val="none" w:sz="0" w:space="0" w:color="auto"/>
        <w:bottom w:val="none" w:sz="0" w:space="0" w:color="auto"/>
        <w:right w:val="none" w:sz="0" w:space="0" w:color="auto"/>
      </w:divBdr>
    </w:div>
    <w:div w:id="1968662946">
      <w:bodyDiv w:val="1"/>
      <w:marLeft w:val="0"/>
      <w:marRight w:val="0"/>
      <w:marTop w:val="0"/>
      <w:marBottom w:val="0"/>
      <w:divBdr>
        <w:top w:val="none" w:sz="0" w:space="0" w:color="auto"/>
        <w:left w:val="none" w:sz="0" w:space="0" w:color="auto"/>
        <w:bottom w:val="none" w:sz="0" w:space="0" w:color="auto"/>
        <w:right w:val="none" w:sz="0" w:space="0" w:color="auto"/>
      </w:divBdr>
    </w:div>
    <w:div w:id="2076464008">
      <w:bodyDiv w:val="1"/>
      <w:marLeft w:val="0"/>
      <w:marRight w:val="0"/>
      <w:marTop w:val="0"/>
      <w:marBottom w:val="0"/>
      <w:divBdr>
        <w:top w:val="none" w:sz="0" w:space="0" w:color="auto"/>
        <w:left w:val="none" w:sz="0" w:space="0" w:color="auto"/>
        <w:bottom w:val="none" w:sz="0" w:space="0" w:color="auto"/>
        <w:right w:val="none" w:sz="0" w:space="0" w:color="auto"/>
      </w:divBdr>
    </w:div>
    <w:div w:id="2083215123">
      <w:bodyDiv w:val="1"/>
      <w:marLeft w:val="0"/>
      <w:marRight w:val="0"/>
      <w:marTop w:val="0"/>
      <w:marBottom w:val="0"/>
      <w:divBdr>
        <w:top w:val="none" w:sz="0" w:space="0" w:color="auto"/>
        <w:left w:val="none" w:sz="0" w:space="0" w:color="auto"/>
        <w:bottom w:val="none" w:sz="0" w:space="0" w:color="auto"/>
        <w:right w:val="none" w:sz="0" w:space="0" w:color="auto"/>
      </w:divBdr>
    </w:div>
    <w:div w:id="2084256607">
      <w:bodyDiv w:val="1"/>
      <w:marLeft w:val="0"/>
      <w:marRight w:val="0"/>
      <w:marTop w:val="0"/>
      <w:marBottom w:val="0"/>
      <w:divBdr>
        <w:top w:val="none" w:sz="0" w:space="0" w:color="auto"/>
        <w:left w:val="none" w:sz="0" w:space="0" w:color="auto"/>
        <w:bottom w:val="none" w:sz="0" w:space="0" w:color="auto"/>
        <w:right w:val="none" w:sz="0" w:space="0" w:color="auto"/>
      </w:divBdr>
    </w:div>
    <w:div w:id="21263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webSettings" Target="web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ww.boser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163</Pages>
  <Words>19269</Words>
  <Characters>109836</Characters>
  <Application>Microsoft Office Word</Application>
  <DocSecurity>0</DocSecurity>
  <Lines>915</Lines>
  <Paragraphs>257</Paragraphs>
  <ScaleCrop>false</ScaleCrop>
  <Company>mycompany</Company>
  <LinksUpToDate>false</LinksUpToDate>
  <CharactersWithSpaces>128848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符筱</cp:lastModifiedBy>
  <cp:revision>16</cp:revision>
  <dcterms:created xsi:type="dcterms:W3CDTF">2020-09-08T06:41:00Z</dcterms:created>
  <dcterms:modified xsi:type="dcterms:W3CDTF">2020-10-13T07:03:00Z</dcterms:modified>
</cp:coreProperties>
</file>