
<file path=[Content_Types].xml><?xml version="1.0" encoding="utf-8"?>
<Types xmlns="http://schemas.openxmlformats.org/package/2006/content-types">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p w14:paraId="7A11DA60" w14:textId="77777777" w:rsidR="00E417F3" w:rsidRDefault="00E3416F">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博时中证银联智惠大数据100指数型证券投资基金（博时银智大数据100C）基金产品资料概要更新</w:t>
      </w:r>
    </w:p>
    <w:p w14:paraId="19F37E01" w14:textId="77777777" w:rsidR="00E417F3" w:rsidRDefault="00E3416F">
      <w:pPr>
        <w:autoSpaceDE w:val="0"/>
        <w:autoSpaceDN w:val="0"/>
        <w:adjustRightInd w:val="0"/>
        <w:jc w:val="right"/>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w:t>
      </w:r>
      <w:r>
        <w:rPr>
          <w:rFonts w:ascii="方正仿宋简体" w:eastAsia="方正仿宋简体" w:hAnsi="方正仿宋简体" w:cs="方正仿宋简体" w:hint="eastAsia"/>
          <w:iCs/>
          <w:sz w:val="24"/>
          <w:szCs w:val="24"/>
        </w:rPr>
        <w:t>2020年10月15日</w:t>
      </w:r>
    </w:p>
    <w:p w14:paraId="2D3599D9" w14:textId="77777777" w:rsidR="00E417F3" w:rsidRDefault="00E3416F">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w:t>
      </w:r>
      <w:r>
        <w:rPr>
          <w:rFonts w:ascii="方正仿宋简体" w:eastAsia="方正仿宋简体" w:hAnsi="方正仿宋简体" w:cs="方正仿宋简体" w:hint="eastAsia"/>
          <w:iCs/>
          <w:sz w:val="24"/>
          <w:szCs w:val="24"/>
        </w:rPr>
        <w:t>2020年10月19日</w:t>
      </w:r>
    </w:p>
    <w:p w14:paraId="7C5BD71F" w14:textId="77777777" w:rsidR="00E417F3" w:rsidRDefault="00E3416F">
      <w:pPr>
        <w:autoSpaceDE w:val="0"/>
        <w:autoSpaceDN w:val="0"/>
        <w:adjustRightInd w:val="0"/>
        <w:spacing w:line="440" w:lineRule="exact"/>
        <w:jc w:val="center"/>
        <w:rPr>
          <w:rFonts w:ascii="方正黑体简体" w:eastAsia="方正黑体简体" w:cs="黑体"/>
          <w:kern w:val="0"/>
          <w:sz w:val="28"/>
          <w:szCs w:val="28"/>
        </w:rPr>
      </w:pPr>
      <w:r>
        <w:rPr>
          <w:rFonts w:ascii="方正黑体简体" w:eastAsia="方正黑体简体" w:cs="黑体" w:hint="eastAsia"/>
          <w:kern w:val="0"/>
          <w:sz w:val="28"/>
          <w:szCs w:val="28"/>
        </w:rPr>
        <w:t>本概要提供本基金的重要信息，是招募说明书的一部分。</w:t>
      </w:r>
    </w:p>
    <w:p w14:paraId="6A58B06D" w14:textId="77777777" w:rsidR="00E417F3" w:rsidRDefault="00E3416F">
      <w:pPr>
        <w:autoSpaceDE w:val="0"/>
        <w:autoSpaceDN w:val="0"/>
        <w:adjustRightInd w:val="0"/>
        <w:spacing w:line="440" w:lineRule="exact"/>
        <w:jc w:val="center"/>
        <w:rPr>
          <w:rFonts w:ascii="方正黑体简体" w:eastAsia="方正黑体简体" w:cs="黑体"/>
          <w:kern w:val="0"/>
          <w:sz w:val="28"/>
          <w:szCs w:val="28"/>
        </w:rPr>
      </w:pPr>
      <w:proofErr w:type="gramStart"/>
      <w:r>
        <w:rPr>
          <w:rFonts w:ascii="方正黑体简体" w:eastAsia="方正黑体简体" w:cs="黑体" w:hint="eastAsia"/>
          <w:kern w:val="0"/>
          <w:sz w:val="28"/>
          <w:szCs w:val="28"/>
        </w:rPr>
        <w:t>作出</w:t>
      </w:r>
      <w:proofErr w:type="gramEnd"/>
      <w:r>
        <w:rPr>
          <w:rFonts w:ascii="方正黑体简体" w:eastAsia="方正黑体简体" w:cs="黑体" w:hint="eastAsia"/>
          <w:kern w:val="0"/>
          <w:sz w:val="28"/>
          <w:szCs w:val="28"/>
        </w:rPr>
        <w:t>投资决定前，请阅读完整的招募说明书等销售文件。</w:t>
      </w:r>
    </w:p>
    <w:p w14:paraId="677542A7" w14:textId="77777777" w:rsidR="00E417F3" w:rsidRDefault="00E3416F">
      <w:pPr gbicc:listString="一、" gbicc:numText="%1、" gbicc:numFmt="C" gbicc:numVal="1"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init-cell-address="true">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446"/>
        <w:gridCol w:w="3019"/>
        <w:gridCol w:w="2134"/>
        <w:gridCol w:w="3083"/>
      </w:tblGrid>
      <w:tr w:rsidR="00E417F3" w14:paraId="61BF25B8" w14:textId="77777777" w:rsidTr="00584DC5">
        <w:trPr>
          <w:trHeight w:val="454"/>
        </w:trPr>
        <w:tc>
          <w:tcPr>
            <w:tcW w:w="1145" w:type="pct"/>
            <w:vMerge w:val="restart"/>
            <w:vAlign w:val="center"/>
          </w:tcPr>
          <w:p w14:paraId="188AE094" w14:textId="3B1A1B58" w:rsidR="00742697"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p w14:paraId="7397DE5A" w14:textId="77777777" w:rsidR="00E417F3" w:rsidRPr="00742697" w:rsidRDefault="00E417F3" w:rsidP="00742697">
            <w:pPr>
              <w:rPr>
                <w:rFonts w:ascii="方正仿宋简体" w:eastAsia="方正仿宋简体" w:hAnsiTheme="minorEastAsia" w:cs="方正仿宋简体"/>
              </w:rPr>
            </w:pPr>
          </w:p>
        </w:tc>
        <w:tc>
          <w:tcPr>
            <w:tcW w:w="1413" w:type="pct"/>
            <w:vMerge w:val="restart"/>
            <w:vAlign w:val="center"/>
          </w:tcPr>
          <w:p w14:paraId="22D6546D"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博时银智大数据100</w:t>
            </w:r>
          </w:p>
        </w:tc>
        <w:tc>
          <w:tcPr>
            <w:tcW w:w="999" w:type="pct"/>
            <w:vMerge w:val="restart"/>
            <w:vAlign w:val="center"/>
          </w:tcPr>
          <w:p w14:paraId="13719817"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14:paraId="07E47091"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002588</w:t>
            </w:r>
          </w:p>
        </w:tc>
      </w:tr>
      <w:tr w:rsidR="00E417F3" w14:paraId="1DD0457E" w14:textId="77777777" w:rsidTr="00584DC5">
        <w:trPr>
          <w:trHeight w:val="150"/>
        </w:trPr>
        <w:tc>
          <w:tcPr>
            <w:tcW w:w="1145" w:type="pct"/>
            <w:vMerge w:val="restart"/>
            <w:vAlign w:val="center"/>
          </w:tcPr>
          <w:p w14:paraId="0E92F75E"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下属基金简称</w:t>
            </w:r>
          </w:p>
        </w:tc>
        <w:tc>
          <w:tcPr>
            <w:tcW w:w="1413" w:type="pct"/>
            <w:vMerge w:val="restart"/>
            <w:tcBorders>
              <w:top w:val="nil"/>
            </w:tcBorders>
            <w:vAlign w:val="center"/>
          </w:tcPr>
          <w:p w14:paraId="4AEB5980"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博时银智大数据100C</w:t>
            </w:r>
          </w:p>
        </w:tc>
        <w:tc>
          <w:tcPr>
            <w:tcW w:w="999" w:type="pct"/>
            <w:vMerge w:val="restart"/>
            <w:vAlign w:val="center"/>
          </w:tcPr>
          <w:p w14:paraId="28410220"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下属基金代码</w:t>
            </w:r>
          </w:p>
        </w:tc>
        <w:tc>
          <w:tcPr>
            <w:tcW w:w="1443" w:type="pct"/>
            <w:tcBorders>
              <w:top w:val="nil"/>
              <w:bottom w:val="nil"/>
            </w:tcBorders>
            <w:vAlign w:val="center"/>
          </w:tcPr>
          <w:p w14:paraId="340E25E3"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004416</w:t>
            </w:r>
          </w:p>
        </w:tc>
      </w:tr>
      <w:tr w:rsidR="00E417F3" w14:paraId="5E1EE060" w14:textId="77777777" w:rsidTr="005F360D">
        <w:trPr>
          <w:trHeight w:val="454"/>
        </w:trPr>
        <w:tc>
          <w:tcPr>
            <w:tcW w:w="1145" w:type="pct"/>
            <w:vAlign w:val="center"/>
          </w:tcPr>
          <w:p w14:paraId="2195873B"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14:paraId="0071AEF1"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博时基金管理有限公司</w:t>
            </w:r>
          </w:p>
        </w:tc>
        <w:tc>
          <w:tcPr>
            <w:tcW w:w="999" w:type="pct"/>
            <w:vAlign w:val="center"/>
          </w:tcPr>
          <w:p w14:paraId="2450F220"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14:paraId="50656D4C"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中国工商银行股份有限公司</w:t>
            </w:r>
            <w:r>
              <w:rPr>
                <w:rFonts w:ascii="方正仿宋简体" w:eastAsia="方正仿宋简体" w:hAnsiTheme="minorEastAsia" w:cs="方正仿宋简体" w:hint="eastAsia"/>
                <w:iCs/>
              </w:rPr>
              <w:t xml:space="preserve"> </w:t>
            </w:r>
          </w:p>
        </w:tc>
      </w:tr>
      <w:tr w:rsidR="00E417F3" w14:paraId="5B675D39" w14:textId="77777777" w:rsidTr="005F360D">
        <w:trPr>
          <w:trHeight w:val="454"/>
        </w:trPr>
        <w:tc>
          <w:tcPr>
            <w:tcW w:w="1145" w:type="pct"/>
            <w:vMerge w:val="restart"/>
            <w:vAlign w:val="center"/>
          </w:tcPr>
          <w:p w14:paraId="55E8C480"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Merge w:val="restart"/>
            <w:vAlign w:val="center"/>
          </w:tcPr>
          <w:p w14:paraId="5DC734EB"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2016-05-20</w:t>
            </w:r>
          </w:p>
        </w:tc>
        <w:tc>
          <w:tcPr>
            <w:tcW w:w="999" w:type="pct"/>
            <w:vMerge w:val="restart"/>
            <w:vAlign w:val="center"/>
          </w:tcPr>
          <w:p w14:paraId="3E461415"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
            </w:r>
          </w:p>
        </w:tc>
        <w:tc>
          <w:tcPr>
            <w:tcW w:w="1443" w:type="pct"/>
            <w:tcBorders>
              <w:top w:val="dashSmallGap" w:sz="4" w:space="0" w:color="A6A6A6" w:themeColor="background1" w:themeShade="A6"/>
              <w:bottom w:val="nil"/>
            </w:tcBorders>
            <w:vAlign w:val="center"/>
          </w:tcPr>
          <w:p w14:paraId="217D3502" w14:textId="77777777" w:rsidR="00E417F3" w:rsidRDefault="00E3416F">
            <w:pPr>
              <w:spacing w:line="320" w:lineRule="exact"/>
              <w:rPr>
                <w:rFonts w:ascii="方正仿宋简体" w:eastAsia="方正仿宋简体" w:hAnsiTheme="minorEastAsia" w:cs="方正仿宋简体"/>
                <w:iCs/>
              </w:rPr>
            </w:pPr>
            <w:r>
              <w:rPr>
                <w:rFonts w:hint="eastAsia"/>
                <w:color w:val="333399"/>
              </w:rPr>
              <w:t/>
            </w:r>
            <w:r>
              <w:rPr>
                <w:rFonts w:ascii="方正仿宋简体" w:eastAsia="方正仿宋简体" w:hAnsiTheme="minorEastAsia" w:cs="方正仿宋简体" w:hint="eastAsia"/>
                <w:iCs/>
              </w:rPr>
              <w:t xml:space="preserve"> </w:t>
            </w:r>
            <w:r>
              <w:rPr>
                <w:rFonts w:hint="eastAsia"/>
                <w:color w:val="333399"/>
              </w:rPr>
              <w:t/>
            </w:r>
          </w:p>
        </w:tc>
      </w:tr>
      <w:tr w:rsidR="00E417F3" w14:paraId="4814185E" w14:textId="77777777" w:rsidTr="005F360D">
        <w:trPr>
          <w:trHeight w:val="454"/>
        </w:trPr>
        <w:tc>
          <w:tcPr>
            <w:tcW w:w="1145" w:type="pct"/>
            <w:vAlign w:val="center"/>
          </w:tcPr>
          <w:p w14:paraId="600F543E"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14:paraId="471FAC69"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股票型</w:t>
            </w:r>
          </w:p>
        </w:tc>
        <w:tc>
          <w:tcPr>
            <w:tcW w:w="999" w:type="pct"/>
            <w:vAlign w:val="center"/>
          </w:tcPr>
          <w:p w14:paraId="2526027A"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14:paraId="3E39BCFD"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r>
              <w:rPr>
                <w:rFonts w:hint="eastAsia"/>
                <w:color w:val="333399"/>
              </w:rPr>
              <w:t/>
            </w:r>
            <w:r>
              <w:rPr>
                <w:rFonts w:hint="eastAsia"/>
                <w:color w:val="333399"/>
              </w:rPr>
              <w:t/>
            </w:r>
            <w:r>
              <w:rPr>
                <w:rFonts w:hint="eastAsia"/>
                <w:color w:val="333399"/>
              </w:rPr>
              <w:t/>
            </w:r>
            <w:r>
              <w:rPr>
                <w:rFonts w:hint="eastAsia"/>
                <w:color w:val="333399"/>
              </w:rPr>
              <w:t/>
            </w:r>
          </w:p>
        </w:tc>
      </w:tr>
      <w:tr w:rsidR="00E417F3" w14:paraId="4DEF97FF" w14:textId="77777777" w:rsidTr="005F360D">
        <w:trPr>
          <w:trHeight w:val="454"/>
        </w:trPr>
        <w:tc>
          <w:tcPr>
            <w:tcW w:w="1145" w:type="pct"/>
            <w:vAlign w:val="center"/>
          </w:tcPr>
          <w:p w14:paraId="45F79B8D"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14:paraId="47173C0D"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14:paraId="616791AB"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14:paraId="5D4C29E1"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每个开放日开放申购、赎回</w:t>
            </w:r>
          </w:p>
        </w:tc>
      </w:tr>
      <w:tr w:rsidR="00E417F3" w14:paraId="1C286630" w14:textId="77777777" w:rsidTr="005F360D">
        <w:trPr>
          <w:trHeight w:val="454"/>
        </w:trPr>
        <w:tc>
          <w:tcPr>
            <w:tcW w:w="1145" w:type="pct"/>
            <w:vMerge w:val="restart"/>
            <w:vAlign w:val="center"/>
          </w:tcPr>
          <w:p w14:paraId="7BA6E3C1"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4C7C6650"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桂征辉</w:t>
            </w:r>
          </w:p>
        </w:tc>
        <w:tc>
          <w:tcPr>
            <w:tcW w:w="999" w:type="pct"/>
            <w:vAlign w:val="center"/>
          </w:tcPr>
          <w:p w14:paraId="5B6DE700"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2243BFF9"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2016-05-20</w:t>
            </w:r>
          </w:p>
        </w:tc>
      </w:tr>
      <w:tr w:rsidR="00E417F3" w14:paraId="6BD3E6F1" w14:textId="77777777" w:rsidTr="005F360D">
        <w:trPr>
          <w:trHeight w:val="454"/>
        </w:trPr>
        <w:tc>
          <w:tcPr>
            <w:tcW w:w="1145" w:type="pct"/>
            <w:vMerge/>
            <w:vAlign w:val="center"/>
          </w:tcPr>
          <w:p w14:paraId="54E4F1CA" w14:textId="77777777" w:rsidR="00E417F3" w:rsidRDefault="00E417F3">
            <w:pPr>
              <w:spacing w:line="320" w:lineRule="exact"/>
              <w:rPr>
                <w:rFonts w:ascii="方正仿宋简体" w:eastAsia="方正仿宋简体" w:hAnsiTheme="minorEastAsia" w:cs="方正仿宋简体"/>
                <w:b/>
                <w:iCs/>
              </w:rPr>
            </w:pPr>
          </w:p>
        </w:tc>
        <w:tc>
          <w:tcPr>
            <w:tcW w:w="1413" w:type="pct"/>
            <w:vMerge/>
            <w:vAlign w:val="center"/>
          </w:tcPr>
          <w:p w14:paraId="6E1CAE9E" w14:textId="77777777" w:rsidR="00E417F3" w:rsidRDefault="00E417F3">
            <w:pPr>
              <w:spacing w:line="320" w:lineRule="exact"/>
              <w:rPr>
                <w:rFonts w:ascii="方正仿宋简体" w:eastAsia="方正仿宋简体" w:hAnsiTheme="minorEastAsia" w:cs="方正仿宋简体"/>
                <w:b/>
                <w:iCs/>
              </w:rPr>
            </w:pPr>
          </w:p>
        </w:tc>
        <w:tc>
          <w:tcPr>
            <w:tcW w:w="999" w:type="pct"/>
            <w:vAlign w:val="center"/>
          </w:tcPr>
          <w:p w14:paraId="5D63D43D"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59D21747"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2009-08-24</w:t>
            </w:r>
          </w:p>
        </w:tc>
      </w:tr>
      <w:tr w:rsidR="00E417F3" w14:paraId="1C286630" w14:textId="77777777" w:rsidTr="005F360D">
        <w:trPr>
          <w:trHeight w:val="454"/>
        </w:trPr>
        <w:tc>
          <w:tcPr>
            <w:tcW w:w="1145" w:type="pct"/>
            <w:vMerge/>
            <w:vAlign w:val="center"/>
          </w:tcPr>
          <w:p w14:paraId="7BA6E3C1"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4C7C6650"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杨振建</w:t>
            </w:r>
          </w:p>
        </w:tc>
        <w:tc>
          <w:tcPr>
            <w:tcW w:w="999" w:type="pct"/>
            <w:vAlign w:val="center"/>
          </w:tcPr>
          <w:p w14:paraId="5B6DE700"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2243BFF9"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2018-12-03</w:t>
            </w:r>
          </w:p>
        </w:tc>
      </w:tr>
      <w:tr w:rsidR="00E417F3" w14:paraId="6BD3E6F1" w14:textId="77777777" w:rsidTr="005F360D">
        <w:trPr>
          <w:trHeight w:val="454"/>
        </w:trPr>
        <w:tc>
          <w:tcPr>
            <w:tcW w:w="1145" w:type="pct"/>
            <w:vMerge/>
            <w:vAlign w:val="center"/>
          </w:tcPr>
          <w:p w14:paraId="54E4F1CA" w14:textId="77777777" w:rsidR="00E417F3" w:rsidRDefault="00E417F3">
            <w:pPr>
              <w:spacing w:line="320" w:lineRule="exact"/>
              <w:rPr>
                <w:rFonts w:ascii="方正仿宋简体" w:eastAsia="方正仿宋简体" w:hAnsiTheme="minorEastAsia" w:cs="方正仿宋简体"/>
                <w:b/>
                <w:iCs/>
              </w:rPr>
            </w:pPr>
          </w:p>
        </w:tc>
        <w:tc>
          <w:tcPr>
            <w:tcW w:w="1413" w:type="pct"/>
            <w:vMerge/>
            <w:vAlign w:val="center"/>
          </w:tcPr>
          <w:p w14:paraId="6E1CAE9E" w14:textId="77777777" w:rsidR="00E417F3" w:rsidRDefault="00E417F3">
            <w:pPr>
              <w:spacing w:line="320" w:lineRule="exact"/>
              <w:rPr>
                <w:rFonts w:ascii="方正仿宋简体" w:eastAsia="方正仿宋简体" w:hAnsiTheme="minorEastAsia" w:cs="方正仿宋简体"/>
                <w:b/>
                <w:iCs/>
              </w:rPr>
            </w:pPr>
          </w:p>
        </w:tc>
        <w:tc>
          <w:tcPr>
            <w:tcW w:w="999" w:type="pct"/>
            <w:vAlign w:val="center"/>
          </w:tcPr>
          <w:p w14:paraId="5D63D43D"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59D21747"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2013-09-01</w:t>
            </w:r>
          </w:p>
        </w:tc>
      </w:tr>
    </w:tbl>
    <w:p w14:paraId="2B46B651" w14:textId="77777777" w:rsidR="00E417F3" w:rsidRDefault="00E417F3">
      <w:pPr>
        <w:spacing w:line="280" w:lineRule="exact"/>
        <w:rPr>
          <w:rFonts w:ascii="方正仿宋简体" w:eastAsia="方正仿宋简体" w:hAnsiTheme="minorEastAsia" w:cs="仿宋_GB2312"/>
          <w:b/>
          <w:kern w:val="0"/>
          <w:szCs w:val="24"/>
        </w:rPr>
      </w:pPr>
    </w:p>
    <w:p w14:paraId="52CD04EF" w14:textId="77777777" w:rsidR="00E417F3" w:rsidRDefault="00E3416F" gbicc:emptyAbove="1">
      <w:pPr gbicc:listString="二、" gbicc:numText="%1、" gbicc:numFmt="C" gbicc:numVal="2"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lastRenderedPageBreak/>
        <w:t>基金投资与净值表现</w:t>
      </w:r>
    </w:p>
    <w:p w14:paraId="1E4337EB" w14:textId="77777777" w:rsidR="00E417F3" w:rsidRDefault="00E3416F">
      <w:pPr gbicc:listString="(一)" gbicc:numText="(%1)" gbicc:numFmt="C" gbicc:numVal="1" gbicc:numId="15">
        <w:pStyle w:val="a8"/>
        <w:numPr>
          <w:ilvl w:val="0"/>
          <w:numId w:val="15"/>
        </w:numPr>
        <w:spacing w:line="32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p w14:paraId="13C4E5DA" w14:textId="77777777" w:rsidR="00E417F3" w:rsidRDefault="00E3416F">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敬请投资者阅读更新的《招募说明书》第八章了解详细情况。</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623"/>
        <w:gridCol w:w="8059"/>
      </w:tblGrid>
      <w:tr w:rsidR="00E417F3" w14:paraId="2A7240D7" w14:textId="77777777" w:rsidTr="0074096A">
        <w:trPr>
          <w:trHeight w:val="454"/>
        </w:trPr>
        <w:tc>
          <w:tcPr>
            <w:tcW w:w="1228" w:type="pct"/>
            <w:vAlign w:val="center"/>
          </w:tcPr>
          <w:p w14:paraId="03B28782" w14:textId="77777777" w:rsidR="00E417F3" w:rsidRDefault="00E3416F">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772" w:type="pct"/>
            <w:vAlign w:val="center"/>
          </w:tcPr>
          <w:p w14:paraId="73053940"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采用被动式投资策略，通过严格的投资程序约束和数量化风险管理手段，力争控制本基金的净值增长率与业绩比较基准之间的日均跟踪偏离度小于0.50%，年跟踪误差不超过6%，实现对中证银联智惠大数据100指数的有效跟踪。</w:t>
            </w:r>
          </w:p>
        </w:tc>
      </w:tr>
      <w:tr w:rsidR="00E417F3" w14:paraId="6A8ACA96" w14:textId="77777777" w:rsidTr="0074096A">
        <w:trPr>
          <w:trHeight w:val="454"/>
        </w:trPr>
        <w:tc>
          <w:tcPr>
            <w:tcW w:w="1228" w:type="pct"/>
            <w:vAlign w:val="center"/>
          </w:tcPr>
          <w:p w14:paraId="7C2E43DB" w14:textId="77777777" w:rsidR="00E417F3" w:rsidRDefault="00E3416F">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772" w:type="pct"/>
            <w:vAlign w:val="center"/>
          </w:tcPr>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的投资范围为具有良好流动性的金融工具，以中证银联智惠大数据100指数的成份股及其备选成份股（含存托凭证）为主要投资对象。为更好地实现投资目标，本基金也可少量投资于其他股票（非标的指数成份股及其备选成份股）、银行存款、债券（含中小企业私募债）、债券回购、权证、股指期货、资产支持证券、货币市场工具以及法律法规或中国证监会允许本基金投资的其他金融工具（但须符合中国证监会的相关规定）。</w:t>
            </w:r>
          </w:p>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如法律法规或监管机构以后允许基金投资其他品种，基金管理人在履行适当程序后，可以将其纳入投资范围。</w:t>
            </w:r>
          </w:p>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本基金可参与转融通证券出借交易业务。</w:t>
            </w:r>
          </w:p>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基金的投资组合比例为：股票资产占基金资产（含存托凭证）的比例不低于90%，其中，投资标的指数成份股及其备选成份股的比例不低于非现金基金资产的80%；每个交易日日终在扣除股指期货合约需缴纳的交易保证金后，保持不低于基金资产净值5%的现金或到期日在一年以内的政府债券，其中，现金不包括结算备付金、存出保证金、应收申购款等。</w:t>
            </w:r>
          </w:p>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如法律法规或中国证监会变更投资品种的投资比例限制，基金管理人在履行适当程序后，可以调整上述投资品种的投资比例。</w:t>
            </w:r>
          </w:p>
        </w:tc>
      </w:tr>
      <w:tr w:rsidR="00E417F3" w14:paraId="5867080A" w14:textId="77777777" w:rsidTr="0074096A">
        <w:trPr>
          <w:trHeight w:val="454"/>
        </w:trPr>
        <w:tc>
          <w:tcPr>
            <w:tcW w:w="1228" w:type="pct"/>
            <w:vAlign w:val="center"/>
          </w:tcPr>
          <w:p w14:paraId="698ABEF2" w14:textId="77777777" w:rsidR="00E417F3" w:rsidRDefault="00E3416F">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主要投资策略</w:t>
            </w:r>
          </w:p>
        </w:tc>
        <w:tc>
          <w:tcPr>
            <w:tcW w:w="3772" w:type="pct"/>
            <w:vAlign w:val="center"/>
          </w:tcPr>
          <w:p w14:paraId="0ACC3DAF"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0ACC3DAF"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0ACC3DAF"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本基金为指数型基金，原则上采用完全复制法，按照成份股在中证银联智惠大数据100指数中的基准权重构建指数化投资组合。</w:t>
            </w:r>
          </w:p>
          <w:p w14:paraId="0ACC3DAF"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0ACC3DAF"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0ACC3DAF"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（一）资产配置策略</w:t>
            </w:r>
          </w:p>
          <w:p w14:paraId="0ACC3DAF"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0ACC3DAF"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0ACC3DAF"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本基金在降低跟踪误差和控制流动性风险的双重约束下构建指数化的投资组合。</w:t>
            </w:r>
          </w:p>
          <w:p w14:paraId="0ACC3DAF"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0ACC3DAF"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0ACC3DAF"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股票资产（含存托凭证）占基金资产的比例不低于90%，其中，标的指数成份股及其备选成份股的投资比例不低于非现金基金资产的80%；每个交易日日终在扣除股指期货合约需缴纳的交易保证金后，保持不低于基金资产净值5%的现金或到期日在一年以内的政府债券，其中，现金不包括结算备付金、存出保证金、应收申购款等。</w:t>
            </w:r>
          </w:p>
          <w:p w14:paraId="0ACC3DAF"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此外还包括股票投资策略、债券投资策略、股指期货投资策略、权证投资策略、转融通证券出借投资策略等。</w:t>
            </w:r>
          </w:p>
        </w:tc>
      </w:tr>
      <w:tr w:rsidR="00E417F3" w14:paraId="79633BEF" w14:textId="77777777" w:rsidTr="0074096A">
        <w:trPr>
          <w:trHeight w:val="454"/>
        </w:trPr>
        <w:tc>
          <w:tcPr>
            <w:tcW w:w="1228" w:type="pct"/>
            <w:vAlign w:val="center"/>
          </w:tcPr>
          <w:p w14:paraId="03AC3A95" w14:textId="77777777" w:rsidR="00E417F3" w:rsidRDefault="00E3416F">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772" w:type="pct"/>
            <w:vAlign w:val="center"/>
          </w:tcPr>
          <w:p w14:paraId="01501C88"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95%×中证银联智惠大数据100指数收益率+5%×银行活期存款利率(税后)。</w:t>
            </w:r>
          </w:p>
        </w:tc>
      </w:tr>
      <w:tr w:rsidR="00E417F3" w14:paraId="7A220ECA" w14:textId="77777777" w:rsidTr="0074096A">
        <w:trPr>
          <w:trHeight w:val="454"/>
        </w:trPr>
        <w:tc>
          <w:tcPr>
            <w:tcW w:w="1228" w:type="pct"/>
            <w:vAlign w:val="center"/>
          </w:tcPr>
          <w:p w14:paraId="6EFF384F" w14:textId="77777777" w:rsidR="00E417F3" w:rsidRDefault="00E3416F">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772" w:type="pct"/>
            <w:vAlign w:val="center"/>
          </w:tcPr>
          <w:p w14:paraId="50201713"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为股票型基金，预期风险与预期收益高于混合型基金、债券型基金与货币市场基金。本基金为指数型基金，主要采用完全复制法跟踪标的指数的表现，具有与标的指数以及标的指数所代表的股票市场相似的风险收益特征。</w:t>
            </w:r>
          </w:p>
        </w:tc>
      </w:tr>
    </w:tbl>
    <w:p w14:paraId="5D526785" w14:textId="77777777" w:rsidR="00E417F3" w:rsidRDefault="00E3416F">
      <w:pPr>
        <w:spacing w:line="320" w:lineRule="exact"/>
        <w:rPr>
          <w:rFonts w:ascii="方正仿宋简体" w:eastAsia="方正仿宋简体" w:hAnsiTheme="minorEastAsia" w:cs="仿宋_GB2312"/>
          <w:kern w:val="0"/>
          <w:szCs w:val="24"/>
        </w:rPr>
      </w:pPr>
    </w:p>
    <w:bookmarkStart w:id="0" w:name="_GoBack" w:displacedByCustomXml="next"/>
    <w:bookmarkEnd w:id="0" w:displacedByCustomXml="next"/>
    <w:p w14:paraId="3D5A5326" w14:textId="77777777" w:rsidR="00E417F3" w:rsidRDefault="00E3416F" gbicc:emptyAbove="1">
      <w:pPr gbicc:listString="(二)" gbicc:numText="(%1)" gbicc:numFmt="C" gbicc:numVal="2"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r>
        <w:rPr>
          <w:rFonts w:ascii="方正仿宋简体" w:eastAsia="方正仿宋简体" w:hAnsi="方正仿宋简体" w:cs="方正仿宋简体" w:hint="eastAsia"/>
          <w:b/>
          <w:iCs/>
          <w:sz w:val="24"/>
          <w:szCs w:val="24"/>
        </w:rPr>
        <w:t>/</w:t>
      </w:r>
      <w:r>
        <w:rPr>
          <w:rFonts w:ascii="方正仿宋简体" w:eastAsia="方正仿宋简体" w:hAnsi="方正仿宋简体" w:cs="方正仿宋简体" w:hint="eastAsia"/>
          <w:b/>
          <w:iCs/>
          <w:sz w:val="24"/>
          <w:szCs w:val="24"/>
        </w:rPr>
        <w:t>区域配置图表</w:t>
      </w:r>
    </w:p>
    <w:p w14:paraId="4D34BFFB" w14:textId="77777777" w:rsidR="00E417F3" w:rsidRDefault="00E3416F">
      <w:pPr>
        <w:spacing w:line="320" w:lineRule="exact"/>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14:paraId="7BB5DE97" w14:textId="77777777" w:rsidR="00E417F3" w:rsidRDefault="00E3416F">
      <w:pPr>
        <w:jc w:val="center"/>
        <w:rPr>
          <w:rFonts w:ascii="方正仿宋简体" w:eastAsia="方正仿宋简体" w:hAnsi="方正仿宋简体" w:cs="方正仿宋简体"/>
          <w:b/>
          <w:iCs/>
          <w:sz w:val="24"/>
          <w:szCs w:val="24"/>
        </w:rPr>
      </w:pPr>
      <w:r>
        <w:rPr>
          <w:rFonts w:ascii="方正仿宋简体" w:eastAsia="方正仿宋简体" w:hAnsi="方正仿宋简体" w:cs="方正仿宋简体"/>
          <w:b/>
          <w:iCs/>
          <w:sz w:val="24"/>
          <w:szCs w:val="24"/>
        </w:rPr>
        <w:drawing>
          <wp:inline distT="0" distB="0" distL="0" distR="0" wp14:anchorId="0238E124" wp14:editId="5B21D39B">
            <wp:extent cx="3960000" cy="2310380"/>
            <wp:effectExtent l="0" t="0" r="2540" b="254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CN_50050000_002588_FA010080_20200003_1jpg">
                      <a:extLst>
                        <a:ext uri="{28A0092B-C50C-407E-A947-70E740481C1C}">
                          <a14:useLocalDpi xmlns:a14="http://schemas.microsoft.com/office/drawing/2010/main" val="0"/>
                        </a:ext>
                      </a:extLst>
                    </a:blip>
                    <a:srcRect/>
                    <a:stretch>
                      <a:fillRect/>
                    </a:stretch>
                  </pic:blipFill>
                  <pic:spPr bwMode="auto">
                    <a:xfrm>
                      <a:off x="0" y="0"/>
                      <a:ext cx="3960000" cy="2310380"/>
                    </a:xfrm>
                    <a:prstGeom prst="rect">
                      <a:avLst/>
                    </a:prstGeom>
                    <a:noFill/>
                    <a:ln>
                      <a:noFill/>
                    </a:ln>
                  </pic:spPr>
                </pic:pic>
              </a:graphicData>
            </a:graphic>
          </wp:inline>
        </w:drawing>
      </w:r>
    </w:p>
    <w:p w14:paraId="696AD39F" w14:textId="77777777" w:rsidR="00E417F3" w:rsidRDefault="00E3416F">
      <w:pPr gbicc:listString="(三)" gbicc:numText="(%1)" gbicc:numFmt="C" gbicc:numVal="3"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自基金合同生效以来基金每年的净值增长率及与同期业绩比较基准的比较图</w:t>
      </w:r>
    </w:p>
    <!--PH-->
    <w:p w14:paraId="2A67F7DF" w14:textId="77777777" w:rsidR="00E417F3" w:rsidRDefault="00E3416F">
      <w:pPr>
        <w:jc w:val="center"/>
        <w:rPr>
          <w:rFonts w:ascii="方正仿宋简体" w:eastAsia="方正仿宋简体" w:hAnsiTheme="minorEastAsia"/>
        </w:rPr>
      </w:pPr>
      <w:r>
        <w:rPr>
          <w:rFonts w:ascii="方正仿宋简体" w:eastAsia="方正仿宋简体" w:hAnsiTheme="minorEastAsia" w:hint="eastAsia"/>
        </w:rPr>
        <w:drawing>
          <wp:inline distT="0" distB="0" distL="0" distR="0" wp14:anchorId="26D05FF2" wp14:editId="22FD8FF9">
            <wp:extent cx="3960000" cy="2315709"/>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CN_50050000_002588_FA010080_20200003_4jpg">
                      <a:extLst>
                        <a:ext uri="{28A0092B-C50C-407E-A947-70E740481C1C}">
                          <a14:useLocalDpi xmlns:a14="http://schemas.microsoft.com/office/drawing/2010/main" val="0"/>
                        </a:ext>
                      </a:extLst>
                    </a:blip>
                    <a:srcRect/>
                    <a:stretch>
                      <a:fillRect/>
                    </a:stretch>
                  </pic:blipFill>
                  <pic:spPr bwMode="auto">
                    <a:xfrm>
                      <a:off x="0" y="0"/>
                      <a:ext cx="3960000" cy="2315709"/>
                    </a:xfrm>
                    <a:prstGeom prst="rect">
                      <a:avLst/>
                    </a:prstGeom>
                    <a:noFill/>
                    <a:ln>
                      <a:noFill/>
                    </a:ln>
                  </pic:spPr>
                </pic:pic>
              </a:graphicData>
            </a:graphic>
          </wp:inline>
        </w:drawing>
      </w:r>
    </w:p>
    <w:p w14:paraId="2D75125D" w14:textId="77777777" w:rsidR="00E417F3" w:rsidRDefault="00E3416F" gbicc:emptyAbove="2">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注：基金的过往业绩不代表未来表现。本基金的C类基金份额于2017年5月19日生效，生效当年按实际存续期计算，不按整个自然年度进行折算。</w:t>
      </w:r>
    </w:p>
    <w:p w14:paraId="28B62B38" w14:textId="77777777" w:rsidR="00E417F3" w:rsidRDefault="00E417F3">
      <w:pPr>
        <w:spacing w:line="280" w:lineRule="exact"/>
        <w:ind w:firstLine="420"/>
        <w:rPr>
          <w:rFonts w:ascii="方正仿宋简体" w:eastAsia="方正仿宋简体" w:hAnsi="方正仿宋简体" w:cs="方正仿宋简体"/>
          <w:iCs/>
        </w:rPr>
      </w:pPr>
    </w:p>
    <w:p w14:paraId="6FA4D6A9" w14:textId="77777777" w:rsidR="00E417F3" w:rsidRDefault="00E3416F" gbicc:emptyAbove="1">
      <w:pPr gbicc:listString="三、" gbicc:numText="%1、" gbicc:numFmt="C" gbicc:numVal="3"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14:paraId="21CC1100" w14:textId="77777777" w:rsidR="00E417F3" w:rsidRDefault="00E3416F">
      <w:pPr gbicc:listString="（一）" gbicc:numText="（%1）" gbicc:numFmt="J" gbicc:numVal="1" gbicc:numId="25">
        <w:pStyle w:val="a8"/>
        <w:numPr>
          <w:ilvl w:val="0"/>
          <w:numId w:val="2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14:paraId="111E3733" w14:textId="77777777" w:rsidR="00E417F3" w:rsidRDefault="00E3416F">
      <w:pPr>
        <w:autoSpaceDE w:val="0"/>
        <w:autoSpaceDN w:val="0"/>
        <w:adjustRightInd w:val="0"/>
        <w:spacing w:line="320" w:lineRule="exact"/>
        <w:jc w:val="left"/>
        <w:rPr>
          <w:rFonts w:ascii="方正仿宋简体" w:eastAsia="方正仿宋简体"/>
        </w:rPr>
      </w:pPr>
      <w:r>
        <w:rPr>
          <w:rFonts w:ascii="方正仿宋简体" w:eastAsia="方正仿宋简体" w:hAnsi="方正仿宋简体" w:cs="方正仿宋简体" w:hint="eastAsia"/>
          <w:iCs/>
        </w:rPr>
        <w:t>以下费用在认购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申购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赎回基金过程中收取：</w:t>
      </w:r>
    </w:p>
    <!--PH-->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978"/>
        <w:gridCol w:w="4089"/>
        <w:gridCol w:w="2485"/>
        <w:gridCol w:w="1130"/>
      </w:tblGrid>
      <w:tr w:rsidR="00E417F3" w14:paraId="608DDCB0" w14:textId="77777777" w:rsidTr="00584DC5">
        <w:trPr>
          <w:trHeight w:val="454"/>
        </w:trPr>
        <w:tc>
          <w:tcPr>
            <w:tcW w:w="1394" w:type="pct"/>
            <w:vAlign w:val="center"/>
          </w:tcPr>
          <w:p w14:paraId="3D3451CA"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费用类型</w:t>
            </w:r>
          </w:p>
        </w:tc>
        <w:tc>
          <w:tcPr>
            <w:tcW w:w="1914" w:type="pct"/>
            <w:vAlign w:val="center"/>
          </w:tcPr>
          <w:p w14:paraId="1B327B84"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份额（</w:t>
            </w:r>
            <w:r>
              <w:rPr>
                <w:rFonts w:ascii="方正仿宋简体" w:eastAsia="方正仿宋简体" w:hAnsi="方正仿宋简体" w:cs="方正仿宋简体" w:hint="eastAsia"/>
                <w:b/>
                <w:bCs/>
                <w:iCs/>
              </w:rPr>
              <w:t>S</w:t>
            </w:r>
            <w:r>
              <w:rPr>
                <w:rFonts w:ascii="方正仿宋简体" w:eastAsia="方正仿宋简体" w:hAnsi="方正仿宋简体" w:cs="方正仿宋简体" w:hint="eastAsia"/>
                <w:b/>
                <w:bCs/>
                <w:iCs/>
              </w:rPr>
              <w:t>）或金额（</w:t>
            </w:r>
            <w:r>
              <w:rPr>
                <w:rFonts w:ascii="方正仿宋简体" w:eastAsia="方正仿宋简体" w:hAnsi="方正仿宋简体" w:cs="方正仿宋简体" w:hint="eastAsia"/>
                <w:b/>
                <w:bCs/>
                <w:iCs/>
              </w:rPr>
              <w:t>M</w:t>
            </w:r>
            <w:r>
              <w:rPr>
                <w:rFonts w:ascii="方正仿宋简体" w:eastAsia="方正仿宋简体" w:hAnsi="方正仿宋简体" w:cs="方正仿宋简体" w:hint="eastAsia"/>
                <w:b/>
                <w:bCs/>
                <w:iCs/>
              </w:rPr>
              <w:t>）</w:t>
            </w:r>
          </w:p>
          <w:p w14:paraId="7AB93537"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持有期限（</w:t>
            </w:r>
            <w:r>
              <w:rPr>
                <w:rFonts w:ascii="方正仿宋简体" w:eastAsia="方正仿宋简体" w:hAnsi="方正仿宋简体" w:cs="方正仿宋简体" w:hint="eastAsia"/>
                <w:b/>
                <w:bCs/>
                <w:iCs/>
              </w:rPr>
              <w:t>N</w:t>
            </w:r>
            <w:r>
              <w:rPr>
                <w:rFonts w:ascii="方正仿宋简体" w:eastAsia="方正仿宋简体" w:hAnsi="方正仿宋简体" w:cs="方正仿宋简体" w:hint="eastAsia"/>
                <w:b/>
                <w:bCs/>
                <w:iCs/>
              </w:rPr>
              <w:t>）</w:t>
            </w:r>
          </w:p>
        </w:tc>
        <w:tc>
          <w:tcPr>
            <w:tcW w:w="1163" w:type="pct"/>
            <w:vAlign w:val="center"/>
          </w:tcPr>
          <w:p w14:paraId="2E3B7D03"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费率</w:t>
            </w:r>
          </w:p>
        </w:tc>
        <w:tc>
          <w:tcPr>
            <w:tcW w:w="529" w:type="pct"/>
            <w:vAlign w:val="center"/>
          </w:tcPr>
          <w:p w14:paraId="3B37A3A6"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备注</w:t>
            </w:r>
          </w:p>
        </w:tc>
      </w:tr>
      <w:tr w:rsidR="00E417F3" w14:paraId="6179C037" w14:textId="77777777" w:rsidTr="00584DC5">
        <w:trPr>
          <w:trHeight w:val="454"/>
        </w:trPr>
        <w:tc>
          <w:tcPr>
            <w:tcW w:w="1394" w:type="pct"/>
            <w:vAlign w:val="center"/>
            <w:vMerge w:val="restart"/>
          </w:tcPr>
          <w:p w14:paraId="16F5E087"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4" w:type="pct"/>
            <w:vAlign w:val="center"/>
          </w:tcPr>
          <w:p w14:paraId="71B35602"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7天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p>
        </w:tc>
        <w:tc>
          <w:tcPr>
            <w:tcW w:w="1163" w:type="pct"/>
            <w:vAlign w:val="center"/>
          </w:tcPr>
          <w:p w14:paraId="07F7890F"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p>
        </w:tc>
        <w:tc>
          <w:tcPr>
            <w:tcW w:w="529" w:type="pct"/>
            <w:vAlign w:val="center"/>
          </w:tcPr>
          <w:p w14:paraId="3E51C184"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100%计入资产</w:t>
            </w:r>
          </w:p>
        </w:tc>
      </w:tr>
      <w:tr w:rsidR="00E417F3" w14:paraId="6179C037" w14:textId="77777777" w:rsidTr="00584DC5">
        <w:trPr>
          <w:trHeight w:val="454"/>
        </w:trPr>
        <w:tc>
          <w:tcPr>
            <w:tcW w:w="1394" w:type="pct"/>
            <w:vAlign w:val="center"/>
            <w:vMerge/>
          </w:tcPr>
          <w:p w14:paraId="16F5E087"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4" w:type="pct"/>
            <w:vAlign w:val="center"/>
          </w:tcPr>
          <w:p w14:paraId="71B35602"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7天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30天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3" w:type="pct"/>
            <w:vAlign w:val="center"/>
          </w:tcPr>
          <w:p w14:paraId="07F7890F"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3E51C184"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至少25%计入资产</w:t>
            </w:r>
          </w:p>
        </w:tc>
      </w:tr>
      <w:tr w:rsidR="00E417F3" w14:paraId="6179C037" w14:textId="77777777" w:rsidTr="00584DC5">
        <w:trPr>
          <w:trHeight w:val="454"/>
        </w:trPr>
        <w:tc>
          <w:tcPr>
            <w:tcW w:w="1394" w:type="pct"/>
            <w:vAlign w:val="center"/>
            <w:vMerge/>
          </w:tcPr>
          <w:p w14:paraId="16F5E087"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4" w:type="pct"/>
            <w:vAlign w:val="center"/>
          </w:tcPr>
          <w:p w14:paraId="71B35602"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30天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3" w:type="pct"/>
            <w:vAlign w:val="center"/>
          </w:tcPr>
          <w:p w14:paraId="07F7890F"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0.00%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3E51C184"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r>
          </w:p>
        </w:tc>
      </w:tr>
    </w:tbl>
    <w:p w14:paraId="16CFE0F7" w14:textId="77777777" w:rsidR="00E417F3" w:rsidRDefault="00E3416F">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Ansi="方正仿宋简体" w:cs="方正仿宋简体" w:hint="eastAsia"/>
          <w:iCs/>
        </w:rPr>
        <w:t>注：</w:t>
      </w:r>
      <w:r>
        <w:rPr>
          <w:rFonts w:ascii="方正仿宋简体" w:eastAsia="方正仿宋简体" w:hAnsi="方正仿宋简体" w:cs="方正仿宋简体" w:hint="eastAsia"/>
          <w:iCs/>
        </w:rPr>
        <w:t>对于通过基金管理人直销渠道赎回的养老金客户，将不计入基金资产部分的赎回费免除。</w:t>
      </w:r>
    </w:p>
    <w:p w14:paraId="2606CC40" w14:textId="77777777" w:rsidR="00E417F3" w:rsidRDefault="00E3416F">
      <w:pPr>
        <w:spacing w:line="320" w:lineRule="exact"/>
        <w:rPr>
          <w:rFonts w:ascii="方正仿宋简体" w:eastAsia="方正仿宋简体" w:hAnsiTheme="minorEastAsia"/>
          <w:b/>
          <w:color w:val="000000"/>
        </w:rPr>
      </w:pPr>
      <w:r>
        <w:rPr>
          <w:rFonts w:ascii="方正仿宋简体" w:eastAsia="方正仿宋简体" w:hAnsiTheme="minorEastAsia" w:hint="eastAsia"/>
          <w:b/>
          <w:color w:val="000000"/>
        </w:rPr>
        <w:t>申购费：</w:t>
      </w:r>
    </w:p>
    <w:p w14:paraId="5E4C9E43" w14:textId="77777777" w:rsidR="00E417F3" w:rsidRDefault="00E3416F">
      <w:pPr>
        <w:spacing w:line="320" w:lineRule="exact"/>
        <w:rPr>
          <w:rFonts w:ascii="方正仿宋简体" w:eastAsia="方正仿宋简体" w:hAnsiTheme="minorEastAsia"/>
          <w:color w:val="000000"/>
        </w:rPr>
      </w:pPr>
      <w:r>
        <w:rPr>
          <w:rFonts w:ascii="方正仿宋简体" w:eastAsia="方正仿宋简体" w:hAnsiTheme="minorEastAsia" w:hint="eastAsia"/>
          <w:color w:val="000000"/>
        </w:rPr>
        <w:t>本基金C类基金份额不收取申购费</w:t>
      </w:r>
    </w:p>
    <w:p w14:paraId="114AE5F1" w14:textId="77777777" w:rsidR="00E417F3" w:rsidRDefault="00E417F3">
      <w:pPr>
        <w:spacing w:line="320" w:lineRule="exact"/>
        <w:rPr>
          <w:rFonts w:ascii="方正仿宋简体" w:eastAsia="方正仿宋简体" w:hAnsiTheme="minorEastAsia" w:cs="方正仿宋简体"/>
          <w:b/>
          <w:iCs/>
          <w:sz w:val="24"/>
          <w:szCs w:val="24"/>
        </w:rPr>
      </w:pPr>
    </w:p>
    <w:p w14:paraId="0163F90A" w14:textId="77777777" w:rsidR="00E417F3" w:rsidRDefault="00E3416F" gbicc:emptyAbove="1">
      <w:pPr>
        <w:spacing w:line="320" w:lineRule="exact"/>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（二）基金运作相关费用</w:t>
      </w:r>
    </w:p>
    <w:p w14:paraId="7355A7BB" w14:textId="77777777" w:rsidR="00E417F3" w:rsidRDefault="00E3416F">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155"/>
        <w:gridCol w:w="7527"/>
      </w:tblGrid>
      <w:tr w:rsidR="00E417F3" w14:paraId="52835F16" w14:textId="77777777" w:rsidTr="00A1474F">
        <w:trPr>
          <w:trHeight w:val="454"/>
        </w:trPr>
        <w:tc>
          <w:tcPr>
            <w:tcW w:w="1477" w:type="pct"/>
            <w:vAlign w:val="center"/>
          </w:tcPr>
          <w:p w14:paraId="3810AC7E" w14:textId="77777777" w:rsidR="00E417F3" w:rsidRDefault="00E3416F">
            <w:pPr>
              <w:spacing w:line="32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3523" w:type="pct"/>
            <w:vAlign w:val="center"/>
          </w:tcPr>
          <w:p w14:paraId="72B63104"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年费率</w:t>
            </w:r>
          </w:p>
        </w:tc>
      </w:tr>
      <w:tr w:rsidR="00E417F3" w14:paraId="26DAAC2F" w14:textId="77777777" w:rsidTr="00A1474F">
        <w:trPr>
          <w:trHeight w:val="454"/>
        </w:trPr>
        <w:tc>
          <w:tcPr>
            <w:tcW w:w="1477" w:type="pct"/>
            <w:vAlign w:val="center"/>
          </w:tcPr>
          <w:p w14:paraId="14E3B9EB" w14:textId="77777777" w:rsidR="00E417F3" w:rsidRDefault="00E3416F">
            <w:pPr>
              <w:spacing w:line="32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3523" w:type="pct"/>
            <w:vAlign w:val="center"/>
          </w:tcPr>
          <w:p w14:paraId="7F602790"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固定比例</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0.80%</w:t>
            </w:r>
          </w:p>
        </w:tc>
      </w:tr>
      <w:tr w:rsidR="00E417F3" w14:paraId="1FDB9732" w14:textId="77777777" w:rsidTr="00A1474F">
        <w:trPr>
          <w:trHeight w:val="454"/>
        </w:trPr>
        <w:tc>
          <w:tcPr>
            <w:tcW w:w="1477" w:type="pct"/>
            <w:vAlign w:val="center"/>
          </w:tcPr>
          <w:p w14:paraId="43AC0877" w14:textId="77777777" w:rsidR="00E417F3" w:rsidRDefault="00E3416F">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3523" w:type="pct"/>
            <w:vAlign w:val="center"/>
          </w:tcPr>
          <w:p w14:paraId="39CD9BB7" w14:textId="77777777" w:rsidR="00E417F3" w:rsidRDefault="00E3416F">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固定比例</w:t>
            </w:r>
            <w:r>
              <w:rPr>
                <w:rFonts w:ascii="方正仿宋简体" w:eastAsia="方正仿宋简体" w:hAnsiTheme="minorEastAsia" w:cs="方正仿宋简体" w:hint="eastAsia"/>
                <w:bCs/>
                <w:iCs/>
              </w:rPr>
              <w:t xml:space="preserve"> </w:t>
            </w:r>
            <w:r>
              <w:rPr>
                <w:rFonts w:ascii="方正仿宋简体" w:eastAsia="方正仿宋简体" w:hAnsiTheme="minorEastAsia" w:cs="方正仿宋简体" w:hint="eastAsia"/>
                <w:bCs/>
                <w:iCs/>
              </w:rPr>
              <w:t>0.10%</w:t>
            </w:r>
          </w:p>
        </w:tc>
      </w:tr>
      <w:tr w:rsidR="00E417F3" w14:paraId="2408B962" w14:textId="77777777" w:rsidTr="00A1474F">
        <w:trPr>
          <w:trHeight w:val="454"/>
        </w:trPr>
        <w:tc>
          <w:tcPr>
            <w:tcW w:w="1477" w:type="pct"/>
            <w:vAlign w:val="center"/>
          </w:tcPr>
          <w:p w14:paraId="598F9E5C" w14:textId="77777777" w:rsidR="00E417F3" w:rsidRDefault="00E3416F">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销售服务费</w:t>
            </w:r>
            <w:r>
              <w:rPr>
                <w:rFonts w:ascii="方正仿宋简体" w:eastAsia="方正仿宋简体" w:hAnsi="方正仿宋简体" w:cs="方正仿宋简体" w:hint="eastAsia"/>
                <w:iCs/>
              </w:rPr>
              <w:t/>
            </w:r>
            <w:r>
              <w:rPr>
                <w:rFonts w:ascii="方正仿宋简体" w:eastAsia="方正仿宋简体" w:hAnsi="方正仿宋简体" w:cs="方正仿宋简体" w:hint="eastAsia"/>
                <w:iCs/>
              </w:rPr>
              <w:t/>
            </w:r>
            <w:r>
              <w:rPr>
                <w:rFonts w:ascii="方正仿宋简体" w:eastAsia="方正仿宋简体" w:hAnsi="方正仿宋简体" w:cs="方正仿宋简体" w:hint="eastAsia"/>
                <w:iCs/>
              </w:rPr>
              <w:t/>
            </w:r>
          </w:p>
        </w:tc>
        <w:tc>
          <w:tcPr>
            <w:tcW w:w="3523" w:type="pct"/>
            <w:vAlign w:val="center"/>
          </w:tcPr>
          <w:p w14:paraId="75BB0DAE" w14:textId="77777777" w:rsidR="00E417F3" w:rsidRDefault="00E3416F">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固定比例</w:t>
            </w:r>
            <w:r>
              <w:rPr>
                <w:rFonts w:ascii="方正仿宋简体" w:eastAsia="方正仿宋简体" w:hAnsiTheme="minorEastAsia" w:cs="方正仿宋简体" w:hint="eastAsia"/>
                <w:bCs/>
                <w:iCs/>
              </w:rPr>
              <w:t xml:space="preserve"> </w:t>
            </w:r>
            <w:r>
              <w:rPr>
                <w:rFonts w:ascii="方正仿宋简体" w:eastAsia="方正仿宋简体" w:hAnsiTheme="minorEastAsia" w:cs="方正仿宋简体" w:hint="eastAsia"/>
                <w:bCs/>
                <w:iCs/>
              </w:rPr>
              <w:t>0.60%</w:t>
            </w:r>
          </w:p>
        </w:tc>
      </w:tr>
      <w:tr w:rsidR="00E417F3" w14:paraId="361F197A" w14:textId="77777777" w:rsidTr="00A1474F">
        <w:trPr>
          <w:trHeight w:val="454"/>
        </w:trPr>
        <w:tc>
          <w:tcPr>
            <w:tcW w:w="1477" w:type="pct"/>
            <w:vAlign w:val="center"/>
          </w:tcPr>
          <w:p w14:paraId="3644D5CA" w14:textId="77777777" w:rsidR="00E417F3" w:rsidRDefault="00E3416F">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3523" w:type="pct"/>
            <w:vAlign w:val="center"/>
          </w:tcPr>
          <w:p w14:paraId="09CA6F5E" w14:textId="77777777" w:rsidR="00E417F3" w:rsidRDefault="00E3416F">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基金合同生效后的标的指数许可使用费；基金合同生效后与基金相关的信息披露费用；基金合同生效后与基金相关的会计师费、律师费、诉讼费和仲裁费；基金份额持有人大会费用；基金的证券、期货交易费用；基金的银行汇划费用；证券、期货账户开户费用、账户维护费用等</w:t>
            </w:r>
            <w:r>
              <w:rPr>
                <w:rFonts w:ascii="方正仿宋简体" w:eastAsia="方正仿宋简体" w:hAnsiTheme="minorEastAsia" w:cs="方正仿宋简体" w:hint="eastAsia"/>
                <w:bCs/>
                <w:iCs/>
              </w:rPr>
              <w:t xml:space="preserve"> </w:t>
            </w:r>
            <w:r>
              <w:rPr>
                <w:rFonts w:ascii="方正仿宋简体" w:eastAsia="方正仿宋简体" w:hint="eastAsia"/>
                <w:color w:val="333399"/>
              </w:rPr>
              <w:t/>
            </w:r>
          </w:p>
        </w:tc>
      </w:tr>
    </w:tbl>
    <w:p w14:paraId="62213D3A" w14:textId="77777777" w:rsidR="00E417F3" w:rsidRDefault="00E3416F">
      <w:pPr>
        <w:autoSpaceDE w:val="0"/>
        <w:autoSpaceDN w:val="0"/>
        <w:adjustRightInd w:val="0"/>
        <w:spacing w:line="320" w:lineRule="exact"/>
        <w:jc w:val="lef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注：</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本基金交易证券、基金等产生的费用和税负，按实际发生额从基金资产扣除。</w:t>
      </w:r>
    </w:p>
    <w:p w14:paraId="3036C718" w14:textId="77777777" w:rsidR="00E417F3" w:rsidRDefault="00E417F3">
      <w:pPr>
        <w:autoSpaceDE w:val="0"/>
        <w:autoSpaceDN w:val="0"/>
        <w:adjustRightInd w:val="0"/>
        <w:spacing w:line="280" w:lineRule="exact"/>
        <w:jc w:val="left"/>
        <w:rPr>
          <w:rFonts w:ascii="方正仿宋简体" w:eastAsia="方正仿宋简体" w:hAnsiTheme="minorEastAsia" w:cs="仿宋_GB2312"/>
          <w:kern w:val="0"/>
          <w:szCs w:val="24"/>
        </w:rPr>
      </w:pPr>
    </w:p>
    <w:p w14:paraId="4080A236" w14:textId="77777777" w:rsidR="00E417F3" w:rsidRDefault="00E3416F" gbicc:emptyAbove="1">
      <w:pPr gbicc:listString="四、" gbicc:numText="%1、" gbicc:numFmt="C" gbicc:numVal="4"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14:paraId="21DBB7D4" w14:textId="5B88054D" w:rsidR="00E417F3" w:rsidRDefault="00E3416F">
      <w:pPr gbicc:listString="（一）" gbicc:numText="（%1）" gbicc:numFmt="J" gbicc:numVal="1" gbicc:numId="26">
        <w:pStyle w:val="a8"/>
        <w:numPr>
          <w:ilvl w:val="0"/>
          <w:numId w:val="26"/>
        </w:numPr>
        <w:spacing w:line="320" w:lineRule="exact"/>
        <w:ind w:firstLineChars="0"/>
        <w:outlineLvl w:val="1"/>
        <w:rPr>
          <w:rFonts w:ascii="方正仿宋简体" w:eastAsia="方正仿宋简体" w:hAnsi="方正仿宋简体" w:cs="方正仿宋简体"/>
          <w:b/>
          <w:bCs/>
          <w:iCs/>
          <w:sz w:val="24"/>
          <w:szCs w:val="24"/>
        </w:rPr>
      </w:pPr>
      <w:r>
        <w:rPr>
          <w:rFonts w:ascii="方正仿宋简体" w:eastAsia="方正仿宋简体" w:hAnsi="方正仿宋简体" w:cs="方正仿宋简体" w:hint="eastAsia"/>
          <w:b/>
          <w:bCs/>
          <w:iCs/>
          <w:sz w:val="24"/>
          <w:szCs w:val="24"/>
        </w:rPr>
        <w:t>风险揭示</w:t>
      </w:r>
    </w:p>
    <w:p w14:paraId="3F7E68FA"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14:paraId="11469327" w14:textId="6F8E1835"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投资者应认真阅读《基金合同》、《招募说明书》等法律文件，及时关注本公司出具的适当性意见，各销售机构关于适当性的意见不必然一致，本公司的适当性匹配意见并不表明对基金的风险和收益做出实质性判断或者保证。基金合同中关于基金风险收益特征与基金风险等级因考虑因素不同而存在差异。投资者应了解基金的风险收益情况，结合自身投资目的、期限、投资经验及风险承受能力谨慎决策并自行承担风险，不应采信不符合法律法规要求的销售行为及违规宣传推介材料。</w:t>
      </w:r>
    </w:p>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1、本基金特有的风险</w:t>
      </w:r>
    </w:p>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本基金与传统指数基金的主要差异是跟踪标的指数的不同。</w:t>
      </w:r>
    </w:p>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博时中证银联智惠大数据100指数基金与传统指数基金的主要差异是跟踪标的指数的不同。Portfolio</w:t>
      </w:r>
    </w:p>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Portfolio</w:t>
      </w:r>
    </w:p>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Solutions在《Navigating the Maze of Index Strategies》一文中将指数类型分为基准指数(benchmark indexes)与策略指数(strategy indexes)两种。</w:t>
      </w:r>
    </w:p>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中证银联智惠大数据100指数属于策略指数。其与传统指数的主要区别是：第一，中证银联智惠大数据100指数采用量化模型进行选股，不仅使用财务指标和市场驱动指标，还通过行业大数据因子来衡量样本股所在行业景气度，共同形成选股机制。第二，在加权方式上，区别于传统基准指数，中证银联智惠大数据100指数采用的是等权重的加权方式。</w:t>
      </w:r>
    </w:p>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（2）互联网公司未能及时、有效、准确提供数据的风险</w:t>
      </w:r>
    </w:p>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中证银联智惠大数据100指数由中证指数有限公司、博时基金管理有限公司联合编制，中国银联旗下银联智惠信息服务（上海）有限公司（以下简称银联智惠）为数据提供方。因此，本基金存在银联智惠未能及时、有效、准确提供相关原始数据，中证银联智惠大数据100指数对样本股所在行业景气度变化反应的时效性将可能受到影响，进而可能影响本基金的业绩表现；若银联智惠未能准确地提供相关原始数据，中证银联智惠大数据100指数可能无法准确地反应样本股所在行业景气度的变化，进而可能影响本基金的业绩表现。</w:t>
      </w:r>
    </w:p>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（3）基金管理人主动量化选股模型存在失效导致基金表现不佳的风险，并指出指数的历史业绩不代表未来表现。</w:t>
      </w:r>
    </w:p>
    <!--PH-->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（4）投资于存托凭证的风险</w:t>
      </w:r>
    </w:p>
    <!--PH-->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PH-->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为策略指数基金，所跟踪的中证银联智惠大数据100指数为策略指数。基金管理人通过主动量化选股模型确定指数编制策略。中证银联智惠大数据100指数对样本空间的股票，通过对原始数据进行处理加工计算得到财务因子、市场驱动因子和行业因子得分，并将三个因子得分进行模型优化，最终确定初始样本股。因子模型和优化模型的构建与计算是由基金管理人采用量化投资策略确定的。因此，本基金存在基金管理人主动量化选股模型失效导致基金表现不佳的风险。当基金管理人主动量化选股模型失效时，本基金的业绩表现可能受到影响。</w:t>
      </w:r>
    </w:p>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2、本基金一般风险：包括指数化投资风险、跟踪偏离风险、投资标的过分集中的风险、巨额申购赎回所隐含的风险、市场风险、流动性风险、操作或技术风险、政策变更风险、其他风险等。</w:t>
      </w:r>
    </w:p>
    <!--PH-->
    <w:p w14:paraId="69D74D62" w14:textId="77777777" w:rsidR="00E417F3" w:rsidRDefault="00E3416F">
      <w:pPr>
        <w:spacing w:line="32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PH-->
    <!--PH-->
    <w:p w14:paraId="03C087C4"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中国证监会对本基金募集的注册，并不表明其对本基金的价值和收益作出实质性判断或保证，也不表明投资于本基金没有风险。</w:t>
      </w:r>
    </w:p>
    <!--PH-->
    <!--PH-->
    <w:p w14:paraId="03C087C4"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基金管理人依照恪尽职守、诚实信用、谨慎勤勉的原则管理和运用基金财产，但不保证基金一定盈利，也不保证最低收益</w:t>
      </w:r>
    </w:p>
    <!--PH-->
    <!--PH-->
    <w:p w14:paraId="03C087C4"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基金投资者自依基金合同取得基金份额，即成为基金份额持有人和基金合同的当事人。</w:t>
      </w:r>
    </w:p>
    <!--PH-->
    <!--PH-->
    <w:p w14:paraId="03C087C4"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PH-->
    <w:p w14:paraId="0C25118B" w14:textId="77777777" w:rsidR="00E417F3" w:rsidRDefault="00E417F3">
      <w:pPr>
        <w:autoSpaceDE w:val="0"/>
        <w:autoSpaceDN w:val="0"/>
        <w:adjustRightInd w:val="0"/>
        <w:spacing w:line="280" w:lineRule="exact"/>
        <w:jc w:val="left"/>
        <w:rPr>
          <w:rFonts w:ascii="方正仿宋简体" w:eastAsia="方正仿宋简体"/>
        </w:rPr>
      </w:pPr>
    </w:p>
    <w:p w14:paraId="051EC2D6" w14:textId="77777777" w:rsidR="00E417F3" w:rsidRDefault="00E3416F" gbicc:emptyAbove="1">
      <w:pPr gbicc:listString="五、" gbicc:numText="%1、" gbicc:numFmt="C" gbicc:numVal="5"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14:paraId="08254E3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以下资料详见基金管理人网站[网址：www.bosera.com][客服电话：95105568]</w:t>
      </w:r>
    </w:p>
    <w:p w14:paraId="08254E3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(1)基金合同、托管协议、招募说明书</w:t>
      </w:r>
    </w:p>
    <w:p w14:paraId="08254E3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(2)定期报告，包括基金季度报告、中期报告和年度报告</w:t>
      </w:r>
    </w:p>
    <w:p w14:paraId="08254E3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(3)基金份额净值</w:t>
      </w:r>
    </w:p>
    <w:p w14:paraId="08254E3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(4)基金销售机构及联系方式</w:t>
      </w:r>
    </w:p>
    <w:p w14:paraId="08254E3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(5)其他重要资料</w:t>
      </w:r>
    </w:p>
    <w:p w14:paraId="1A35FF27" w14:textId="77777777" w:rsidR="00E417F3" w:rsidRDefault="00E417F3">
      <w:pPr>
        <w:autoSpaceDE w:val="0"/>
        <w:autoSpaceDN w:val="0"/>
        <w:adjustRightInd w:val="0"/>
        <w:spacing w:line="280" w:lineRule="exact"/>
        <w:jc w:val="left"/>
        <w:rPr>
          <w:rFonts w:ascii="方正仿宋简体" w:eastAsia="方正仿宋简体"/>
        </w:rPr>
      </w:pPr>
    </w:p>
    <w:p w14:paraId="248A41FA" w14:textId="77777777" w:rsidR="00E417F3" w:rsidRDefault="00E3416F" gbicc:emptyAbove="1">
      <w:pPr gbicc:listString="六、" gbicc:numText="%1、" gbicc:numFmt="C" gbicc:numVal="6"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其他情况说明</w:t>
      </w:r>
    </w:p>
    <!--PH-->
    <!--PH-->
    <w:p w14:paraId="6711E03F"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争议解决方式：各方当事人同意，因基金合同而产生的或与基金合同有关的一切争议，如经友好协商未能解决的，任何一方均有权将争议提交中国国际经济贸易仲裁委员会，根据该会当时有效的仲裁规则进行仲裁，仲裁地点为北京市，仲裁裁决是终局性的并对各方当事人具有约束力，仲裁费由败诉方承担。</w:t>
      </w:r>
    </w:p>
    <w:p w14:paraId="6711E03F"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r>
    </w:p>
    <w:p w14:paraId="33D4B537" w14:textId="77777777" w:rsidR="00E417F3" w:rsidRDefault="00E3416F">
      <w:pPr>
        <w:autoSpaceDE w:val="0"/>
        <w:autoSpaceDN w:val="0"/>
        <w:adjustRightInd w:val="0"/>
        <w:spacing w:line="280" w:lineRule="exact"/>
        <w:jc w:val="left"/>
      </w:pPr>
    </w:p>
    <w:sectPr w:rsidR="00E417F3" w:rsidSect="006A606F">
      <w:footerReference w:type="default" r:id="rId2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91CC9" w14:textId="77777777" w:rsidR="00E3416F" w:rsidRDefault="00E3416F" w:rsidP="0092395F">
      <w:r>
        <w:separator/>
      </w:r>
    </w:p>
  </w:endnote>
  <w:endnote w:type="continuationSeparator" w:id="0">
    <w:p w14:paraId="362E6DB0" w14:textId="77777777" w:rsidR="00E3416F" w:rsidRDefault="00E3416F"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14:paraId="1D7F96DA" w14:textId="77777777" w:rsidR="005C64D0" w:rsidRDefault="005C64D0" w:rsidP="0025315A">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42697">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42697">
              <w:rPr>
                <w:b/>
                <w:bCs/>
                <w:noProof/>
              </w:rPr>
              <w:t>17</w:t>
            </w:r>
            <w:r>
              <w:rPr>
                <w:b/>
                <w:bCs/>
                <w:sz w:val="24"/>
                <w:szCs w:val="24"/>
              </w:rPr>
              <w:fldChar w:fldCharType="end"/>
            </w:r>
          </w:p>
        </w:sdtContent>
      </w:sdt>
    </w:sdtContent>
  </w:sdt>
  <w:p w14:paraId="42CAE7FC" w14:textId="77777777" w:rsidR="005C64D0" w:rsidRDefault="005C64D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4761D" w14:textId="77777777" w:rsidR="00E3416F" w:rsidRDefault="00E3416F" w:rsidP="0092395F">
      <w:r>
        <w:separator/>
      </w:r>
    </w:p>
  </w:footnote>
  <w:footnote w:type="continuationSeparator" w:id="0">
    <w:p w14:paraId="37A86F87" w14:textId="77777777" w:rsidR="00E3416F" w:rsidRDefault="00E3416F" w:rsidP="00923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C40164D"/>
    <w:multiLevelType w:val="hybridMultilevel"/>
    <w:tmpl w:val="236E77FA"/>
    <w:lvl w:ilvl="0" w:tplc="5A0AA84E">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4">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21FE0E"/>
    <w:multiLevelType w:val="singleLevel"/>
    <w:tmpl w:val="5C21FE0E"/>
    <w:lvl w:ilvl="0">
      <w:start w:val="2"/>
      <w:numFmt w:val="chineseCounting"/>
      <w:suff w:val="nothing"/>
      <w:lvlText w:val="（%1）"/>
      <w:lvlJc w:val="left"/>
    </w:lvl>
  </w:abstractNum>
  <w:abstractNum w:abstractNumId="16">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3"/>
  </w:num>
  <w:num w:numId="3">
    <w:abstractNumId w:val="3"/>
  </w:num>
  <w:num w:numId="4">
    <w:abstractNumId w:val="3"/>
  </w:num>
  <w:num w:numId="5">
    <w:abstractNumId w:val="3"/>
  </w:num>
  <w:num w:numId="6">
    <w:abstractNumId w:val="18"/>
  </w:num>
  <w:num w:numId="7">
    <w:abstractNumId w:val="8"/>
  </w:num>
  <w:num w:numId="8">
    <w:abstractNumId w:val="14"/>
  </w:num>
  <w:num w:numId="9">
    <w:abstractNumId w:val="20"/>
  </w:num>
  <w:num w:numId="10">
    <w:abstractNumId w:val="13"/>
  </w:num>
  <w:num w:numId="11">
    <w:abstractNumId w:val="15"/>
  </w:num>
  <w:num w:numId="12">
    <w:abstractNumId w:val="0"/>
  </w:num>
  <w:num w:numId="13">
    <w:abstractNumId w:val="4"/>
  </w:num>
  <w:num w:numId="14">
    <w:abstractNumId w:val="5"/>
  </w:num>
  <w:num w:numId="15">
    <w:abstractNumId w:val="21"/>
  </w:num>
  <w:num w:numId="16">
    <w:abstractNumId w:val="7"/>
  </w:num>
  <w:num w:numId="17">
    <w:abstractNumId w:val="16"/>
  </w:num>
  <w:num w:numId="18">
    <w:abstractNumId w:val="9"/>
  </w:num>
  <w:num w:numId="19">
    <w:abstractNumId w:val="12"/>
  </w:num>
  <w:num w:numId="20">
    <w:abstractNumId w:val="2"/>
  </w:num>
  <w:num w:numId="21">
    <w:abstractNumId w:val="6"/>
  </w:num>
  <w:num w:numId="22">
    <w:abstractNumId w:val="11"/>
  </w:num>
  <w:num w:numId="23">
    <w:abstractNumId w:val="17"/>
  </w:num>
  <w:num w:numId="24">
    <w:abstractNumId w:val="19"/>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67D"/>
    <w:rsid w:val="001351D1"/>
    <w:rsid w:val="00135D07"/>
    <w:rsid w:val="0013609D"/>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18F7"/>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0E8"/>
    <w:rsid w:val="00380BCD"/>
    <w:rsid w:val="00381CFE"/>
    <w:rsid w:val="00382845"/>
    <w:rsid w:val="00386A7F"/>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0DA7"/>
    <w:rsid w:val="004F157A"/>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6AE"/>
    <w:rsid w:val="005B68DF"/>
    <w:rsid w:val="005B6AFF"/>
    <w:rsid w:val="005B70B9"/>
    <w:rsid w:val="005B755C"/>
    <w:rsid w:val="005C1A5C"/>
    <w:rsid w:val="005C5197"/>
    <w:rsid w:val="005C64D0"/>
    <w:rsid w:val="005C65CA"/>
    <w:rsid w:val="005C6897"/>
    <w:rsid w:val="005C68EB"/>
    <w:rsid w:val="005C7259"/>
    <w:rsid w:val="005C75B8"/>
    <w:rsid w:val="005C77E0"/>
    <w:rsid w:val="005D013C"/>
    <w:rsid w:val="005D2905"/>
    <w:rsid w:val="005D45F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87021"/>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06F"/>
    <w:rsid w:val="006A6105"/>
    <w:rsid w:val="006A6462"/>
    <w:rsid w:val="006A668D"/>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2697"/>
    <w:rsid w:val="00746BC6"/>
    <w:rsid w:val="00750319"/>
    <w:rsid w:val="00751532"/>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5672"/>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C31"/>
    <w:rsid w:val="00872076"/>
    <w:rsid w:val="00872D80"/>
    <w:rsid w:val="0087307E"/>
    <w:rsid w:val="0087384F"/>
    <w:rsid w:val="00873A0F"/>
    <w:rsid w:val="008740C8"/>
    <w:rsid w:val="008745A1"/>
    <w:rsid w:val="008746AF"/>
    <w:rsid w:val="0087523D"/>
    <w:rsid w:val="00877A01"/>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4638"/>
    <w:rsid w:val="008A46F0"/>
    <w:rsid w:val="008A492B"/>
    <w:rsid w:val="008A59EF"/>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04AC4"/>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57C21"/>
    <w:rsid w:val="00B63F25"/>
    <w:rsid w:val="00B66AE9"/>
    <w:rsid w:val="00B66CCF"/>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69F4"/>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97AC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6998"/>
    <w:rsid w:val="00CE741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E1472"/>
    <w:rsid w:val="00DE2042"/>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24E7"/>
    <w:rsid w:val="00E3381B"/>
    <w:rsid w:val="00E3416F"/>
    <w:rsid w:val="00E34663"/>
    <w:rsid w:val="00E3495E"/>
    <w:rsid w:val="00E35BD3"/>
    <w:rsid w:val="00E37BFF"/>
    <w:rsid w:val="00E4113C"/>
    <w:rsid w:val="00E417F3"/>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B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84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CN_50050000_002588_FA010080_20200003_1jpg" Target="media/CN_50050000_002588_FA010080_20200003_1.jpg" Type="http://schemas.openxmlformats.org/officeDocument/2006/relationships/image"/>
<Relationship Id="rIDCN_50050000_002588_FA010080_20200003_4jpg" Target="media/CN_50050000_002588_FA010080_20200003_4.jpg" Type="http://schemas.openxmlformats.org/officeDocument/2006/relationships/image"/>
<Relationship Id="rId10" Target="endnotes.xml" Type="http://schemas.openxmlformats.org/officeDocument/2006/relationships/endnotes"/>
<Relationship Id="rId11" Target="media/image1.png" Type="http://schemas.openxmlformats.org/officeDocument/2006/relationships/image"/>
<Relationship Id="rId12" Target="charts/chart1.xml" Type="http://schemas.openxmlformats.org/officeDocument/2006/relationships/chart"/>
<Relationship Id="rId13" Target="charts/chart2.xml" Type="http://schemas.openxmlformats.org/officeDocument/2006/relationships/chart"/>
<Relationship Id="rId14" Target="charts/chart3.xml" Type="http://schemas.openxmlformats.org/officeDocument/2006/relationships/chart"/>
<Relationship Id="rId15" Target="charts/chart4.xml" Type="http://schemas.openxmlformats.org/officeDocument/2006/relationships/chart"/>
<Relationship Id="rId16" Target="charts/chart5.xml" Type="http://schemas.openxmlformats.org/officeDocument/2006/relationships/chart"/>
<Relationship Id="rId17" Target="charts/chart6.xml" Type="http://schemas.openxmlformats.org/officeDocument/2006/relationships/chart"/>
<Relationship Id="rId18" Target="charts/chart7.xml" Type="http://schemas.openxmlformats.org/officeDocument/2006/relationships/chart"/>
<Relationship Id="rId19" Target="charts/chart8.xml" Type="http://schemas.openxmlformats.org/officeDocument/2006/relationships/chart"/>
<Relationship Id="rId20" Target="charts/chart9.xml" Type="http://schemas.openxmlformats.org/officeDocument/2006/relationships/chart"/>
<Relationship Id="rId21" Target="charts/chart10.xml" Type="http://schemas.openxmlformats.org/officeDocument/2006/relationships/chart"/>
<Relationship Id="rId22" Target="charts/chart11.xml" Type="http://schemas.openxmlformats.org/officeDocument/2006/relationships/chart"/>
<Relationship Id="rId23" Target="charts/chart12.xml" Type="http://schemas.openxmlformats.org/officeDocument/2006/relationships/chart"/>
<Relationship Id="rId24" Target="footer1.xml" Type="http://schemas.openxmlformats.org/officeDocument/2006/relationships/footer"/>
<Relationship Id="rId25" Target="fontTable.xml" Type="http://schemas.openxmlformats.org/officeDocument/2006/relationships/fontTable"/>
<Relationship Id="rId26" Target="glossary/document.xml" Type="http://schemas.openxmlformats.org/officeDocument/2006/relationships/glossaryDocument"/>
<Relationship Id="rId27" Target="theme/theme1.xml" Type="http://schemas.openxmlformats.org/officeDocument/2006/relationships/theme"/>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tylesWithEffects.xml" Type="http://schemas.microsoft.com/office/2007/relationships/stylesWithEffect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settings.xml.rels><?xml version="1.0" encoding="UTF-8" standalone="no"?>
<Relationships xmlns="http://schemas.openxmlformats.org/package/2006/relationships">
<Relationship Id="rId1" Target="file:///C:/Users/Administrator/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文本框 1"/>
        <cdr:cNvSpPr txBox="1"/>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tylesWithEffects.xml" Type="http://schemas.microsoft.com/office/2007/relationships/stylesWithEffect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D6090D" w:rsidRDefault="00331623">
          <w:r w:rsidRPr="003F6076">
            <w:rPr>
              <w:rStyle w:val="a3"/>
              <w:rFonts w:hint="eastAsia"/>
            </w:rPr>
            <w:t>（空）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290"/>
    <w:rsid w:val="000F2FFF"/>
    <w:rsid w:val="001123EE"/>
    <w:rsid w:val="00112FFF"/>
    <w:rsid w:val="0011621F"/>
    <w:rsid w:val="00116BAE"/>
    <w:rsid w:val="001176F8"/>
    <w:rsid w:val="00121599"/>
    <w:rsid w:val="00127EA3"/>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311442"/>
    <w:rsid w:val="003118D2"/>
    <w:rsid w:val="003127BE"/>
    <w:rsid w:val="00317044"/>
    <w:rsid w:val="0032290F"/>
    <w:rsid w:val="00323BFD"/>
    <w:rsid w:val="00323DC1"/>
    <w:rsid w:val="00326D84"/>
    <w:rsid w:val="00331623"/>
    <w:rsid w:val="00332AF2"/>
    <w:rsid w:val="0034367B"/>
    <w:rsid w:val="003550EA"/>
    <w:rsid w:val="0037121C"/>
    <w:rsid w:val="0037514E"/>
    <w:rsid w:val="003768D0"/>
    <w:rsid w:val="0039391C"/>
    <w:rsid w:val="00397AFA"/>
    <w:rsid w:val="003A3ADA"/>
    <w:rsid w:val="003B1735"/>
    <w:rsid w:val="003B4534"/>
    <w:rsid w:val="003E567A"/>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10D0B"/>
    <w:rsid w:val="005130EE"/>
    <w:rsid w:val="0051671B"/>
    <w:rsid w:val="00524944"/>
    <w:rsid w:val="00525FD4"/>
    <w:rsid w:val="00545CDB"/>
    <w:rsid w:val="00547167"/>
    <w:rsid w:val="0054769E"/>
    <w:rsid w:val="0056128D"/>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340F8"/>
    <w:rsid w:val="00637E49"/>
    <w:rsid w:val="00656E21"/>
    <w:rsid w:val="00660FB7"/>
    <w:rsid w:val="00662A61"/>
    <w:rsid w:val="00666964"/>
    <w:rsid w:val="00672BB9"/>
    <w:rsid w:val="00680145"/>
    <w:rsid w:val="006A0AEA"/>
    <w:rsid w:val="006A662C"/>
    <w:rsid w:val="006A70D1"/>
    <w:rsid w:val="006F084B"/>
    <w:rsid w:val="006F6C75"/>
    <w:rsid w:val="00702727"/>
    <w:rsid w:val="0071246B"/>
    <w:rsid w:val="00725A42"/>
    <w:rsid w:val="00754982"/>
    <w:rsid w:val="007612BB"/>
    <w:rsid w:val="00784909"/>
    <w:rsid w:val="007A7321"/>
    <w:rsid w:val="007B250C"/>
    <w:rsid w:val="007B2945"/>
    <w:rsid w:val="007B519F"/>
    <w:rsid w:val="007C1EAF"/>
    <w:rsid w:val="007D01E7"/>
    <w:rsid w:val="007D3D18"/>
    <w:rsid w:val="007F7D90"/>
    <w:rsid w:val="00801DA5"/>
    <w:rsid w:val="00805628"/>
    <w:rsid w:val="0081476F"/>
    <w:rsid w:val="0081559D"/>
    <w:rsid w:val="00823337"/>
    <w:rsid w:val="0082630F"/>
    <w:rsid w:val="00826E9C"/>
    <w:rsid w:val="0084214F"/>
    <w:rsid w:val="0084724A"/>
    <w:rsid w:val="008509BD"/>
    <w:rsid w:val="008538C1"/>
    <w:rsid w:val="00854210"/>
    <w:rsid w:val="008648F5"/>
    <w:rsid w:val="00866A53"/>
    <w:rsid w:val="008909A1"/>
    <w:rsid w:val="008C6D32"/>
    <w:rsid w:val="008D3C70"/>
    <w:rsid w:val="008E2916"/>
    <w:rsid w:val="008F7AF8"/>
    <w:rsid w:val="008F7FB3"/>
    <w:rsid w:val="00910055"/>
    <w:rsid w:val="00910D55"/>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634B"/>
    <w:rsid w:val="009C70B7"/>
    <w:rsid w:val="009D499B"/>
    <w:rsid w:val="009E3812"/>
    <w:rsid w:val="009E4011"/>
    <w:rsid w:val="00A11BB6"/>
    <w:rsid w:val="00A1561D"/>
    <w:rsid w:val="00A174E0"/>
    <w:rsid w:val="00A22C1C"/>
    <w:rsid w:val="00A22CE8"/>
    <w:rsid w:val="00A26726"/>
    <w:rsid w:val="00A31566"/>
    <w:rsid w:val="00A36E27"/>
    <w:rsid w:val="00A516D0"/>
    <w:rsid w:val="00A819EC"/>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711BE"/>
    <w:rsid w:val="00B721A6"/>
    <w:rsid w:val="00B72A18"/>
    <w:rsid w:val="00BA5037"/>
    <w:rsid w:val="00BB13D0"/>
    <w:rsid w:val="00BC76C1"/>
    <w:rsid w:val="00BE3A19"/>
    <w:rsid w:val="00C028B9"/>
    <w:rsid w:val="00C05682"/>
    <w:rsid w:val="00C1398E"/>
    <w:rsid w:val="00C40B53"/>
    <w:rsid w:val="00C5536D"/>
    <w:rsid w:val="00C61415"/>
    <w:rsid w:val="00C67CCE"/>
    <w:rsid w:val="00C7118A"/>
    <w:rsid w:val="00CA460C"/>
    <w:rsid w:val="00CB1B6B"/>
    <w:rsid w:val="00CC1AAA"/>
    <w:rsid w:val="00CE6AB0"/>
    <w:rsid w:val="00CF0507"/>
    <w:rsid w:val="00CF5CDA"/>
    <w:rsid w:val="00D0728A"/>
    <w:rsid w:val="00D260CA"/>
    <w:rsid w:val="00D30032"/>
    <w:rsid w:val="00D376AC"/>
    <w:rsid w:val="00D45D4A"/>
    <w:rsid w:val="00D50042"/>
    <w:rsid w:val="00D5681E"/>
    <w:rsid w:val="00D6090D"/>
    <w:rsid w:val="00D671B3"/>
    <w:rsid w:val="00D77D75"/>
    <w:rsid w:val="00D85672"/>
    <w:rsid w:val="00D936E1"/>
    <w:rsid w:val="00D946FD"/>
    <w:rsid w:val="00D954AA"/>
    <w:rsid w:val="00D9576B"/>
    <w:rsid w:val="00DC0CFB"/>
    <w:rsid w:val="00DC1024"/>
    <w:rsid w:val="00DE743A"/>
    <w:rsid w:val="00E051D8"/>
    <w:rsid w:val="00E23412"/>
    <w:rsid w:val="00E62A28"/>
    <w:rsid w:val="00E80993"/>
    <w:rsid w:val="00E933BE"/>
    <w:rsid w:val="00EA022C"/>
    <w:rsid w:val="00EA551D"/>
    <w:rsid w:val="00EB4AFA"/>
    <w:rsid w:val="00EC052D"/>
    <w:rsid w:val="00EE2435"/>
    <w:rsid w:val="00EF1ACC"/>
    <w:rsid w:val="00EF3FC1"/>
    <w:rsid w:val="00F05E3F"/>
    <w:rsid w:val="00F11153"/>
    <w:rsid w:val="00F1504D"/>
    <w:rsid w:val="00F15E85"/>
    <w:rsid w:val="00F2521D"/>
    <w:rsid w:val="00F5276A"/>
    <w:rsid w:val="00F745F4"/>
    <w:rsid w:val="00F81BE9"/>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07A61710-F9BF-4549-A41A-F32C241A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635</Words>
  <Characters>3621</Characters>
  <Application>Microsoft Office Word</Application>
  <DocSecurity>0</DocSecurity>
  <Lines>30</Lines>
  <Paragraphs>8</Paragraphs>
  <ScaleCrop>false</ScaleCrop>
  <Company>shenduxitong</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2020-09-04T10:07:00Z</dcterms:created>
  <dc:creator>Donghm</dc:creator>
  <cp:lastModifiedBy>Administrator</cp:lastModifiedBy>
  <dcterms:modified xsi:type="dcterms:W3CDTF">2020-09-04T10:07:00Z</dcterms:modified>
  <cp:revision>3</cp:revision>
</cp:coreProperties>
</file>