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49C3" w:rsidRDefault="000049C3">
      <w:pPr>
        <w:widowControl/>
        <w:jc w:val="left"/>
        <w:rPr>
          <w:rFonts w:ascii="宋体" w:eastAsia="宋体" w:hAnsi="宋体"/>
          <w:sz w:val="30"/>
        </w:rPr>
      </w:pPr>
    </w:p>
    <w:p w:rsidR="000049C3" w:rsidRDefault="000049C3">
      <w:pPr>
        <w:widowControl/>
        <w:jc w:val="left"/>
        <w:rPr>
          <w:rFonts w:ascii="宋体" w:eastAsia="宋体" w:hAnsi="宋体"/>
          <w:sz w:val="30"/>
        </w:rPr>
      </w:pPr>
    </w:p>
    <w:p w:rsidR="000049C3" w:rsidRDefault="000049C3">
      <w:pPr>
        <w:widowControl/>
        <w:jc w:val="left"/>
        <w:rPr>
          <w:rFonts w:ascii="宋体" w:eastAsia="宋体" w:hAnsi="宋体"/>
          <w:sz w:val="30"/>
        </w:rPr>
      </w:pPr>
    </w:p>
    <w:p w:rsidR="000049C3" w:rsidRDefault="000049C3">
      <w:pPr>
        <w:widowControl/>
        <w:jc w:val="left"/>
        <w:rPr>
          <w:rFonts w:ascii="宋体" w:eastAsia="宋体" w:hAnsi="宋体"/>
          <w:sz w:val="30"/>
        </w:rPr>
      </w:pPr>
    </w:p>
    <w:p w:rsidR="000049C3" w:rsidRDefault="000049C3" w:rsidP="000049C3">
      <w:pPr>
        <w:widowControl/>
        <w:spacing w:line="800" w:lineRule="exact"/>
        <w:jc w:val="center"/>
        <w:rPr>
          <w:rFonts w:ascii="宋体" w:eastAsia="宋体" w:hAnsi="宋体"/>
          <w:b/>
          <w:sz w:val="52"/>
        </w:rPr>
      </w:pPr>
      <w:r w:rsidRPr="000049C3">
        <w:rPr>
          <w:rFonts w:ascii="宋体" w:eastAsia="宋体" w:hAnsi="宋体" w:hint="eastAsia"/>
          <w:b/>
          <w:sz w:val="52"/>
        </w:rPr>
        <w:t>博</w:t>
      </w:r>
      <w:proofErr w:type="gramStart"/>
      <w:r w:rsidRPr="000049C3">
        <w:rPr>
          <w:rFonts w:ascii="宋体" w:eastAsia="宋体" w:hAnsi="宋体" w:hint="eastAsia"/>
          <w:b/>
          <w:sz w:val="52"/>
        </w:rPr>
        <w:t>时产业</w:t>
      </w:r>
      <w:proofErr w:type="gramEnd"/>
      <w:r w:rsidRPr="000049C3">
        <w:rPr>
          <w:rFonts w:ascii="宋体" w:eastAsia="宋体" w:hAnsi="宋体" w:hint="eastAsia"/>
          <w:b/>
          <w:sz w:val="52"/>
        </w:rPr>
        <w:t>新动力灵活配置混合型发起式证券投资基金</w:t>
      </w:r>
    </w:p>
    <w:p w:rsidR="000049C3" w:rsidRDefault="000049C3" w:rsidP="000049C3">
      <w:pPr>
        <w:widowControl/>
        <w:spacing w:line="800" w:lineRule="exact"/>
        <w:jc w:val="center"/>
        <w:rPr>
          <w:rFonts w:ascii="宋体" w:eastAsia="宋体" w:hAnsi="宋体"/>
          <w:b/>
          <w:sz w:val="52"/>
        </w:rPr>
      </w:pPr>
      <w:r w:rsidRPr="000049C3">
        <w:rPr>
          <w:rFonts w:ascii="宋体" w:eastAsia="宋体" w:hAnsi="宋体" w:hint="eastAsia"/>
          <w:b/>
          <w:sz w:val="52"/>
        </w:rPr>
        <w:t>更新招募说明书</w:t>
      </w: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52"/>
        </w:rPr>
      </w:pPr>
    </w:p>
    <w:p w:rsidR="000049C3" w:rsidRDefault="000049C3" w:rsidP="000049C3">
      <w:pPr>
        <w:widowControl/>
        <w:spacing w:line="800" w:lineRule="exact"/>
        <w:jc w:val="center"/>
        <w:rPr>
          <w:rFonts w:ascii="宋体" w:eastAsia="宋体" w:hAnsi="宋体"/>
          <w:b/>
          <w:sz w:val="30"/>
        </w:rPr>
      </w:pPr>
      <w:r w:rsidRPr="000049C3">
        <w:rPr>
          <w:rFonts w:ascii="宋体" w:eastAsia="宋体" w:hAnsi="宋体" w:hint="eastAsia"/>
          <w:b/>
          <w:sz w:val="30"/>
        </w:rPr>
        <w:t>基金管理人</w:t>
      </w:r>
      <w:r w:rsidRPr="000049C3">
        <w:rPr>
          <w:rFonts w:ascii="宋体" w:eastAsia="宋体" w:hAnsi="宋体"/>
          <w:b/>
          <w:sz w:val="30"/>
        </w:rPr>
        <w:t>: 博时基金管理有限公司</w:t>
      </w:r>
    </w:p>
    <w:p w:rsidR="000049C3" w:rsidRPr="000049C3" w:rsidRDefault="000049C3" w:rsidP="000049C3">
      <w:pPr>
        <w:widowControl/>
        <w:spacing w:line="800" w:lineRule="exact"/>
        <w:jc w:val="center"/>
        <w:rPr>
          <w:rFonts w:ascii="宋体" w:eastAsia="宋体" w:hAnsi="宋体" w:cstheme="majorBidi"/>
          <w:b/>
          <w:bCs/>
          <w:sz w:val="30"/>
          <w:szCs w:val="32"/>
        </w:rPr>
      </w:pPr>
      <w:r w:rsidRPr="000049C3">
        <w:rPr>
          <w:rFonts w:ascii="宋体" w:eastAsia="宋体" w:hAnsi="宋体" w:hint="eastAsia"/>
          <w:b/>
          <w:sz w:val="30"/>
        </w:rPr>
        <w:t>基金托管人</w:t>
      </w:r>
      <w:r w:rsidRPr="000049C3">
        <w:rPr>
          <w:rFonts w:ascii="宋体" w:eastAsia="宋体" w:hAnsi="宋体"/>
          <w:b/>
          <w:sz w:val="30"/>
        </w:rPr>
        <w:t>: 中国工商银行股份有限公司</w:t>
      </w:r>
      <w:r w:rsidRPr="000049C3">
        <w:rPr>
          <w:rFonts w:ascii="宋体" w:eastAsia="宋体" w:hAnsi="宋体"/>
          <w:b/>
          <w:sz w:val="30"/>
        </w:rPr>
        <w:br w:type="page"/>
      </w:r>
    </w:p>
    <w:p w:rsidR="000049C3" w:rsidRDefault="000049C3" w:rsidP="000049C3">
      <w:pPr>
        <w:pStyle w:val="2"/>
        <w:jc w:val="center"/>
        <w:rPr>
          <w:rFonts w:ascii="宋体" w:eastAsia="宋体" w:hAnsi="宋体"/>
          <w:sz w:val="30"/>
        </w:rPr>
      </w:pPr>
      <w:bookmarkStart w:id="0" w:name="_Toc50640355"/>
      <w:r w:rsidRPr="000049C3">
        <w:rPr>
          <w:rFonts w:ascii="宋体" w:eastAsia="宋体" w:hAnsi="宋体" w:hint="eastAsia"/>
          <w:sz w:val="30"/>
        </w:rPr>
        <w:lastRenderedPageBreak/>
        <w:t>【重要提示】</w:t>
      </w:r>
      <w:bookmarkEnd w:id="0"/>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1、本基金根据</w:t>
      </w:r>
      <w:bookmarkStart w:id="1" w:name="field_2343_approveddate_1"/>
      <w:r w:rsidR="00037DA5">
        <w:rPr>
          <w:sz w:val="21"/>
          <w:szCs w:val="21"/>
        </w:rPr>
        <w:t>2014年11月24日</w:t>
      </w:r>
      <w:bookmarkEnd w:id="1"/>
      <w:r>
        <w:rPr>
          <w:rFonts w:hint="eastAsia"/>
          <w:sz w:val="21"/>
          <w:szCs w:val="21"/>
        </w:rPr>
        <w:t>中国证券监督管理委员会《关于准予</w:t>
      </w:r>
      <w:bookmarkStart w:id="2" w:name="field_49_productfullname_1"/>
      <w:r w:rsidR="00037DA5">
        <w:rPr>
          <w:rFonts w:hint="eastAsia"/>
          <w:sz w:val="21"/>
          <w:szCs w:val="21"/>
        </w:rPr>
        <w:t>博时产业新动力灵活配置混合型发起式证券投资基金</w:t>
      </w:r>
      <w:bookmarkEnd w:id="2"/>
      <w:r>
        <w:rPr>
          <w:rFonts w:hint="eastAsia"/>
          <w:sz w:val="21"/>
          <w:szCs w:val="21"/>
        </w:rPr>
        <w:t>注册的批复》（证监许可</w:t>
      </w:r>
      <w:bookmarkStart w:id="3" w:name="field_2343_lotnumber_1"/>
      <w:r w:rsidR="00037DA5">
        <w:rPr>
          <w:sz w:val="21"/>
          <w:szCs w:val="21"/>
        </w:rPr>
        <w:t>[2014]1251</w:t>
      </w:r>
      <w:bookmarkEnd w:id="3"/>
      <w:r>
        <w:rPr>
          <w:rFonts w:hint="eastAsia"/>
          <w:sz w:val="21"/>
          <w:szCs w:val="21"/>
        </w:rPr>
        <w:t>号）和2014年12月31日《关于</w:t>
      </w:r>
      <w:bookmarkStart w:id="4" w:name="field_49_productfullname_2"/>
      <w:r w:rsidR="00037DA5">
        <w:rPr>
          <w:rFonts w:hint="eastAsia"/>
          <w:sz w:val="21"/>
          <w:szCs w:val="21"/>
        </w:rPr>
        <w:t>博时产业新动力灵活配置混合型发起式证券投资基金</w:t>
      </w:r>
      <w:bookmarkEnd w:id="4"/>
      <w:r>
        <w:rPr>
          <w:rFonts w:hint="eastAsia"/>
          <w:sz w:val="21"/>
          <w:szCs w:val="21"/>
        </w:rPr>
        <w:t xml:space="preserve">募集时间安排的确认函》（证券基金机构监管部部函[2014]2165号）准予注册，进行募集。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2、基金管理人保证招募说明书的内容真实、准确、完整。本招募说明书经中国证监会注册，但中国证监会对本基金募集的注册，并不表明其对本基金的投资价值和市场前景</w:t>
      </w:r>
      <w:proofErr w:type="gramStart"/>
      <w:r>
        <w:rPr>
          <w:rFonts w:hint="eastAsia"/>
          <w:sz w:val="21"/>
          <w:szCs w:val="21"/>
        </w:rPr>
        <w:t>作出</w:t>
      </w:r>
      <w:proofErr w:type="gramEnd"/>
      <w:r>
        <w:rPr>
          <w:rFonts w:hint="eastAsia"/>
          <w:sz w:val="21"/>
          <w:szCs w:val="21"/>
        </w:rPr>
        <w:t xml:space="preserve">实质性判断或保证，也不表明投资于本基金没有风险。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3、投资有风险，投资者认购（或申购）基金份额时应认真阅读基金合同、本招募说明书、基金产品资料概要等信息披露文件，自主判断基金的投资价值，全面认识本基金产品的风险收益特征，应充分考虑投资者自身的风险承受能力，并对认购（或申购）基金的意愿、时机、数量等投资行为</w:t>
      </w:r>
      <w:proofErr w:type="gramStart"/>
      <w:r>
        <w:rPr>
          <w:rFonts w:hint="eastAsia"/>
          <w:sz w:val="21"/>
          <w:szCs w:val="21"/>
        </w:rPr>
        <w:t>作出</w:t>
      </w:r>
      <w:proofErr w:type="gramEnd"/>
      <w:r>
        <w:rPr>
          <w:rFonts w:hint="eastAsia"/>
          <w:sz w:val="21"/>
          <w:szCs w:val="21"/>
        </w:rPr>
        <w:t>独立决策。基金管理人提醒投资者基金投资的“买者自负”原则，在投资者</w:t>
      </w:r>
      <w:proofErr w:type="gramStart"/>
      <w:r>
        <w:rPr>
          <w:rFonts w:hint="eastAsia"/>
          <w:sz w:val="21"/>
          <w:szCs w:val="21"/>
        </w:rPr>
        <w:t>作出</w:t>
      </w:r>
      <w:proofErr w:type="gramEnd"/>
      <w:r>
        <w:rPr>
          <w:rFonts w:hint="eastAsia"/>
          <w:sz w:val="21"/>
          <w:szCs w:val="21"/>
        </w:rPr>
        <w:t xml:space="preserve">投资决策后，基金运营状况与基金净值变化导致的投资风险，由投资者自行负担。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 xml:space="preserve">4、本基金投资于证券市场，基金净值会因为证券市场波动等因素产生波动，投资者在投资本基金前，应全面了解本基金的产品特性，理性判断市场，并承担基金投资中出现的各类风险，包括：因政治、经济、社会等环境因素对证券价格产生影响而形成的系统性风险、个别证券特有的非系统性风险、基金管理人在基金管理实施过程中产生的基金管理风险、本基金的特定风险等等。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 xml:space="preserve">本基金投资中小企业私募债，中小企业私募债是根据相关法律法规由非上市中小企业采用非公开方式发行的债券。由于不能公开交易，一般情况下，交易不活跃，潜在较大流动性风险。当发债主体信用质量恶化时，受市场流动性所限，本基金可能无法卖出所持有的中小企业私募债，由此可能给基金净值带来更大的负面影响和损失。 </w:t>
      </w:r>
    </w:p>
    <w:p w:rsidR="00B93A99" w:rsidRPr="00CC0D31" w:rsidRDefault="00B93A99" w:rsidP="005C7335">
      <w:pPr>
        <w:autoSpaceDE w:val="0"/>
        <w:autoSpaceDN w:val="0"/>
        <w:adjustRightInd w:val="0"/>
        <w:snapToGrid w:val="0"/>
        <w:spacing w:line="360" w:lineRule="auto"/>
        <w:ind w:firstLineChars="200" w:firstLine="420"/>
        <w:divId w:val="987394850"/>
        <w:rPr>
          <w:rFonts w:cs="Arial"/>
          <w:szCs w:val="21"/>
        </w:rPr>
      </w:pPr>
      <w:r w:rsidRPr="001F138C">
        <w:rPr>
          <w:rFonts w:ascii="宋体" w:hAnsi="宋体" w:cs="Arial" w:hint="eastAsia"/>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w:t>
      </w:r>
      <w:proofErr w:type="gramStart"/>
      <w:r w:rsidRPr="001F138C">
        <w:rPr>
          <w:rFonts w:ascii="宋体" w:hAnsi="宋体" w:cs="Arial" w:hint="eastAsia"/>
          <w:szCs w:val="21"/>
        </w:rPr>
        <w:t>托协议</w:t>
      </w:r>
      <w:proofErr w:type="gramEnd"/>
      <w:r w:rsidRPr="001F138C">
        <w:rPr>
          <w:rFonts w:ascii="宋体" w:hAnsi="宋体" w:cs="Arial" w:hint="eastAsia"/>
          <w:szCs w:val="21"/>
        </w:rPr>
        <w:t>自动约束存托凭证持有人的风险；因多地上市造成存托凭证价格差异以及波动的风险；存托凭证持有人权益被摊薄的风险；存托凭证退市的</w:t>
      </w:r>
      <w:r w:rsidRPr="001F138C">
        <w:rPr>
          <w:rFonts w:ascii="宋体" w:hAnsi="宋体" w:cs="Arial" w:hint="eastAsia"/>
          <w:szCs w:val="21"/>
        </w:rPr>
        <w:lastRenderedPageBreak/>
        <w:t>风险；已在境外上市的基础证券发行人，在持续信息披露监管方面与境内可能存在差异的风险；境内外法律制度、监管环境差异可能导致的其他风险。</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5、本基金为发起式基金，在基金募集时，基金管理人使用公司</w:t>
      </w:r>
      <w:proofErr w:type="gramStart"/>
      <w:r>
        <w:rPr>
          <w:rFonts w:hint="eastAsia"/>
          <w:sz w:val="21"/>
          <w:szCs w:val="21"/>
        </w:rPr>
        <w:t>固有资金</w:t>
      </w:r>
      <w:proofErr w:type="gramEnd"/>
      <w:r>
        <w:rPr>
          <w:rFonts w:hint="eastAsia"/>
          <w:sz w:val="21"/>
          <w:szCs w:val="21"/>
        </w:rPr>
        <w:t>参与认购本基金的金额不低于1000万元，认购的基金份额持有期限不低于三年。基金管理人认购的基金份额持有期限满三年后，基金管理人将根据自身情况决定是否继续持有，届时，基金管理人有可能赎回认购的本基金份额。另外，本基金的基金合同生效三年后（指基金合同生效之日起三年后的对应日），</w:t>
      </w:r>
      <w:proofErr w:type="gramStart"/>
      <w:r>
        <w:rPr>
          <w:rFonts w:hint="eastAsia"/>
          <w:sz w:val="21"/>
          <w:szCs w:val="21"/>
        </w:rPr>
        <w:t>若基金</w:t>
      </w:r>
      <w:proofErr w:type="gramEnd"/>
      <w:r>
        <w:rPr>
          <w:rFonts w:hint="eastAsia"/>
          <w:sz w:val="21"/>
          <w:szCs w:val="21"/>
        </w:rPr>
        <w:t xml:space="preserve">资产净值低于两亿元的，基金合同自动终止。投资者将面临基金合同可能终止的不确定性风险。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 xml:space="preserve">6、本基金为混合型基金，预期风险和预期收益高于货币市场基金、债券型基金，低于股票型基金，属于证券投资基金中的中高风险/收益品种。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7、本基金的投资范围为具有良好流动性的金融工具，包括国内依法发行上市的股票（含主板、中小板、创业板及其他经中国证监会核准上市的股票</w:t>
      </w:r>
      <w:r w:rsidR="006E2D33">
        <w:rPr>
          <w:rFonts w:hint="eastAsia"/>
          <w:sz w:val="21"/>
          <w:szCs w:val="21"/>
        </w:rPr>
        <w:t>、</w:t>
      </w:r>
      <w:r w:rsidR="006E2D33" w:rsidRPr="006C6B4B">
        <w:rPr>
          <w:rFonts w:hint="eastAsia"/>
          <w:sz w:val="21"/>
          <w:szCs w:val="21"/>
        </w:rPr>
        <w:t>存托凭证</w:t>
      </w:r>
      <w:r>
        <w:rPr>
          <w:rFonts w:hint="eastAsia"/>
          <w:sz w:val="21"/>
          <w:szCs w:val="21"/>
        </w:rPr>
        <w:t xml:space="preserve">等）、权证、股指期货、债券（含中小企业私募债）、货币市场工具、中期票据、现金以及法律法规或中国证监会允许基金投资的其他金融工具(但须符合中国证监会相关规定)。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 xml:space="preserve">如法律法规或监管机构以后允许基金投资其他品种，基金管理人在履行适当程序后，可以将其纳入投资范围。 </w:t>
      </w:r>
    </w:p>
    <w:p w:rsidR="006C6B4B" w:rsidRPr="00B93A99" w:rsidRDefault="000049C3" w:rsidP="00B93A99">
      <w:pPr>
        <w:pStyle w:val="a3"/>
        <w:spacing w:before="0" w:beforeAutospacing="0" w:after="0" w:afterAutospacing="0" w:line="360" w:lineRule="auto"/>
        <w:ind w:firstLine="420"/>
        <w:divId w:val="987394850"/>
        <w:rPr>
          <w:sz w:val="21"/>
          <w:szCs w:val="21"/>
        </w:rPr>
      </w:pPr>
      <w:r>
        <w:rPr>
          <w:rFonts w:hint="eastAsia"/>
          <w:sz w:val="21"/>
          <w:szCs w:val="21"/>
        </w:rPr>
        <w:t xml:space="preserve">本基金主要投资于具有良好流动性的金融工具，包括国内依法发行上市的股票、债券、货币市场工具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8、基金的投资组合比例为：股票</w:t>
      </w:r>
      <w:r w:rsidR="006C6B4B" w:rsidRPr="006C6B4B">
        <w:rPr>
          <w:rFonts w:hint="eastAsia"/>
          <w:sz w:val="21"/>
          <w:szCs w:val="21"/>
        </w:rPr>
        <w:t>（</w:t>
      </w:r>
      <w:proofErr w:type="gramStart"/>
      <w:r w:rsidR="006C6B4B" w:rsidRPr="006C6B4B">
        <w:rPr>
          <w:rFonts w:hint="eastAsia"/>
          <w:sz w:val="21"/>
          <w:szCs w:val="21"/>
        </w:rPr>
        <w:t>含存托</w:t>
      </w:r>
      <w:proofErr w:type="gramEnd"/>
      <w:r w:rsidR="006C6B4B" w:rsidRPr="006C6B4B">
        <w:rPr>
          <w:rFonts w:hint="eastAsia"/>
          <w:sz w:val="21"/>
          <w:szCs w:val="21"/>
        </w:rPr>
        <w:t>凭证）</w:t>
      </w:r>
      <w:r>
        <w:rPr>
          <w:rFonts w:hint="eastAsia"/>
          <w:sz w:val="21"/>
          <w:szCs w:val="21"/>
        </w:rPr>
        <w:t>投资比例为基金资产的0%-95%，其中投资</w:t>
      </w:r>
      <w:proofErr w:type="gramStart"/>
      <w:r>
        <w:rPr>
          <w:rFonts w:hint="eastAsia"/>
          <w:sz w:val="21"/>
          <w:szCs w:val="21"/>
        </w:rPr>
        <w:t>于具备</w:t>
      </w:r>
      <w:proofErr w:type="gramEnd"/>
      <w:r>
        <w:rPr>
          <w:rFonts w:hint="eastAsia"/>
          <w:sz w:val="21"/>
          <w:szCs w:val="21"/>
        </w:rPr>
        <w:t xml:space="preserve">产业创新动力、引领制造业发展趋势的股票比例不低于非现金基金资产的80%。本基金每个交易日日终在扣除股指期货合约需缴纳的交易保证金后，保持现金或者到期日在一年以内的政府债券不低于基金资产净值的5%，其中，现金不包括结算备付金、存出保证金、应收申购款等。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9、本基金初始募集面值为人民币</w:t>
      </w:r>
      <w:bookmarkStart w:id="5" w:name="field_2343_facevalue_1"/>
      <w:r w:rsidR="00037DA5">
        <w:rPr>
          <w:sz w:val="21"/>
          <w:szCs w:val="21"/>
        </w:rPr>
        <w:t>1.00</w:t>
      </w:r>
      <w:bookmarkEnd w:id="5"/>
      <w:r>
        <w:rPr>
          <w:rFonts w:hint="eastAsia"/>
          <w:sz w:val="21"/>
          <w:szCs w:val="21"/>
        </w:rPr>
        <w:t xml:space="preserve">元。在市场波动因素影响下，本基金净值可能低于初始面值，本基金投资者有可能出现亏损。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lastRenderedPageBreak/>
        <w:t xml:space="preserve">10、基金的过往业绩并不预示其未来表现，基金管理人管理的其他基金的业绩也不构成对本基金业绩表现的保证。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 xml:space="preserve">11、基金管理人依照恪尽职守、诚实信用、谨慎勤勉的原则管理和运用基金财产，但不保证基金一定盈利，也不保证最低收益。 </w:t>
      </w:r>
    </w:p>
    <w:p w:rsidR="000049C3" w:rsidRDefault="000049C3">
      <w:pPr>
        <w:pStyle w:val="a3"/>
        <w:spacing w:before="0" w:beforeAutospacing="0" w:after="0" w:afterAutospacing="0" w:line="360" w:lineRule="auto"/>
        <w:ind w:firstLine="420"/>
        <w:divId w:val="987394850"/>
        <w:rPr>
          <w:sz w:val="21"/>
          <w:szCs w:val="21"/>
        </w:rPr>
      </w:pPr>
      <w:r>
        <w:rPr>
          <w:rFonts w:hint="eastAsia"/>
          <w:sz w:val="21"/>
          <w:szCs w:val="21"/>
        </w:rPr>
        <w:t xml:space="preserve">12、本招募说明书关于基金产品资料概要的编制、披露及更新等内容，将不晚于2020年9月1日起执行。 </w:t>
      </w:r>
    </w:p>
    <w:p w:rsidR="000049C3" w:rsidRPr="000049C3" w:rsidRDefault="000049C3" w:rsidP="000049C3">
      <w:pPr>
        <w:pStyle w:val="a3"/>
        <w:spacing w:before="0" w:beforeAutospacing="0" w:after="0" w:afterAutospacing="0" w:line="360" w:lineRule="auto"/>
        <w:ind w:firstLine="420"/>
        <w:divId w:val="1844971787"/>
        <w:rPr>
          <w:sz w:val="21"/>
          <w:szCs w:val="21"/>
        </w:rPr>
      </w:pPr>
      <w:r>
        <w:rPr>
          <w:rFonts w:hint="eastAsia"/>
          <w:sz w:val="21"/>
          <w:szCs w:val="21"/>
        </w:rPr>
        <w:t>本招募说明书更新所载内容截止日为</w:t>
      </w:r>
      <w:bookmarkStart w:id="6" w:name="field_2343_infoendday_1"/>
      <w:r w:rsidR="00CC0D31">
        <w:rPr>
          <w:sz w:val="21"/>
          <w:szCs w:val="21"/>
        </w:rPr>
        <w:t>2020年</w:t>
      </w:r>
      <w:r w:rsidR="00CC0D31">
        <w:rPr>
          <w:rFonts w:hint="eastAsia"/>
          <w:sz w:val="21"/>
          <w:szCs w:val="21"/>
        </w:rPr>
        <w:t>10</w:t>
      </w:r>
      <w:r w:rsidR="00037DA5">
        <w:rPr>
          <w:sz w:val="21"/>
          <w:szCs w:val="21"/>
        </w:rPr>
        <w:t>月</w:t>
      </w:r>
      <w:r w:rsidR="00CC0D31">
        <w:rPr>
          <w:rFonts w:hint="eastAsia"/>
          <w:sz w:val="21"/>
          <w:szCs w:val="21"/>
        </w:rPr>
        <w:t>14</w:t>
      </w:r>
      <w:r w:rsidR="00037DA5">
        <w:rPr>
          <w:sz w:val="21"/>
          <w:szCs w:val="21"/>
        </w:rPr>
        <w:t>日</w:t>
      </w:r>
      <w:bookmarkEnd w:id="6"/>
      <w:r>
        <w:rPr>
          <w:rFonts w:hint="eastAsia"/>
          <w:sz w:val="21"/>
          <w:szCs w:val="21"/>
        </w:rPr>
        <w:t>，有关财务数据和净值表现截止日为</w:t>
      </w:r>
      <w:bookmarkStart w:id="7" w:name="field_2343_financeendday_1"/>
      <w:r w:rsidR="00037DA5">
        <w:rPr>
          <w:sz w:val="21"/>
          <w:szCs w:val="21"/>
        </w:rPr>
        <w:t>2020年06月30日</w:t>
      </w:r>
      <w:bookmarkEnd w:id="7"/>
      <w:r>
        <w:rPr>
          <w:rFonts w:hint="eastAsia"/>
          <w:sz w:val="21"/>
          <w:szCs w:val="21"/>
        </w:rPr>
        <w:t xml:space="preserve">。（财务数据未经审计）  </w:t>
      </w:r>
      <w:r w:rsidRPr="000049C3">
        <w:rPr>
          <w:sz w:val="30"/>
        </w:rPr>
        <w:br w:type="page"/>
      </w:r>
    </w:p>
    <w:p w:rsidR="000049C3" w:rsidRDefault="000049C3" w:rsidP="000049C3">
      <w:pPr>
        <w:widowControl/>
        <w:jc w:val="center"/>
        <w:rPr>
          <w:rFonts w:ascii="宋体" w:eastAsia="宋体" w:hAnsi="宋体"/>
          <w:b/>
          <w:sz w:val="28"/>
        </w:rPr>
      </w:pPr>
      <w:r w:rsidRPr="000049C3">
        <w:rPr>
          <w:rFonts w:ascii="宋体" w:eastAsia="宋体" w:hAnsi="宋体" w:hint="eastAsia"/>
          <w:b/>
          <w:sz w:val="28"/>
        </w:rPr>
        <w:lastRenderedPageBreak/>
        <w:t>目录</w:t>
      </w:r>
    </w:p>
    <w:p w:rsidR="000049C3" w:rsidRPr="000049C3" w:rsidRDefault="000049C3" w:rsidP="000049C3">
      <w:pPr>
        <w:pStyle w:val="20"/>
        <w:tabs>
          <w:tab w:val="right" w:leader="dot" w:pos="8290"/>
        </w:tabs>
        <w:spacing w:line="360" w:lineRule="auto"/>
        <w:rPr>
          <w:rFonts w:ascii="宋体" w:eastAsia="宋体" w:hAnsi="宋体"/>
          <w:noProof/>
        </w:rPr>
      </w:pPr>
      <w:r w:rsidRPr="000049C3">
        <w:rPr>
          <w:rFonts w:ascii="宋体" w:eastAsia="宋体" w:hAnsi="宋体"/>
        </w:rPr>
        <w:fldChar w:fldCharType="begin"/>
      </w:r>
      <w:r w:rsidRPr="000049C3">
        <w:rPr>
          <w:rFonts w:ascii="宋体" w:eastAsia="宋体" w:hAnsi="宋体"/>
        </w:rPr>
        <w:instrText xml:space="preserve"> TOC \o "1-2" \f 8 \h \t "2" </w:instrText>
      </w:r>
      <w:r w:rsidRPr="000049C3">
        <w:rPr>
          <w:rFonts w:ascii="宋体" w:eastAsia="宋体" w:hAnsi="宋体"/>
        </w:rPr>
        <w:fldChar w:fldCharType="separate"/>
      </w:r>
      <w:hyperlink w:anchor="_Toc50640355" w:history="1">
        <w:r w:rsidRPr="000049C3">
          <w:rPr>
            <w:rStyle w:val="a5"/>
            <w:rFonts w:ascii="宋体" w:eastAsia="宋体" w:hAnsi="宋体" w:hint="eastAsia"/>
            <w:noProof/>
            <w:u w:val="none"/>
          </w:rPr>
          <w:t>【重要提示】</w:t>
        </w:r>
        <w:r w:rsidRPr="000049C3">
          <w:rPr>
            <w:rFonts w:ascii="宋体" w:eastAsia="宋体" w:hAnsi="宋体"/>
            <w:noProof/>
          </w:rPr>
          <w:tab/>
        </w:r>
        <w:r w:rsidRPr="000049C3">
          <w:rPr>
            <w:rFonts w:ascii="宋体" w:eastAsia="宋体" w:hAnsi="宋体"/>
            <w:noProof/>
          </w:rPr>
          <w:fldChar w:fldCharType="begin"/>
        </w:r>
        <w:r w:rsidRPr="000049C3">
          <w:rPr>
            <w:rFonts w:ascii="宋体" w:eastAsia="宋体" w:hAnsi="宋体"/>
            <w:noProof/>
          </w:rPr>
          <w:instrText xml:space="preserve"> PAGEREF _Toc50640355 \h </w:instrText>
        </w:r>
        <w:r w:rsidRPr="000049C3">
          <w:rPr>
            <w:rFonts w:ascii="宋体" w:eastAsia="宋体" w:hAnsi="宋体"/>
            <w:noProof/>
          </w:rPr>
        </w:r>
        <w:r w:rsidRPr="000049C3">
          <w:rPr>
            <w:rFonts w:ascii="宋体" w:eastAsia="宋体" w:hAnsi="宋体"/>
            <w:noProof/>
          </w:rPr>
          <w:fldChar w:fldCharType="separate"/>
        </w:r>
        <w:r w:rsidR="00E7354C">
          <w:rPr>
            <w:rFonts w:ascii="宋体" w:eastAsia="宋体" w:hAnsi="宋体"/>
            <w:noProof/>
          </w:rPr>
          <w:t>2</w:t>
        </w:r>
        <w:r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56" w:history="1">
        <w:r w:rsidR="000049C3" w:rsidRPr="000049C3">
          <w:rPr>
            <w:rStyle w:val="a5"/>
            <w:rFonts w:ascii="宋体" w:eastAsia="宋体" w:hAnsi="宋体" w:hint="eastAsia"/>
            <w:noProof/>
            <w:u w:val="none"/>
          </w:rPr>
          <w:t>第一部分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绪言</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_Toc50640356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6</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57" w:history="1">
        <w:r w:rsidR="000049C3" w:rsidRPr="000049C3">
          <w:rPr>
            <w:rStyle w:val="a5"/>
            <w:rFonts w:ascii="宋体" w:eastAsia="宋体" w:hAnsi="宋体" w:hint="eastAsia"/>
            <w:noProof/>
            <w:u w:val="none"/>
          </w:rPr>
          <w:t>第二部分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释义</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_Toc50640357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7</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58" w:history="1">
        <w:r w:rsidR="000049C3" w:rsidRPr="000049C3">
          <w:rPr>
            <w:rStyle w:val="a5"/>
            <w:rFonts w:ascii="宋体" w:eastAsia="宋体" w:hAnsi="宋体" w:hint="eastAsia"/>
            <w:noProof/>
            <w:u w:val="none"/>
          </w:rPr>
          <w:t>第三部分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基金管理人</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_Toc50640358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12</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59" w:history="1">
        <w:r w:rsidR="000049C3" w:rsidRPr="000049C3">
          <w:rPr>
            <w:rStyle w:val="a5"/>
            <w:rFonts w:ascii="宋体" w:eastAsia="宋体" w:hAnsi="宋体" w:hint="eastAsia"/>
            <w:noProof/>
            <w:u w:val="none"/>
          </w:rPr>
          <w:t>第四部分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基金托管人</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_Toc50640359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27</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0" w:history="1">
        <w:r w:rsidR="000049C3" w:rsidRPr="000049C3">
          <w:rPr>
            <w:rStyle w:val="a5"/>
            <w:rFonts w:ascii="宋体" w:eastAsia="宋体" w:hAnsi="宋体" w:hint="eastAsia"/>
            <w:noProof/>
            <w:u w:val="none"/>
          </w:rPr>
          <w:t>第五部分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相关服务机构</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_Toc50640360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31</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1" w:history="1">
        <w:r w:rsidR="000049C3" w:rsidRPr="000049C3">
          <w:rPr>
            <w:rStyle w:val="a5"/>
            <w:rFonts w:ascii="宋体" w:eastAsia="宋体" w:hAnsi="宋体" w:hint="eastAsia"/>
            <w:noProof/>
            <w:u w:val="none"/>
          </w:rPr>
          <w:t>第六部分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基金的募集与基金合同的生效</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_Toc50640361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73</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2" w:history="1">
        <w:r w:rsidR="000049C3" w:rsidRPr="000049C3">
          <w:rPr>
            <w:rStyle w:val="a5"/>
            <w:rFonts w:ascii="宋体" w:eastAsia="宋体" w:hAnsi="宋体" w:hint="eastAsia"/>
            <w:noProof/>
            <w:u w:val="none"/>
          </w:rPr>
          <w:t>第七部分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基金份额的申购与赎回</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_Toc50640362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74</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3" w:history="1">
        <w:r w:rsidR="000049C3" w:rsidRPr="000049C3">
          <w:rPr>
            <w:rStyle w:val="a5"/>
            <w:rFonts w:ascii="宋体" w:eastAsia="宋体" w:hAnsi="宋体" w:hint="eastAsia"/>
            <w:noProof/>
            <w:u w:val="none"/>
          </w:rPr>
          <w:t>第八部分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基金的投资</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_Toc50640363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86</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4" w:history="1">
        <w:r w:rsidR="000049C3" w:rsidRPr="000049C3">
          <w:rPr>
            <w:rStyle w:val="a5"/>
            <w:rFonts w:ascii="宋体" w:eastAsia="宋体" w:hAnsi="宋体" w:hint="eastAsia"/>
            <w:noProof/>
            <w:u w:val="none"/>
          </w:rPr>
          <w:t>第九部分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基金的业绩</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_Toc50640364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98</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5" w:history="1">
        <w:r w:rsidR="000049C3" w:rsidRPr="000049C3">
          <w:rPr>
            <w:rStyle w:val="a5"/>
            <w:rFonts w:ascii="宋体" w:eastAsia="宋体" w:hAnsi="宋体" w:hint="eastAsia"/>
            <w:noProof/>
            <w:u w:val="none"/>
          </w:rPr>
          <w:t>第十部分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基金的财产</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_Toc50640365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99</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6" w:history="1">
        <w:r w:rsidR="000049C3" w:rsidRPr="000049C3">
          <w:rPr>
            <w:rStyle w:val="a5"/>
            <w:rFonts w:ascii="宋体" w:eastAsia="宋体" w:hAnsi="宋体" w:hint="eastAsia"/>
            <w:noProof/>
            <w:u w:val="none"/>
          </w:rPr>
          <w:t>第十一部分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基金资产的估值</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_Toc50640366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100</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7" w:history="1">
        <w:r w:rsidR="000049C3" w:rsidRPr="000049C3">
          <w:rPr>
            <w:rStyle w:val="a5"/>
            <w:rFonts w:ascii="宋体" w:eastAsia="宋体" w:hAnsi="宋体" w:hint="eastAsia"/>
            <w:noProof/>
            <w:u w:val="none"/>
          </w:rPr>
          <w:t>第十二部分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基金的收益分配</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_Toc50640367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105</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8" w:history="1">
        <w:r w:rsidR="000049C3" w:rsidRPr="000049C3">
          <w:rPr>
            <w:rStyle w:val="a5"/>
            <w:rFonts w:ascii="宋体" w:eastAsia="宋体" w:hAnsi="宋体" w:hint="eastAsia"/>
            <w:noProof/>
            <w:u w:val="none"/>
          </w:rPr>
          <w:t>第十三部分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基金费用与税收</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_Toc50640368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106</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69" w:history="1">
        <w:r w:rsidR="000049C3" w:rsidRPr="000049C3">
          <w:rPr>
            <w:rStyle w:val="a5"/>
            <w:rFonts w:ascii="宋体" w:eastAsia="宋体" w:hAnsi="宋体" w:hint="eastAsia"/>
            <w:noProof/>
            <w:u w:val="none"/>
          </w:rPr>
          <w:t>第十四部分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基金的会计与审计</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_Toc50640369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109</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0" w:history="1">
        <w:r w:rsidR="000049C3" w:rsidRPr="000049C3">
          <w:rPr>
            <w:rStyle w:val="a5"/>
            <w:rFonts w:ascii="宋体" w:eastAsia="宋体" w:hAnsi="宋体" w:hint="eastAsia"/>
            <w:noProof/>
            <w:u w:val="none"/>
          </w:rPr>
          <w:t>第十五部分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基金的信息披露</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_Toc50640370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110</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1" w:history="1">
        <w:r w:rsidR="000049C3" w:rsidRPr="000049C3">
          <w:rPr>
            <w:rStyle w:val="a5"/>
            <w:rFonts w:ascii="宋体" w:eastAsia="宋体" w:hAnsi="宋体" w:hint="eastAsia"/>
            <w:noProof/>
            <w:u w:val="none"/>
          </w:rPr>
          <w:t>第十六部分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风险揭示</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_Toc50640371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116</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2" w:history="1">
        <w:r w:rsidR="000049C3" w:rsidRPr="000049C3">
          <w:rPr>
            <w:rStyle w:val="a5"/>
            <w:rFonts w:ascii="宋体" w:eastAsia="宋体" w:hAnsi="宋体" w:hint="eastAsia"/>
            <w:noProof/>
            <w:u w:val="none"/>
          </w:rPr>
          <w:t>第十七部分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基金合同的变更、终止与基金财产的清算</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_Toc50640372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119</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3" w:history="1">
        <w:r w:rsidR="000049C3" w:rsidRPr="000049C3">
          <w:rPr>
            <w:rStyle w:val="a5"/>
            <w:rFonts w:ascii="宋体" w:eastAsia="宋体" w:hAnsi="宋体" w:hint="eastAsia"/>
            <w:noProof/>
            <w:u w:val="none"/>
          </w:rPr>
          <w:t>第十八部分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基金合同的内容摘要</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_Toc50640373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122</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4" w:history="1">
        <w:r w:rsidR="000049C3" w:rsidRPr="000049C3">
          <w:rPr>
            <w:rStyle w:val="a5"/>
            <w:rFonts w:ascii="宋体" w:eastAsia="宋体" w:hAnsi="宋体" w:hint="eastAsia"/>
            <w:noProof/>
            <w:u w:val="none"/>
          </w:rPr>
          <w:t>第十九部分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基金托管协议的内容摘要</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_Toc50640374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137</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5" w:history="1">
        <w:r w:rsidR="000049C3" w:rsidRPr="000049C3">
          <w:rPr>
            <w:rStyle w:val="a5"/>
            <w:rFonts w:ascii="宋体" w:eastAsia="宋体" w:hAnsi="宋体" w:hint="eastAsia"/>
            <w:noProof/>
            <w:u w:val="none"/>
          </w:rPr>
          <w:t>第二十部分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对基金份额持有人的服务</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_Toc50640375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155</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6" w:history="1">
        <w:r w:rsidR="000049C3" w:rsidRPr="000049C3">
          <w:rPr>
            <w:rStyle w:val="a5"/>
            <w:rFonts w:ascii="宋体" w:eastAsia="宋体" w:hAnsi="宋体" w:hint="eastAsia"/>
            <w:noProof/>
            <w:u w:val="none"/>
          </w:rPr>
          <w:t>第二十一部分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其他应披露的事项</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_Toc50640376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157</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7" w:history="1">
        <w:r w:rsidR="000049C3" w:rsidRPr="000049C3">
          <w:rPr>
            <w:rStyle w:val="a5"/>
            <w:rFonts w:ascii="宋体" w:eastAsia="宋体" w:hAnsi="宋体" w:hint="eastAsia"/>
            <w:noProof/>
            <w:u w:val="none"/>
          </w:rPr>
          <w:t>第二十二部分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招募说明书存放及查阅方式</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_Toc50640377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159</w:t>
        </w:r>
        <w:r w:rsidR="000049C3" w:rsidRPr="000049C3">
          <w:rPr>
            <w:rFonts w:ascii="宋体" w:eastAsia="宋体" w:hAnsi="宋体"/>
            <w:noProof/>
          </w:rPr>
          <w:fldChar w:fldCharType="end"/>
        </w:r>
      </w:hyperlink>
    </w:p>
    <w:p w:rsidR="000049C3" w:rsidRPr="000049C3" w:rsidRDefault="00D124C8" w:rsidP="000049C3">
      <w:pPr>
        <w:pStyle w:val="20"/>
        <w:tabs>
          <w:tab w:val="right" w:leader="dot" w:pos="8290"/>
        </w:tabs>
        <w:spacing w:line="360" w:lineRule="auto"/>
        <w:rPr>
          <w:rFonts w:ascii="宋体" w:eastAsia="宋体" w:hAnsi="宋体"/>
          <w:noProof/>
        </w:rPr>
      </w:pPr>
      <w:hyperlink w:anchor="_Toc50640378" w:history="1">
        <w:r w:rsidR="000049C3" w:rsidRPr="000049C3">
          <w:rPr>
            <w:rStyle w:val="a5"/>
            <w:rFonts w:ascii="宋体" w:eastAsia="宋体" w:hAnsi="宋体" w:hint="eastAsia"/>
            <w:noProof/>
            <w:u w:val="none"/>
          </w:rPr>
          <w:t>第二十三部分</w:t>
        </w:r>
        <w:r w:rsidR="000049C3" w:rsidRPr="000049C3">
          <w:rPr>
            <w:rStyle w:val="a5"/>
            <w:rFonts w:ascii="宋体" w:eastAsia="宋体" w:hAnsi="宋体"/>
            <w:noProof/>
            <w:u w:val="none"/>
          </w:rPr>
          <w:t xml:space="preserve">  </w:t>
        </w:r>
        <w:r w:rsidR="000049C3" w:rsidRPr="000049C3">
          <w:rPr>
            <w:rStyle w:val="a5"/>
            <w:rFonts w:ascii="宋体" w:eastAsia="宋体" w:hAnsi="宋体" w:hint="eastAsia"/>
            <w:noProof/>
            <w:u w:val="none"/>
          </w:rPr>
          <w:t>备查文件</w:t>
        </w:r>
        <w:r w:rsidR="000049C3" w:rsidRPr="000049C3">
          <w:rPr>
            <w:rFonts w:ascii="宋体" w:eastAsia="宋体" w:hAnsi="宋体"/>
            <w:noProof/>
          </w:rPr>
          <w:tab/>
        </w:r>
        <w:r w:rsidR="000049C3" w:rsidRPr="000049C3">
          <w:rPr>
            <w:rFonts w:ascii="宋体" w:eastAsia="宋体" w:hAnsi="宋体"/>
            <w:noProof/>
          </w:rPr>
          <w:fldChar w:fldCharType="begin"/>
        </w:r>
        <w:r w:rsidR="000049C3" w:rsidRPr="000049C3">
          <w:rPr>
            <w:rFonts w:ascii="宋体" w:eastAsia="宋体" w:hAnsi="宋体"/>
            <w:noProof/>
          </w:rPr>
          <w:instrText xml:space="preserve"> PAGEREF _Toc50640378 \h </w:instrText>
        </w:r>
        <w:r w:rsidR="000049C3" w:rsidRPr="000049C3">
          <w:rPr>
            <w:rFonts w:ascii="宋体" w:eastAsia="宋体" w:hAnsi="宋体"/>
            <w:noProof/>
          </w:rPr>
        </w:r>
        <w:r w:rsidR="000049C3" w:rsidRPr="000049C3">
          <w:rPr>
            <w:rFonts w:ascii="宋体" w:eastAsia="宋体" w:hAnsi="宋体"/>
            <w:noProof/>
          </w:rPr>
          <w:fldChar w:fldCharType="separate"/>
        </w:r>
        <w:r w:rsidR="00E7354C">
          <w:rPr>
            <w:rFonts w:ascii="宋体" w:eastAsia="宋体" w:hAnsi="宋体"/>
            <w:noProof/>
          </w:rPr>
          <w:t>160</w:t>
        </w:r>
        <w:r w:rsidR="000049C3" w:rsidRPr="000049C3">
          <w:rPr>
            <w:rFonts w:ascii="宋体" w:eastAsia="宋体" w:hAnsi="宋体"/>
            <w:noProof/>
          </w:rPr>
          <w:fldChar w:fldCharType="end"/>
        </w:r>
      </w:hyperlink>
    </w:p>
    <w:p w:rsidR="000049C3" w:rsidRPr="000049C3" w:rsidRDefault="000049C3" w:rsidP="000049C3">
      <w:pPr>
        <w:widowControl/>
        <w:spacing w:line="360" w:lineRule="auto"/>
        <w:ind w:leftChars="-1" w:left="-2"/>
        <w:jc w:val="center"/>
        <w:rPr>
          <w:rFonts w:ascii="宋体" w:eastAsia="宋体" w:hAnsi="宋体"/>
          <w:b/>
          <w:sz w:val="28"/>
        </w:rPr>
      </w:pPr>
      <w:r w:rsidRPr="000049C3">
        <w:rPr>
          <w:rFonts w:ascii="宋体" w:eastAsia="宋体" w:hAnsi="宋体"/>
        </w:rPr>
        <w:fldChar w:fldCharType="end"/>
      </w:r>
    </w:p>
    <w:p w:rsidR="000049C3" w:rsidRPr="000049C3" w:rsidRDefault="000049C3">
      <w:pPr>
        <w:widowControl/>
        <w:jc w:val="left"/>
        <w:rPr>
          <w:rFonts w:ascii="宋体" w:eastAsia="宋体" w:hAnsi="宋体"/>
        </w:rPr>
      </w:pPr>
      <w:r w:rsidRPr="000049C3">
        <w:rPr>
          <w:rFonts w:ascii="宋体" w:eastAsia="宋体" w:hAnsi="宋体"/>
        </w:rPr>
        <w:br w:type="page"/>
      </w:r>
    </w:p>
    <w:p w:rsidR="00097078" w:rsidRPr="000049C3" w:rsidRDefault="000049C3" w:rsidP="000049C3">
      <w:pPr>
        <w:pStyle w:val="2"/>
        <w:jc w:val="center"/>
        <w:rPr>
          <w:rFonts w:ascii="宋体" w:eastAsia="宋体" w:hAnsi="宋体"/>
          <w:sz w:val="30"/>
        </w:rPr>
      </w:pPr>
      <w:bookmarkStart w:id="8" w:name="chapter_level1_3_2344"/>
      <w:bookmarkStart w:id="9" w:name="_Toc50640356"/>
      <w:r w:rsidRPr="000049C3">
        <w:rPr>
          <w:rFonts w:ascii="宋体" w:eastAsia="宋体" w:hAnsi="宋体" w:hint="eastAsia"/>
          <w:sz w:val="30"/>
        </w:rPr>
        <w:lastRenderedPageBreak/>
        <w:t>第一部分  绪言</w:t>
      </w:r>
      <w:bookmarkEnd w:id="8"/>
      <w:bookmarkEnd w:id="9"/>
    </w:p>
    <w:p w:rsidR="000049C3" w:rsidRPr="000049C3" w:rsidRDefault="000049C3">
      <w:pPr>
        <w:pStyle w:val="a3"/>
        <w:spacing w:before="0" w:beforeAutospacing="0" w:after="0" w:afterAutospacing="0" w:line="360" w:lineRule="auto"/>
        <w:ind w:firstLine="420"/>
        <w:divId w:val="653336728"/>
        <w:rPr>
          <w:sz w:val="21"/>
          <w:szCs w:val="21"/>
        </w:rPr>
      </w:pPr>
      <w:bookmarkStart w:id="10" w:name="chapter_level1_3_2344_section_1"/>
      <w:bookmarkEnd w:id="10"/>
      <w:r w:rsidRPr="000049C3">
        <w:rPr>
          <w:rFonts w:hint="eastAsia"/>
          <w:sz w:val="21"/>
          <w:szCs w:val="21"/>
        </w:rPr>
        <w:t>《</w:t>
      </w:r>
      <w:bookmarkStart w:id="11" w:name="field_49_productfullname_3"/>
      <w:r w:rsidR="00037DA5">
        <w:rPr>
          <w:rFonts w:hint="eastAsia"/>
          <w:sz w:val="21"/>
          <w:szCs w:val="21"/>
        </w:rPr>
        <w:t>博时产业新动力灵活配置混合型发起式证券投资基金</w:t>
      </w:r>
      <w:bookmarkEnd w:id="11"/>
      <w:r w:rsidRPr="000049C3">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下简称“《流动性风险管理规定》”）和其他有关法律法规以及《</w:t>
      </w:r>
      <w:bookmarkStart w:id="12" w:name="field_49_productfullname_4"/>
      <w:r w:rsidR="00037DA5">
        <w:rPr>
          <w:rFonts w:hint="eastAsia"/>
          <w:sz w:val="21"/>
          <w:szCs w:val="21"/>
        </w:rPr>
        <w:t>博时产业新动力灵活配置混合型发起式证券投资基金</w:t>
      </w:r>
      <w:bookmarkEnd w:id="12"/>
      <w:r w:rsidRPr="000049C3">
        <w:rPr>
          <w:rFonts w:hint="eastAsia"/>
          <w:sz w:val="21"/>
          <w:szCs w:val="21"/>
        </w:rPr>
        <w:t xml:space="preserve">基金合同》（以下简称“基金合同”）编写。  </w:t>
      </w:r>
    </w:p>
    <w:p w:rsidR="000049C3" w:rsidRPr="000049C3" w:rsidRDefault="000049C3">
      <w:pPr>
        <w:pStyle w:val="a3"/>
        <w:spacing w:before="0" w:beforeAutospacing="0" w:after="0" w:afterAutospacing="0" w:line="360" w:lineRule="auto"/>
        <w:ind w:firstLine="420"/>
        <w:divId w:val="653336728"/>
        <w:rPr>
          <w:sz w:val="21"/>
          <w:szCs w:val="21"/>
        </w:rPr>
      </w:pPr>
      <w:r w:rsidRPr="000049C3">
        <w:rPr>
          <w:rFonts w:hint="eastAsia"/>
          <w:sz w:val="21"/>
          <w:szCs w:val="21"/>
        </w:rPr>
        <w:t>本招募说明书阐述了</w:t>
      </w:r>
      <w:bookmarkStart w:id="13" w:name="field_49_productfullname_5"/>
      <w:r w:rsidR="00037DA5">
        <w:rPr>
          <w:rFonts w:hint="eastAsia"/>
          <w:sz w:val="21"/>
          <w:szCs w:val="21"/>
        </w:rPr>
        <w:t>博</w:t>
      </w:r>
      <w:proofErr w:type="gramStart"/>
      <w:r w:rsidR="00037DA5">
        <w:rPr>
          <w:rFonts w:hint="eastAsia"/>
          <w:sz w:val="21"/>
          <w:szCs w:val="21"/>
        </w:rPr>
        <w:t>时产业</w:t>
      </w:r>
      <w:proofErr w:type="gramEnd"/>
      <w:r w:rsidR="00037DA5">
        <w:rPr>
          <w:rFonts w:hint="eastAsia"/>
          <w:sz w:val="21"/>
          <w:szCs w:val="21"/>
        </w:rPr>
        <w:t>新动力灵活配置混合型发起式证券投资基金</w:t>
      </w:r>
      <w:bookmarkEnd w:id="13"/>
      <w:r w:rsidRPr="000049C3">
        <w:rPr>
          <w:rFonts w:hint="eastAsia"/>
          <w:sz w:val="21"/>
          <w:szCs w:val="21"/>
        </w:rPr>
        <w:t>的投资目标、策略、风险、费率等与投资人投资决策有关的必要事项，投资人在</w:t>
      </w:r>
      <w:proofErr w:type="gramStart"/>
      <w:r w:rsidRPr="000049C3">
        <w:rPr>
          <w:rFonts w:hint="eastAsia"/>
          <w:sz w:val="21"/>
          <w:szCs w:val="21"/>
        </w:rPr>
        <w:t>作出</w:t>
      </w:r>
      <w:proofErr w:type="gramEnd"/>
      <w:r w:rsidRPr="000049C3">
        <w:rPr>
          <w:rFonts w:hint="eastAsia"/>
          <w:sz w:val="21"/>
          <w:szCs w:val="21"/>
        </w:rPr>
        <w:t xml:space="preserve">投资决策前应仔细阅读本招募说明书。 </w:t>
      </w:r>
    </w:p>
    <w:p w:rsidR="000049C3" w:rsidRPr="000049C3" w:rsidRDefault="000049C3">
      <w:pPr>
        <w:pStyle w:val="a3"/>
        <w:spacing w:before="0" w:beforeAutospacing="0" w:after="0" w:afterAutospacing="0" w:line="360" w:lineRule="auto"/>
        <w:ind w:firstLine="420"/>
        <w:divId w:val="653336728"/>
        <w:rPr>
          <w:sz w:val="21"/>
          <w:szCs w:val="21"/>
        </w:rPr>
      </w:pPr>
      <w:r w:rsidRPr="000049C3">
        <w:rPr>
          <w:rFonts w:hint="eastAsia"/>
          <w:sz w:val="21"/>
          <w:szCs w:val="21"/>
        </w:rPr>
        <w:t xml:space="preserve">基金管理人承诺本招募说明书不存在任何虚假记载、误导性陈述或重大遗漏，并对其真实性、准确性、完整性承担法律责任。 </w:t>
      </w:r>
    </w:p>
    <w:p w:rsidR="000049C3" w:rsidRPr="000049C3" w:rsidRDefault="00037DA5">
      <w:pPr>
        <w:pStyle w:val="a3"/>
        <w:spacing w:before="0" w:beforeAutospacing="0" w:after="0" w:afterAutospacing="0" w:line="360" w:lineRule="auto"/>
        <w:ind w:firstLine="420"/>
        <w:divId w:val="653336728"/>
        <w:rPr>
          <w:sz w:val="21"/>
          <w:szCs w:val="21"/>
        </w:rPr>
      </w:pPr>
      <w:bookmarkStart w:id="14" w:name="field_49_productfullname_6"/>
      <w:r>
        <w:rPr>
          <w:rFonts w:hint="eastAsia"/>
          <w:sz w:val="21"/>
          <w:szCs w:val="21"/>
        </w:rPr>
        <w:t>博</w:t>
      </w:r>
      <w:proofErr w:type="gramStart"/>
      <w:r>
        <w:rPr>
          <w:rFonts w:hint="eastAsia"/>
          <w:sz w:val="21"/>
          <w:szCs w:val="21"/>
        </w:rPr>
        <w:t>时产业</w:t>
      </w:r>
      <w:proofErr w:type="gramEnd"/>
      <w:r>
        <w:rPr>
          <w:rFonts w:hint="eastAsia"/>
          <w:sz w:val="21"/>
          <w:szCs w:val="21"/>
        </w:rPr>
        <w:t>新动力灵活配置混合型发起式证券投资基金</w:t>
      </w:r>
      <w:bookmarkEnd w:id="14"/>
      <w:r w:rsidR="000049C3" w:rsidRPr="000049C3">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0049C3" w:rsidRPr="000049C3" w:rsidRDefault="000049C3">
      <w:pPr>
        <w:pStyle w:val="a3"/>
        <w:spacing w:before="0" w:beforeAutospacing="0" w:after="0" w:afterAutospacing="0" w:line="360" w:lineRule="auto"/>
        <w:ind w:firstLine="420"/>
        <w:divId w:val="653336728"/>
        <w:rPr>
          <w:sz w:val="21"/>
          <w:szCs w:val="21"/>
        </w:rPr>
      </w:pPr>
      <w:r w:rsidRPr="000049C3">
        <w:rPr>
          <w:rFonts w:hint="eastAsia"/>
          <w:sz w:val="21"/>
          <w:szCs w:val="21"/>
        </w:rPr>
        <w:t>本招募说明书根据本基金的基金合同编写，并经中国证券监督管理委员会（以下简称“中国证监会”）注册。基金合同是约定基金合同当事人之间权利、义务的法律文件。基金</w:t>
      </w:r>
      <w:proofErr w:type="gramStart"/>
      <w:r w:rsidRPr="000049C3">
        <w:rPr>
          <w:rFonts w:hint="eastAsia"/>
          <w:sz w:val="21"/>
          <w:szCs w:val="21"/>
        </w:rPr>
        <w:t>投资者自依基金</w:t>
      </w:r>
      <w:proofErr w:type="gramEnd"/>
      <w:r w:rsidRPr="000049C3">
        <w:rPr>
          <w:rFonts w:hint="eastAsia"/>
          <w:sz w:val="21"/>
          <w:szCs w:val="21"/>
        </w:rPr>
        <w:t>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阅基</w:t>
      </w:r>
      <w:bookmarkStart w:id="15" w:name="chapter_level1_3_2344_section_1_end"/>
      <w:bookmarkEnd w:id="15"/>
      <w:r w:rsidRPr="000049C3">
        <w:rPr>
          <w:rFonts w:hint="eastAsia"/>
          <w:sz w:val="21"/>
          <w:szCs w:val="21"/>
        </w:rPr>
        <w:t xml:space="preserve">金合同。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6" w:name="chapter_level1_4_49"/>
      <w:bookmarkStart w:id="17" w:name="_Toc50640357"/>
      <w:r w:rsidRPr="000049C3">
        <w:rPr>
          <w:rFonts w:ascii="宋体" w:eastAsia="宋体" w:hAnsi="宋体" w:hint="eastAsia"/>
          <w:sz w:val="30"/>
        </w:rPr>
        <w:lastRenderedPageBreak/>
        <w:t>第二部分  释义</w:t>
      </w:r>
      <w:bookmarkEnd w:id="16"/>
      <w:bookmarkEnd w:id="17"/>
    </w:p>
    <w:p w:rsidR="000049C3" w:rsidRPr="000049C3" w:rsidRDefault="000049C3">
      <w:pPr>
        <w:pStyle w:val="a3"/>
        <w:spacing w:before="0" w:beforeAutospacing="0" w:after="0" w:afterAutospacing="0" w:line="360" w:lineRule="auto"/>
        <w:ind w:firstLine="420"/>
        <w:divId w:val="1054232186"/>
        <w:rPr>
          <w:sz w:val="21"/>
          <w:szCs w:val="21"/>
        </w:rPr>
      </w:pPr>
      <w:bookmarkStart w:id="18" w:name="chapter_level1_4_49_section_1"/>
      <w:bookmarkEnd w:id="18"/>
      <w:r w:rsidRPr="000049C3">
        <w:rPr>
          <w:rFonts w:hint="eastAsia"/>
          <w:sz w:val="21"/>
          <w:szCs w:val="21"/>
        </w:rPr>
        <w:t xml:space="preserve">在本招募说明书中，除非文义另有所指，下列词语具有以下含义：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1、基金或本基金：</w:t>
      </w:r>
      <w:proofErr w:type="gramStart"/>
      <w:r w:rsidRPr="000049C3">
        <w:rPr>
          <w:rFonts w:hint="eastAsia"/>
          <w:sz w:val="21"/>
          <w:szCs w:val="21"/>
        </w:rPr>
        <w:t>指</w:t>
      </w:r>
      <w:bookmarkStart w:id="19" w:name="field_49_productfullname_7"/>
      <w:r w:rsidR="00037DA5">
        <w:rPr>
          <w:rFonts w:hint="eastAsia"/>
          <w:sz w:val="21"/>
          <w:szCs w:val="21"/>
        </w:rPr>
        <w:t>博时产业</w:t>
      </w:r>
      <w:proofErr w:type="gramEnd"/>
      <w:r w:rsidR="00037DA5">
        <w:rPr>
          <w:rFonts w:hint="eastAsia"/>
          <w:sz w:val="21"/>
          <w:szCs w:val="21"/>
        </w:rPr>
        <w:t>新动力灵活配置混合型发起式证券投资基金</w:t>
      </w:r>
      <w:bookmarkEnd w:id="19"/>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2、基金管理人：</w:t>
      </w:r>
      <w:proofErr w:type="gramStart"/>
      <w:r w:rsidRPr="000049C3">
        <w:rPr>
          <w:rFonts w:hint="eastAsia"/>
          <w:sz w:val="21"/>
          <w:szCs w:val="21"/>
        </w:rPr>
        <w:t>指</w:t>
      </w:r>
      <w:bookmarkStart w:id="20" w:name="field_49_managerorgfullname_1"/>
      <w:r w:rsidR="00037DA5">
        <w:rPr>
          <w:rFonts w:hint="eastAsia"/>
          <w:sz w:val="21"/>
          <w:szCs w:val="21"/>
        </w:rPr>
        <w:t>博时</w:t>
      </w:r>
      <w:proofErr w:type="gramEnd"/>
      <w:r w:rsidR="00037DA5">
        <w:rPr>
          <w:rFonts w:hint="eastAsia"/>
          <w:sz w:val="21"/>
          <w:szCs w:val="21"/>
        </w:rPr>
        <w:t>基金管理有限公司</w:t>
      </w:r>
      <w:bookmarkEnd w:id="20"/>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3、基金托管人：指</w:t>
      </w:r>
      <w:bookmarkStart w:id="21" w:name="field_49_trustorgfullname_1"/>
      <w:r w:rsidR="00037DA5">
        <w:rPr>
          <w:rFonts w:hint="eastAsia"/>
          <w:sz w:val="21"/>
          <w:szCs w:val="21"/>
        </w:rPr>
        <w:t>中国工商银行股份有限公司</w:t>
      </w:r>
      <w:bookmarkEnd w:id="21"/>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4、基金合同：指《</w:t>
      </w:r>
      <w:bookmarkStart w:id="22" w:name="field_49_productfullname_8"/>
      <w:r w:rsidR="00037DA5">
        <w:rPr>
          <w:rFonts w:hint="eastAsia"/>
          <w:sz w:val="21"/>
          <w:szCs w:val="21"/>
        </w:rPr>
        <w:t>博时产业新动力灵活配置混合型发起式证券投资基金</w:t>
      </w:r>
      <w:bookmarkEnd w:id="22"/>
      <w:r w:rsidRPr="000049C3">
        <w:rPr>
          <w:rFonts w:hint="eastAsia"/>
          <w:sz w:val="21"/>
          <w:szCs w:val="21"/>
        </w:rPr>
        <w:t xml:space="preserve">基金合同》及对基金合同的任何有效修订和补充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5、托管协议：指基金管理人与基金托管人就本基金签订之《</w:t>
      </w:r>
      <w:bookmarkStart w:id="23" w:name="field_49_productfullname_9"/>
      <w:r w:rsidR="00037DA5">
        <w:rPr>
          <w:rFonts w:hint="eastAsia"/>
          <w:sz w:val="21"/>
          <w:szCs w:val="21"/>
        </w:rPr>
        <w:t>博时产业新动力灵活配置混合型发起式证券投资基金</w:t>
      </w:r>
      <w:bookmarkEnd w:id="23"/>
      <w:r w:rsidRPr="000049C3">
        <w:rPr>
          <w:rFonts w:hint="eastAsia"/>
          <w:sz w:val="21"/>
          <w:szCs w:val="21"/>
        </w:rPr>
        <w:t xml:space="preserve">托管协议》及对该托管协议的任何有效修订和补充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6、招募说明书或本招募说明书：指《</w:t>
      </w:r>
      <w:bookmarkStart w:id="24" w:name="field_49_productfullname_10"/>
      <w:r w:rsidR="00037DA5">
        <w:rPr>
          <w:rFonts w:hint="eastAsia"/>
          <w:sz w:val="21"/>
          <w:szCs w:val="21"/>
        </w:rPr>
        <w:t>博时产业新动力灵活配置混合型发起式证券投资基金</w:t>
      </w:r>
      <w:bookmarkEnd w:id="24"/>
      <w:r w:rsidRPr="000049C3">
        <w:rPr>
          <w:rFonts w:hint="eastAsia"/>
          <w:sz w:val="21"/>
          <w:szCs w:val="21"/>
        </w:rPr>
        <w:t xml:space="preserve">招募说明书》及其更新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7、基金份额发售公告：指《</w:t>
      </w:r>
      <w:bookmarkStart w:id="25" w:name="field_49_productfullname_11"/>
      <w:r w:rsidR="00037DA5">
        <w:rPr>
          <w:rFonts w:hint="eastAsia"/>
          <w:sz w:val="21"/>
          <w:szCs w:val="21"/>
        </w:rPr>
        <w:t>博时产业新动力灵活配置混合型发起式证券投资基金</w:t>
      </w:r>
      <w:bookmarkEnd w:id="25"/>
      <w:r w:rsidRPr="000049C3">
        <w:rPr>
          <w:rFonts w:hint="eastAsia"/>
          <w:sz w:val="21"/>
          <w:szCs w:val="21"/>
        </w:rPr>
        <w:t xml:space="preserve">基金份额发售公告》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8、基金产品资料概要：指《</w:t>
      </w:r>
      <w:bookmarkStart w:id="26" w:name="field_49_productfullname_12"/>
      <w:r w:rsidR="00037DA5">
        <w:rPr>
          <w:rFonts w:hint="eastAsia"/>
          <w:sz w:val="21"/>
          <w:szCs w:val="21"/>
        </w:rPr>
        <w:t>博时产业新动力灵活配置混合型发起式证券投资基金</w:t>
      </w:r>
      <w:bookmarkEnd w:id="26"/>
      <w:r w:rsidRPr="000049C3">
        <w:rPr>
          <w:rFonts w:hint="eastAsia"/>
          <w:sz w:val="21"/>
          <w:szCs w:val="21"/>
        </w:rPr>
        <w:t xml:space="preserve">基金产品资料概要》及其更新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9、法律法规：指中国现行有效并公布实施的法律、行政法规、规范性文件、司法解释、行政规章以及其他对基金合同当事人有约束力的决定、决议、通知等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10、《基金法》：指2003年10月28日经第十届全国人民代表大会常务委员会第五次会议通过，并经2012年12月28日第十一届全国人民代表大会常务委员会第三十次会议修订，自2013年6月1日起实施的《中华人民共和国证券投资基金法》及颁布机关对其不时做出的修订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11、《销售办法》：指中国证监会2013年3月15日颁布、同年6月1日实施的《证券投资基金销售管理办法》及颁布机关对其不时做出的修订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12、《信息披露办法》：指中国证监会2019年7月26日颁布、同年9月1日实施的《公开募集证券投资基金信息披露管理办法》及颁布机关对其不时做出的修订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13、《运作办法》：指中国证监会2014年7月7日颁布、同年8月8日实施的《公开募集证券投资基金运作管理办法》及颁布机关对其不时做出的修订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lastRenderedPageBreak/>
        <w:t xml:space="preserve">14、《流动性风险管理规定》：指中国证监会2017年8月31日颁布、同年10月1日实施的《公开募集开放式证券投资基金流动性风险管理规定》及颁布机关对其不时做出的修订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15、中国证监会：指中国证券监督管理委员会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16、银行业监督管理机构：指中国人民银行和/或中国银行业监督管理委员会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17、基金合同当事人：指受基金合同约束，根据基金合同享有权利并承担义务的法律主体，包括基金管理人、基金托管人和基金份额持有人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18、个人投资者：指依据有关法律法规规定可投资于证券投资基金的自然人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20、合格境外机构投资者：指符合《合格境外机构投资者境内证券投资管理办法》及相关法律法规规定可以投资于在中国境内依法募集的证券投资基金的中国境外的机构投资者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21、投资人：指个人投资者、机构投资者、合格境外机构投资者以及法律法规或中国证监会允许购买证券投资基金的其他投资人的合称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22、基金份额持有人：指依基金合同和招募说明书合法取得基金份额的投资人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23、基金销售业务：指基金管理人或销售机构宣传推介基金，发售基金份额，办理基金份额的申购、赎回、转换、转托管及定期定额投资等业务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 xml:space="preserve">24、销售机构：指直销机构和代销机构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25、直销机构：</w:t>
      </w:r>
      <w:proofErr w:type="gramStart"/>
      <w:r w:rsidRPr="000049C3">
        <w:rPr>
          <w:rFonts w:hint="eastAsia"/>
          <w:sz w:val="21"/>
          <w:szCs w:val="21"/>
        </w:rPr>
        <w:t>指</w:t>
      </w:r>
      <w:bookmarkStart w:id="27" w:name="field_49_managerorgfullname_2"/>
      <w:r w:rsidR="00037DA5">
        <w:rPr>
          <w:rFonts w:hint="eastAsia"/>
          <w:sz w:val="21"/>
          <w:szCs w:val="21"/>
        </w:rPr>
        <w:t>博时</w:t>
      </w:r>
      <w:proofErr w:type="gramEnd"/>
      <w:r w:rsidR="00037DA5">
        <w:rPr>
          <w:rFonts w:hint="eastAsia"/>
          <w:sz w:val="21"/>
          <w:szCs w:val="21"/>
        </w:rPr>
        <w:t>基金管理有限公司</w:t>
      </w:r>
      <w:bookmarkEnd w:id="27"/>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054232186"/>
        <w:rPr>
          <w:sz w:val="21"/>
          <w:szCs w:val="21"/>
        </w:rPr>
      </w:pPr>
      <w:r w:rsidRPr="000049C3">
        <w:rPr>
          <w:rFonts w:hint="eastAsia"/>
          <w:sz w:val="21"/>
          <w:szCs w:val="21"/>
        </w:rPr>
        <w:t>26、代销机构：指符合《销售办法》和中国证监会规定的其他条件，取得基金销售业务</w:t>
      </w:r>
      <w:bookmarkStart w:id="28" w:name="chapter_level1_4_49_section_1_end"/>
      <w:bookmarkEnd w:id="28"/>
      <w:r w:rsidRPr="000049C3">
        <w:rPr>
          <w:rFonts w:hint="eastAsia"/>
          <w:sz w:val="21"/>
          <w:szCs w:val="21"/>
        </w:rPr>
        <w:t xml:space="preserve">资格并与基金管理人签订了基金销售服务代理协议，代为办理基金销售业务的机构 </w:t>
      </w:r>
    </w:p>
    <w:p w:rsidR="000049C3" w:rsidRPr="000049C3" w:rsidRDefault="000049C3">
      <w:pPr>
        <w:pStyle w:val="a3"/>
        <w:spacing w:before="0" w:beforeAutospacing="0" w:after="0" w:afterAutospacing="0" w:line="360" w:lineRule="auto"/>
        <w:ind w:firstLine="420"/>
        <w:divId w:val="1005937197"/>
        <w:rPr>
          <w:sz w:val="21"/>
          <w:szCs w:val="21"/>
        </w:rPr>
      </w:pPr>
      <w:bookmarkStart w:id="29" w:name="chapter_level1_4_49_section_2"/>
      <w:bookmarkEnd w:id="29"/>
      <w:r w:rsidRPr="000049C3">
        <w:rPr>
          <w:rFonts w:hint="eastAsia"/>
          <w:sz w:val="21"/>
          <w:szCs w:val="21"/>
        </w:rPr>
        <w:t>27、登记业务：指基金登记、存管、过户、清算和结算业务，具体内容包括投资人基金账户的建立和管理、基金份额登记、基金销售业务的确认、清算和结算、代理发放红利、建立并保管基金份额持有人名册和办理</w:t>
      </w:r>
      <w:proofErr w:type="gramStart"/>
      <w:r w:rsidRPr="000049C3">
        <w:rPr>
          <w:rFonts w:hint="eastAsia"/>
          <w:sz w:val="21"/>
          <w:szCs w:val="21"/>
        </w:rPr>
        <w:t>非交易</w:t>
      </w:r>
      <w:proofErr w:type="gramEnd"/>
      <w:r w:rsidRPr="000049C3">
        <w:rPr>
          <w:rFonts w:hint="eastAsia"/>
          <w:sz w:val="21"/>
          <w:szCs w:val="21"/>
        </w:rPr>
        <w:t xml:space="preserve">过户等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28、登记机构：</w:t>
      </w:r>
      <w:proofErr w:type="gramStart"/>
      <w:r w:rsidRPr="000049C3">
        <w:rPr>
          <w:rFonts w:hint="eastAsia"/>
          <w:sz w:val="21"/>
          <w:szCs w:val="21"/>
        </w:rPr>
        <w:t>指办理</w:t>
      </w:r>
      <w:proofErr w:type="gramEnd"/>
      <w:r w:rsidRPr="000049C3">
        <w:rPr>
          <w:rFonts w:hint="eastAsia"/>
          <w:sz w:val="21"/>
          <w:szCs w:val="21"/>
        </w:rPr>
        <w:t>登记业务的机构。基金的登记机构为</w:t>
      </w:r>
      <w:bookmarkStart w:id="30" w:name="field_49_managerorgfullname_3"/>
      <w:r w:rsidR="00037DA5">
        <w:rPr>
          <w:rFonts w:hint="eastAsia"/>
          <w:sz w:val="21"/>
          <w:szCs w:val="21"/>
        </w:rPr>
        <w:t>博时基金管理有限公司</w:t>
      </w:r>
      <w:bookmarkEnd w:id="30"/>
      <w:r w:rsidRPr="000049C3">
        <w:rPr>
          <w:rFonts w:hint="eastAsia"/>
          <w:sz w:val="21"/>
          <w:szCs w:val="21"/>
        </w:rPr>
        <w:t>或接受</w:t>
      </w:r>
      <w:bookmarkStart w:id="31" w:name="field_49_managerorgfullname_4"/>
      <w:r w:rsidR="00037DA5">
        <w:rPr>
          <w:rFonts w:hint="eastAsia"/>
          <w:sz w:val="21"/>
          <w:szCs w:val="21"/>
        </w:rPr>
        <w:t>博时基金管理有限公司</w:t>
      </w:r>
      <w:bookmarkEnd w:id="31"/>
      <w:r w:rsidRPr="000049C3">
        <w:rPr>
          <w:rFonts w:hint="eastAsia"/>
          <w:sz w:val="21"/>
          <w:szCs w:val="21"/>
        </w:rPr>
        <w:t xml:space="preserve">委托代为办理登记业务的机构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29、基金账户：指登记机构为投资人开立的、记录其持有的、基金管理人所管理的基金份额余额及其变动情况的账户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lastRenderedPageBreak/>
        <w:t xml:space="preserve">30、基金交易账户：指销售机构为投资人开立的、记录投资人通过该销售机构办理认购、申购、赎回、转换、转托管及定期定额投资等业务而引起的基金份额变动及结余情况的账户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31、基金合同生效日：指基金募集达到法律法规规定及基金合同规定的条件，基金管理人向中国证监会办理基金备案手续完毕，并获得中国证监会书面确认的日期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32、基金合同终止日：指基金合同规定的基金合同终止事由出现后，基金财产清算完毕，清算结果报中国证监会备案并予以公告的日期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33、基金募集期：指自基金份额发售之日起至发售结束之日止的期间，最长不得超过3个月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34、存续期：指基金合同生效至终止之间的不定期期限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35、工作日：指上海证券交易所、深圳证券交易所的正常交易日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36、T日：指销售机构在规定时间受理投资人申购、赎回或其他业务申请的工作日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37、T+n日：指自T日起第n</w:t>
      </w:r>
      <w:proofErr w:type="gramStart"/>
      <w:r w:rsidRPr="000049C3">
        <w:rPr>
          <w:rFonts w:hint="eastAsia"/>
          <w:sz w:val="21"/>
          <w:szCs w:val="21"/>
        </w:rPr>
        <w:t>个</w:t>
      </w:r>
      <w:proofErr w:type="gramEnd"/>
      <w:r w:rsidRPr="000049C3">
        <w:rPr>
          <w:rFonts w:hint="eastAsia"/>
          <w:sz w:val="21"/>
          <w:szCs w:val="21"/>
        </w:rPr>
        <w:t xml:space="preserve">工作日(不包含T日)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38、开放日：指为投资人办理基金份额申购、赎回或其他业务的工作日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39、开放时间：指开放日基金接受申购、赎回或其他业务的时间段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40、《业务规则》：指《</w:t>
      </w:r>
      <w:bookmarkStart w:id="32" w:name="field_49_managerorgfullname_5"/>
      <w:r w:rsidR="00037DA5">
        <w:rPr>
          <w:rFonts w:hint="eastAsia"/>
          <w:sz w:val="21"/>
          <w:szCs w:val="21"/>
        </w:rPr>
        <w:t>博时基金管理有限公司</w:t>
      </w:r>
      <w:bookmarkEnd w:id="32"/>
      <w:r w:rsidRPr="000049C3">
        <w:rPr>
          <w:rFonts w:hint="eastAsia"/>
          <w:sz w:val="21"/>
          <w:szCs w:val="21"/>
        </w:rPr>
        <w:t xml:space="preserve">开放式基金业务规则》，是规范基金管理人所管理的开放式证券投资基金登记方面的业务规则，由基金管理人和投资人共同遵守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41、认购：指在基金募集期内，投资人根据基金合同和招募说明书的规定申请购买基金份额的行为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42、申购：指基金合同生效后，投资人根据基金合同和招募说明书的规定申请购买基金份额的行为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43、赎回：指基金合同生效后，基金份额持有人按基金合同和招募说明书规定的条件要求将基金份额兑换为现金的行为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44、基金转换：指基金份额持有人按照基金合同和基金管理人届时有效公告规定的条件，申请将其持有基金管理人管理的、某一基金的基金份额转换为基金管理人管理的其他</w:t>
      </w:r>
      <w:proofErr w:type="gramStart"/>
      <w:r w:rsidRPr="000049C3">
        <w:rPr>
          <w:rFonts w:hint="eastAsia"/>
          <w:sz w:val="21"/>
          <w:szCs w:val="21"/>
        </w:rPr>
        <w:t>基金基金</w:t>
      </w:r>
      <w:proofErr w:type="gramEnd"/>
      <w:r w:rsidRPr="000049C3">
        <w:rPr>
          <w:rFonts w:hint="eastAsia"/>
          <w:sz w:val="21"/>
          <w:szCs w:val="21"/>
        </w:rPr>
        <w:t xml:space="preserve">份额的行为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45、转托管：指基金份额持有人在本基金的不同销售机构之间实施的变更所持基金份额销售机构的操作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lastRenderedPageBreak/>
        <w:t xml:space="preserve">46、定期定额投资计划：指投资人通过有关销售机构提出申请，约定每期申购日、申购金额及扣款方式，由销售机构于每期约定申购日在投资人指定银行账户内自动完成扣款及受理基金申购申请的一种投资方式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47、巨额赎回：指本基金单个开放日，基金净赎回申请(赎回申请份额总数加上基金转换中转出申请份额总数后扣除申购申请份额总数及基金转换中转入申请份额总数后的余额)超过上一开放日基金总份额的</w:t>
      </w:r>
      <w:bookmarkStart w:id="33" w:name="field_49_mintredeemscale_1"/>
      <w:r w:rsidR="00037DA5">
        <w:rPr>
          <w:sz w:val="21"/>
          <w:szCs w:val="21"/>
        </w:rPr>
        <w:t>10</w:t>
      </w:r>
      <w:bookmarkEnd w:id="33"/>
      <w:r w:rsidRPr="000049C3">
        <w:rPr>
          <w:rFonts w:hint="eastAsia"/>
          <w:sz w:val="21"/>
          <w:szCs w:val="21"/>
        </w:rPr>
        <w:t xml:space="preserve"> %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48、元：指人民币元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49、基金收益：指基金投资所得红利、股息、债券利息、买卖证券价差、银行存款利息、已实现的其他合法收入及因运用基金财产带来的成本和费用的节约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50、基金资产总值：指基金拥有的各类有价证券、银行存款本息、基金应收申购款及其他资产的价值总和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51、基金资产净值：指基金资产总值减去基金负债后的价值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52、基金份额净值：指计算日基金资产净值除以计算日基金份额总数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53、基金资产估值：指计算评估基金资产和负债的价值，以确定基金资产净值和基金份额净值的过程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54、指定媒介：指中国证监会指定的用以进行信息披露的全国性报刊及指定互联网网站（包括基金管理人网站、基金托管人网站、中国证监会基金电子披露网站）等媒介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55、不可抗力：指基金合同当事人不能预见、不能避免且不能克服的客观事件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56、发起资金：指基金管理人的股东资金、基金管理人固有资金、基金管理人高级管理人员或基金经理等人员参与认购的资金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 xml:space="preserve">57、发起资金提供方：指以发起资金认购本基金且承诺以发起资金认购的基金份额持有期限不少于3年的基金管理人股东、基金管理人、基金管理人高级管理人员或基金经理等人员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58、流动性受限资产：指由于法律法规、监管、合同或操作障碍等原因无法以合理价格予以变现的资产，包括但不限于到期日在10个交易日以上的逆回购与银行定期存款（</w:t>
      </w:r>
      <w:proofErr w:type="gramStart"/>
      <w:r w:rsidRPr="000049C3">
        <w:rPr>
          <w:rFonts w:hint="eastAsia"/>
          <w:sz w:val="21"/>
          <w:szCs w:val="21"/>
        </w:rPr>
        <w:t>含协议</w:t>
      </w:r>
      <w:proofErr w:type="gramEnd"/>
      <w:r w:rsidRPr="000049C3">
        <w:rPr>
          <w:rFonts w:hint="eastAsia"/>
          <w:sz w:val="21"/>
          <w:szCs w:val="21"/>
        </w:rPr>
        <w:t xml:space="preserve">约定有条件提前支取的银行存款）、停牌股票、流通受限的新股及非公开发行股票、资产支持证券、因发行人债务违约无法进行转让或交易的债券等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lastRenderedPageBreak/>
        <w:t xml:space="preserve">59、基金份额分类：指本基金分设两类基金份额：A类基金份额和C类基金份额。两类基金份额分设不同的基金代码，分别计算基金份额净值，计算公式为计算日各类别基金资产净值除以计算日发售在外的该类别基金份额总数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60、A类基金份额：指在投资者申购时收取前端申购费用，在赎回时根据持有期限收取赎回费用的，但不从本类别基金资产中计</w:t>
      </w:r>
      <w:proofErr w:type="gramStart"/>
      <w:r w:rsidRPr="000049C3">
        <w:rPr>
          <w:rFonts w:hint="eastAsia"/>
          <w:sz w:val="21"/>
          <w:szCs w:val="21"/>
        </w:rPr>
        <w:t>提销售</w:t>
      </w:r>
      <w:proofErr w:type="gramEnd"/>
      <w:r w:rsidRPr="000049C3">
        <w:rPr>
          <w:rFonts w:hint="eastAsia"/>
          <w:sz w:val="21"/>
          <w:szCs w:val="21"/>
        </w:rPr>
        <w:t xml:space="preserve">服务费的基金份额类别 </w:t>
      </w:r>
    </w:p>
    <w:p w:rsidR="000049C3" w:rsidRPr="000049C3" w:rsidRDefault="000049C3">
      <w:pPr>
        <w:pStyle w:val="a3"/>
        <w:spacing w:before="0" w:beforeAutospacing="0" w:after="0" w:afterAutospacing="0" w:line="360" w:lineRule="auto"/>
        <w:ind w:firstLine="420"/>
        <w:divId w:val="1005937197"/>
        <w:rPr>
          <w:sz w:val="21"/>
          <w:szCs w:val="21"/>
        </w:rPr>
      </w:pPr>
      <w:r w:rsidRPr="000049C3">
        <w:rPr>
          <w:rFonts w:hint="eastAsia"/>
          <w:sz w:val="21"/>
          <w:szCs w:val="21"/>
        </w:rPr>
        <w:t>61、C类基金份额：指在投资者申购时不收取前端申购费用，在赎回时根据持有期限收</w:t>
      </w:r>
      <w:bookmarkStart w:id="34" w:name="chapter_level1_4_49_section_2_end"/>
      <w:bookmarkEnd w:id="34"/>
      <w:r w:rsidRPr="000049C3">
        <w:rPr>
          <w:rFonts w:hint="eastAsia"/>
          <w:sz w:val="21"/>
          <w:szCs w:val="21"/>
        </w:rPr>
        <w:t>取赎回费用，且从本类别基金资产中计</w:t>
      </w:r>
      <w:proofErr w:type="gramStart"/>
      <w:r w:rsidRPr="000049C3">
        <w:rPr>
          <w:rFonts w:hint="eastAsia"/>
          <w:sz w:val="21"/>
          <w:szCs w:val="21"/>
        </w:rPr>
        <w:t>提销售</w:t>
      </w:r>
      <w:proofErr w:type="gramEnd"/>
      <w:r w:rsidRPr="000049C3">
        <w:rPr>
          <w:rFonts w:hint="eastAsia"/>
          <w:sz w:val="21"/>
          <w:szCs w:val="21"/>
        </w:rPr>
        <w:t xml:space="preserve">服务费的基金份额类别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35" w:name="chapter_level1_5_53"/>
      <w:bookmarkStart w:id="36" w:name="_Toc50640358"/>
      <w:r w:rsidRPr="000049C3">
        <w:rPr>
          <w:rFonts w:ascii="宋体" w:eastAsia="宋体" w:hAnsi="宋体" w:hint="eastAsia"/>
          <w:sz w:val="30"/>
        </w:rPr>
        <w:lastRenderedPageBreak/>
        <w:t>第三部分  基金管理人</w:t>
      </w:r>
      <w:bookmarkEnd w:id="35"/>
      <w:bookmarkEnd w:id="36"/>
    </w:p>
    <w:p w:rsidR="000049C3" w:rsidRPr="000049C3" w:rsidRDefault="000049C3">
      <w:pPr>
        <w:pStyle w:val="a3"/>
        <w:spacing w:before="0" w:beforeAutospacing="0" w:after="0" w:afterAutospacing="0" w:line="360" w:lineRule="auto"/>
        <w:ind w:firstLine="420"/>
        <w:divId w:val="1148326998"/>
        <w:rPr>
          <w:sz w:val="21"/>
          <w:szCs w:val="21"/>
        </w:rPr>
      </w:pPr>
      <w:bookmarkStart w:id="37" w:name="chapter_level1_5_53_section_1"/>
      <w:bookmarkEnd w:id="37"/>
      <w:r w:rsidRPr="000049C3">
        <w:rPr>
          <w:rStyle w:val="a4"/>
          <w:rFonts w:hint="eastAsia"/>
          <w:sz w:val="21"/>
          <w:szCs w:val="21"/>
        </w:rPr>
        <w:t>一、基金管理人概况</w:t>
      </w:r>
    </w:p>
    <w:p w:rsidR="000049C3" w:rsidRPr="000049C3" w:rsidRDefault="000049C3">
      <w:pPr>
        <w:pStyle w:val="a3"/>
        <w:spacing w:before="0" w:beforeAutospacing="0" w:after="0" w:afterAutospacing="0" w:line="360" w:lineRule="auto"/>
        <w:ind w:firstLine="420"/>
        <w:divId w:val="1148326998"/>
        <w:rPr>
          <w:sz w:val="21"/>
          <w:szCs w:val="21"/>
        </w:rPr>
      </w:pPr>
      <w:bookmarkStart w:id="38" w:name="field_0_managercompanyinfo_1_start"/>
      <w:bookmarkEnd w:id="38"/>
      <w:r w:rsidRPr="000049C3">
        <w:rPr>
          <w:rFonts w:hint="eastAsia"/>
          <w:sz w:val="21"/>
          <w:szCs w:val="21"/>
        </w:rPr>
        <w:t xml:space="preserve">名称： 博时基金管理有限公司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住所： 深圳市福田区莲花街道福新社区益田路5999号基金大厦21层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办公地址： 广东省深圳市福田区益田路5999号基金大厦21层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法定代表人：江向阳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成立时间：  1998年7月13日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注册资本：  2.5亿元人民币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存续期间： 持续经营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联系人：   韩强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联系电话： （0755）8316 9999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博时基金管理有限公司（以下简称“公司”）经中国证监会</w:t>
      </w:r>
      <w:proofErr w:type="gramStart"/>
      <w:r w:rsidRPr="000049C3">
        <w:rPr>
          <w:rFonts w:hint="eastAsia"/>
          <w:sz w:val="21"/>
          <w:szCs w:val="21"/>
        </w:rPr>
        <w:t>证监基字</w:t>
      </w:r>
      <w:proofErr w:type="gramEnd"/>
      <w:r w:rsidRPr="000049C3">
        <w:rPr>
          <w:rFonts w:hint="eastAsia"/>
          <w:sz w:val="21"/>
          <w:szCs w:val="21"/>
        </w:rPr>
        <w:t xml:space="preserve">[1998]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公司设立了投资决策委员会。投资决策委员会负责指导基金资产的运作、确定基本的投资策略和投资组合的原则。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w:t>
      </w:r>
      <w:proofErr w:type="gramStart"/>
      <w:r w:rsidRPr="000049C3">
        <w:rPr>
          <w:rFonts w:hint="eastAsia"/>
          <w:sz w:val="21"/>
          <w:szCs w:val="21"/>
        </w:rPr>
        <w:t>央企业务部</w:t>
      </w:r>
      <w:proofErr w:type="gramEnd"/>
      <w:r w:rsidRPr="000049C3">
        <w:rPr>
          <w:rFonts w:hint="eastAsia"/>
          <w:sz w:val="21"/>
          <w:szCs w:val="21"/>
        </w:rPr>
        <w:t xml:space="preserve">、互联网金融部、财富管理部、董事会办公室、办公室、人力资源部、财务部、信息技术部、基金运作部、风险管理部和监察法律部。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0049C3">
        <w:rPr>
          <w:rFonts w:hint="eastAsia"/>
          <w:sz w:val="21"/>
          <w:szCs w:val="21"/>
        </w:rPr>
        <w:lastRenderedPageBreak/>
        <w:t>益总部负责公司所管理资产的固定收益投资管理及相关工作。固定收益总部下设现金管理组、公</w:t>
      </w:r>
      <w:proofErr w:type="gramStart"/>
      <w:r w:rsidRPr="000049C3">
        <w:rPr>
          <w:rFonts w:hint="eastAsia"/>
          <w:sz w:val="21"/>
          <w:szCs w:val="21"/>
        </w:rPr>
        <w:t>募基金</w:t>
      </w:r>
      <w:proofErr w:type="gramEnd"/>
      <w:r w:rsidRPr="000049C3">
        <w:rPr>
          <w:rFonts w:hint="eastAsia"/>
          <w:sz w:val="21"/>
          <w:szCs w:val="21"/>
        </w:rPr>
        <w:t xml:space="preserve">组、专户组、指数与创新组、国际组和研究组，分别负责各类固定收益资产的研究和投资工作。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w:t>
      </w:r>
      <w:proofErr w:type="gramStart"/>
      <w:r w:rsidRPr="000049C3">
        <w:rPr>
          <w:rFonts w:hint="eastAsia"/>
          <w:sz w:val="21"/>
          <w:szCs w:val="21"/>
        </w:rPr>
        <w:t>台运作</w:t>
      </w:r>
      <w:proofErr w:type="gramEnd"/>
      <w:r w:rsidRPr="000049C3">
        <w:rPr>
          <w:rFonts w:hint="eastAsia"/>
          <w:sz w:val="21"/>
          <w:szCs w:val="21"/>
        </w:rPr>
        <w:t>协调、相关信息服务等工作。券商业务部负责券商渠道的开拓和销售服务、大宗交易业务、融券业务、做市商业务、股指期货业务等工作。零售-北京、零售-上海、零售-南方、零售-西部负责公司全国范围内零售客户的渠道销售和服务。</w:t>
      </w:r>
      <w:proofErr w:type="gramStart"/>
      <w:r w:rsidRPr="000049C3">
        <w:rPr>
          <w:rFonts w:hint="eastAsia"/>
          <w:sz w:val="21"/>
          <w:szCs w:val="21"/>
        </w:rPr>
        <w:t>央企业务部负责招商局集团</w:t>
      </w:r>
      <w:proofErr w:type="gramEnd"/>
      <w:r w:rsidRPr="000049C3">
        <w:rPr>
          <w:rFonts w:hint="eastAsia"/>
          <w:sz w:val="21"/>
          <w:szCs w:val="21"/>
        </w:rPr>
        <w:t>签约机构客户、重要中央企业及其财务公司等客户的拓展、合作业务落地与服务等工作。销售管理部负责总行渠道维护，零售产品营销组织、销售督导；营销策划及公</w:t>
      </w:r>
      <w:proofErr w:type="gramStart"/>
      <w:r w:rsidRPr="000049C3">
        <w:rPr>
          <w:rFonts w:hint="eastAsia"/>
          <w:sz w:val="21"/>
          <w:szCs w:val="21"/>
        </w:rPr>
        <w:t>募销售</w:t>
      </w:r>
      <w:proofErr w:type="gramEnd"/>
      <w:r w:rsidRPr="000049C3">
        <w:rPr>
          <w:rFonts w:hint="eastAsia"/>
          <w:sz w:val="21"/>
          <w:szCs w:val="21"/>
        </w:rPr>
        <w:t xml:space="preserve">支持；营销培训管理；渠道代销支持与服务；零售体系的绩效考核与费用管理等工作。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宏观策略部负责</w:t>
      </w:r>
      <w:proofErr w:type="gramStart"/>
      <w:r w:rsidRPr="000049C3">
        <w:rPr>
          <w:rFonts w:hint="eastAsia"/>
          <w:sz w:val="21"/>
          <w:szCs w:val="21"/>
        </w:rPr>
        <w:t>为投委会</w:t>
      </w:r>
      <w:proofErr w:type="gramEnd"/>
      <w:r w:rsidRPr="000049C3">
        <w:rPr>
          <w:rFonts w:hint="eastAsia"/>
          <w:sz w:val="21"/>
          <w:szCs w:val="21"/>
        </w:rPr>
        <w:t>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w:t>
      </w:r>
      <w:proofErr w:type="gramStart"/>
      <w:r w:rsidRPr="000049C3">
        <w:rPr>
          <w:rFonts w:hint="eastAsia"/>
          <w:sz w:val="21"/>
          <w:szCs w:val="21"/>
        </w:rPr>
        <w:t>规划部</w:t>
      </w:r>
      <w:proofErr w:type="gramEnd"/>
      <w:r w:rsidRPr="000049C3">
        <w:rPr>
          <w:rFonts w:hint="eastAsia"/>
          <w:sz w:val="21"/>
          <w:szCs w:val="21"/>
        </w:rPr>
        <w:t>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w:t>
      </w:r>
      <w:proofErr w:type="gramStart"/>
      <w:r w:rsidRPr="000049C3">
        <w:rPr>
          <w:rFonts w:hint="eastAsia"/>
          <w:sz w:val="21"/>
          <w:szCs w:val="21"/>
        </w:rPr>
        <w:t>户合同</w:t>
      </w:r>
      <w:proofErr w:type="gramEnd"/>
      <w:r w:rsidRPr="000049C3">
        <w:rPr>
          <w:rFonts w:hint="eastAsia"/>
          <w:sz w:val="21"/>
          <w:szCs w:val="21"/>
        </w:rPr>
        <w:t xml:space="preserve">及备案管理、机构售前支持；专户中台服务与运营支持等工作。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截止到2020年6月30日，公司总人数为616人，其中研究员和基金经理超过90%拥有硕士及以上学位。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9" w:name="field_0_managercompanyinfo_1_end"/>
      <w:bookmarkEnd w:id="39"/>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Style w:val="a4"/>
          <w:rFonts w:hint="eastAsia"/>
          <w:sz w:val="21"/>
          <w:szCs w:val="21"/>
        </w:rPr>
        <w:t>二、主要成员情况</w:t>
      </w:r>
    </w:p>
    <w:p w:rsidR="000049C3" w:rsidRPr="000049C3" w:rsidRDefault="000049C3">
      <w:pPr>
        <w:pStyle w:val="a3"/>
        <w:spacing w:before="0" w:beforeAutospacing="0" w:after="0" w:afterAutospacing="0" w:line="360" w:lineRule="auto"/>
        <w:ind w:firstLine="420"/>
        <w:divId w:val="1148326998"/>
        <w:rPr>
          <w:sz w:val="21"/>
          <w:szCs w:val="21"/>
        </w:rPr>
      </w:pPr>
      <w:bookmarkStart w:id="40" w:name="field_0_managerpersoninfo_1_start"/>
      <w:bookmarkEnd w:id="40"/>
      <w:r w:rsidRPr="000049C3">
        <w:rPr>
          <w:rFonts w:hint="eastAsia"/>
          <w:sz w:val="21"/>
          <w:szCs w:val="21"/>
        </w:rPr>
        <w:t xml:space="preserve">1、基金管理人董事会成员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江向阳先生，博士。</w:t>
      </w:r>
      <w:proofErr w:type="gramStart"/>
      <w:r w:rsidRPr="000049C3">
        <w:rPr>
          <w:rFonts w:hint="eastAsia"/>
          <w:sz w:val="21"/>
          <w:szCs w:val="21"/>
        </w:rPr>
        <w:t>2015年7月起任博时</w:t>
      </w:r>
      <w:proofErr w:type="gramEnd"/>
      <w:r w:rsidRPr="000049C3">
        <w:rPr>
          <w:rFonts w:hint="eastAsia"/>
          <w:sz w:val="21"/>
          <w:szCs w:val="21"/>
        </w:rPr>
        <w:t>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w:t>
      </w:r>
      <w:proofErr w:type="gramStart"/>
      <w:r w:rsidRPr="000049C3">
        <w:rPr>
          <w:rFonts w:hint="eastAsia"/>
          <w:sz w:val="21"/>
          <w:szCs w:val="21"/>
        </w:rPr>
        <w:t>网信办</w:t>
      </w:r>
      <w:proofErr w:type="gramEnd"/>
      <w:r w:rsidRPr="000049C3">
        <w:rPr>
          <w:rFonts w:hint="eastAsia"/>
          <w:sz w:val="21"/>
          <w:szCs w:val="21"/>
        </w:rPr>
        <w:t>）主任；中国证监会办公厅副巡视员；中国证监会深圳专员办处长、副专员；中国证监会期货</w:t>
      </w:r>
      <w:proofErr w:type="gramStart"/>
      <w:r w:rsidRPr="000049C3">
        <w:rPr>
          <w:rFonts w:hint="eastAsia"/>
          <w:sz w:val="21"/>
          <w:szCs w:val="21"/>
        </w:rPr>
        <w:t>监管部</w:t>
      </w:r>
      <w:proofErr w:type="gramEnd"/>
      <w:r w:rsidRPr="000049C3">
        <w:rPr>
          <w:rFonts w:hint="eastAsia"/>
          <w:sz w:val="21"/>
          <w:szCs w:val="21"/>
        </w:rPr>
        <w:t>副处长、处长。自2020年1月9日起代为履行博时基金董事长职务。自</w:t>
      </w:r>
      <w:proofErr w:type="gramStart"/>
      <w:r w:rsidRPr="000049C3">
        <w:rPr>
          <w:rFonts w:hint="eastAsia"/>
          <w:sz w:val="21"/>
          <w:szCs w:val="21"/>
        </w:rPr>
        <w:t>2020年4月15日起任博时</w:t>
      </w:r>
      <w:proofErr w:type="gramEnd"/>
      <w:r w:rsidRPr="000049C3">
        <w:rPr>
          <w:rFonts w:hint="eastAsia"/>
          <w:sz w:val="21"/>
          <w:szCs w:val="21"/>
        </w:rPr>
        <w:t xml:space="preserve">基金管理有限公司董事长。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lastRenderedPageBreak/>
        <w:t>苏敏女士,分别于1990年7月及2002年12月获得上海财经大学金融专业学士学位和中国科学技术大学工商管理硕士学位。苏女士分别于1998年6月、1999年6月及2008年6月获中国注册会计师协会授予的注册会计师资格、中国资产评估协会授予的注册资产评估师资格及安徽省人力资源和社会保障厅授予的高级会计师职称。苏女士拥有管理金融类公司及上市公司的经验，其经验包括：自2015年9 月及2015 年12月起任招商局金融集团有限公司总经理及董事；自2016年6月起任招商证券股份有限公司（上海证券交易所上市公司，股票代码：600999；香港联交所上市公司，股票代码：6099）董事；自2014年9月起担任招商银行股份有限公司（上海证券交易所上市公司，股票代码：600036；香港联交所上市公司，股票代码：3968）董事。自2016 年1月至2018年8月任招商局资本投资有限责任公司监事；自2015 年11 月至2018年8月任招商局创新投资管理有限公司董事；自2015 年11 月至2017 年4</w:t>
      </w:r>
      <w:proofErr w:type="gramStart"/>
      <w:r w:rsidRPr="000049C3">
        <w:rPr>
          <w:rFonts w:hint="eastAsia"/>
          <w:sz w:val="21"/>
          <w:szCs w:val="21"/>
        </w:rPr>
        <w:t> 月任深圳</w:t>
      </w:r>
      <w:proofErr w:type="gramEnd"/>
      <w:r w:rsidRPr="000049C3">
        <w:rPr>
          <w:rFonts w:hint="eastAsia"/>
          <w:sz w:val="21"/>
          <w:szCs w:val="21"/>
        </w:rPr>
        <w:t>招商启航互联网投资管理有限公司董事长；自2013年5月至2015年8</w:t>
      </w:r>
      <w:proofErr w:type="gramStart"/>
      <w:r w:rsidRPr="000049C3">
        <w:rPr>
          <w:rFonts w:hint="eastAsia"/>
          <w:sz w:val="21"/>
          <w:szCs w:val="21"/>
        </w:rPr>
        <w:t> 月任中</w:t>
      </w:r>
      <w:proofErr w:type="gramEnd"/>
      <w:r w:rsidRPr="000049C3">
        <w:rPr>
          <w:rFonts w:hint="eastAsia"/>
          <w:sz w:val="21"/>
          <w:szCs w:val="21"/>
        </w:rPr>
        <w:t>远海运能源运输股份有限公司（上海证券交易所上市公司，股票代码：600026；香港联交所上市公司，股票代码：1138）董事；自2013年6月至2015年12月任中远海运发展股份有限公司（上海证券交易所上市公司，股票代码：601866；香港联交所上市公司，股票代码：2866）董事；自2009年12月至2011年5月担任徽商银行股份有限公司（香港联交所上市公司，股票代码：3698）董事；自2008年3月至2011年9月担任安徽省皖能股份有限公司（深圳证券交易所上市公司，股票代码︰000543）董事。苏女士亦拥有会计等相关管理经验，其经验包括：自2011年3月至2015年8月担任中国海运（集团）总公司总会计师；自2007年5月至2011年4月担任安徽省能源集团有限公司总会计师，并于2010年11月至2011年4月担任该公司副总经理。2018年9月3日起，</w:t>
      </w:r>
      <w:proofErr w:type="gramStart"/>
      <w:r w:rsidRPr="000049C3">
        <w:rPr>
          <w:rFonts w:hint="eastAsia"/>
          <w:sz w:val="21"/>
          <w:szCs w:val="21"/>
        </w:rPr>
        <w:t>任博时</w:t>
      </w:r>
      <w:proofErr w:type="gramEnd"/>
      <w:r w:rsidRPr="000049C3">
        <w:rPr>
          <w:rFonts w:hint="eastAsia"/>
          <w:sz w:val="21"/>
          <w:szCs w:val="21"/>
        </w:rPr>
        <w:t xml:space="preserve">基金管理有限公司第七届董事会董事。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王金宝先生，硕士，董事。1988年7月至1995年4月在上海同济大学数学系工作，任教师。1995年4月进入招商证券，先后任上海澳门路营业部总经理、上海地区总部副总经理（主持工作）、投资部总经理、投资部总经理</w:t>
      </w:r>
      <w:proofErr w:type="gramStart"/>
      <w:r w:rsidRPr="000049C3">
        <w:rPr>
          <w:rFonts w:hint="eastAsia"/>
          <w:sz w:val="21"/>
          <w:szCs w:val="21"/>
        </w:rPr>
        <w:t>兼固定</w:t>
      </w:r>
      <w:proofErr w:type="gramEnd"/>
      <w:r w:rsidRPr="000049C3">
        <w:rPr>
          <w:rFonts w:hint="eastAsia"/>
          <w:sz w:val="21"/>
          <w:szCs w:val="21"/>
        </w:rPr>
        <w:t>收益部总经理、股票销售交易部总经理（现更名为机构业务总部）、机构业务董事总经理。2002年10月至2008年7月，</w:t>
      </w:r>
      <w:proofErr w:type="gramStart"/>
      <w:r w:rsidRPr="000049C3">
        <w:rPr>
          <w:rFonts w:hint="eastAsia"/>
          <w:sz w:val="21"/>
          <w:szCs w:val="21"/>
        </w:rPr>
        <w:t>任博时</w:t>
      </w:r>
      <w:proofErr w:type="gramEnd"/>
      <w:r w:rsidRPr="000049C3">
        <w:rPr>
          <w:rFonts w:hint="eastAsia"/>
          <w:sz w:val="21"/>
          <w:szCs w:val="21"/>
        </w:rPr>
        <w:t>基金管理有限公司第二届、第三届监事会监事。2008年7月起，</w:t>
      </w:r>
      <w:proofErr w:type="gramStart"/>
      <w:r w:rsidRPr="000049C3">
        <w:rPr>
          <w:rFonts w:hint="eastAsia"/>
          <w:sz w:val="21"/>
          <w:szCs w:val="21"/>
        </w:rPr>
        <w:t>任博时</w:t>
      </w:r>
      <w:proofErr w:type="gramEnd"/>
      <w:r w:rsidRPr="000049C3">
        <w:rPr>
          <w:rFonts w:hint="eastAsia"/>
          <w:sz w:val="21"/>
          <w:szCs w:val="21"/>
        </w:rPr>
        <w:t xml:space="preserve">基金管理有限公司第四届至第六届董事会董事。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lastRenderedPageBreak/>
        <w:t>陈克庆先生，北京大学工商管理硕士。2001年起历任世纪证券投资银行北京总部副总经理，国信证券投行业务部副总经理，华西证券投资银行总部副总经理、董事总经理。2014年加入中国长城资产管理公司，现任投资投</w:t>
      </w:r>
      <w:proofErr w:type="gramStart"/>
      <w:r w:rsidRPr="000049C3">
        <w:rPr>
          <w:rFonts w:hint="eastAsia"/>
          <w:sz w:val="21"/>
          <w:szCs w:val="21"/>
        </w:rPr>
        <w:t>行事业</w:t>
      </w:r>
      <w:proofErr w:type="gramEnd"/>
      <w:r w:rsidRPr="000049C3">
        <w:rPr>
          <w:rFonts w:hint="eastAsia"/>
          <w:sz w:val="21"/>
          <w:szCs w:val="21"/>
        </w:rPr>
        <w:t xml:space="preserve">部副总经理。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方</w:t>
      </w:r>
      <w:proofErr w:type="gramStart"/>
      <w:r w:rsidRPr="000049C3">
        <w:rPr>
          <w:rFonts w:hint="eastAsia"/>
          <w:sz w:val="21"/>
          <w:szCs w:val="21"/>
        </w:rPr>
        <w:t>瓯</w:t>
      </w:r>
      <w:proofErr w:type="gramEnd"/>
      <w:r w:rsidRPr="000049C3">
        <w:rPr>
          <w:rFonts w:hint="eastAsia"/>
          <w:sz w:val="21"/>
          <w:szCs w:val="21"/>
        </w:rPr>
        <w:t>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w:t>
      </w:r>
      <w:proofErr w:type="gramStart"/>
      <w:r w:rsidRPr="000049C3">
        <w:rPr>
          <w:rFonts w:hint="eastAsia"/>
          <w:sz w:val="21"/>
          <w:szCs w:val="21"/>
        </w:rPr>
        <w:t>任博时</w:t>
      </w:r>
      <w:proofErr w:type="gramEnd"/>
      <w:r w:rsidRPr="000049C3">
        <w:rPr>
          <w:rFonts w:hint="eastAsia"/>
          <w:sz w:val="21"/>
          <w:szCs w:val="21"/>
        </w:rPr>
        <w:t xml:space="preserve">基金管理有限公司第七届董事会董事。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w:t>
      </w:r>
      <w:proofErr w:type="gramStart"/>
      <w:r w:rsidRPr="000049C3">
        <w:rPr>
          <w:rFonts w:hint="eastAsia"/>
          <w:sz w:val="21"/>
          <w:szCs w:val="21"/>
        </w:rPr>
        <w:t>兼任湘电集团</w:t>
      </w:r>
      <w:proofErr w:type="gramEnd"/>
      <w:r w:rsidRPr="000049C3">
        <w:rPr>
          <w:rFonts w:hint="eastAsia"/>
          <w:sz w:val="21"/>
          <w:szCs w:val="21"/>
        </w:rPr>
        <w:t>有限公司外部董事；2013年5月至2014年8月，兼任德华安顾人寿保险有限公司（ECNL）董事；2013年6月至今，兼任深圳市昌</w:t>
      </w:r>
      <w:proofErr w:type="gramStart"/>
      <w:r w:rsidRPr="000049C3">
        <w:rPr>
          <w:rFonts w:hint="eastAsia"/>
          <w:sz w:val="21"/>
          <w:szCs w:val="21"/>
        </w:rPr>
        <w:t>红科技</w:t>
      </w:r>
      <w:proofErr w:type="gramEnd"/>
      <w:r w:rsidRPr="000049C3">
        <w:rPr>
          <w:rFonts w:hint="eastAsia"/>
          <w:sz w:val="21"/>
          <w:szCs w:val="21"/>
        </w:rPr>
        <w:t>股份有限公司独立董事。2014年11月起，</w:t>
      </w:r>
      <w:proofErr w:type="gramStart"/>
      <w:r w:rsidRPr="000049C3">
        <w:rPr>
          <w:rFonts w:hint="eastAsia"/>
          <w:sz w:val="21"/>
          <w:szCs w:val="21"/>
        </w:rPr>
        <w:t>任博时</w:t>
      </w:r>
      <w:proofErr w:type="gramEnd"/>
      <w:r w:rsidRPr="000049C3">
        <w:rPr>
          <w:rFonts w:hint="eastAsia"/>
          <w:sz w:val="21"/>
          <w:szCs w:val="21"/>
        </w:rPr>
        <w:t xml:space="preserve">基金管理有限公司第六届董事会独立董事。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姜立军先生，1955年生，会计师，工商管理硕士（MBA）。1974年12月参加工作，历任中国远洋运输总公司财务处科员、中国-坦桑尼亚联合海运服务公司财务部经理、</w:t>
      </w:r>
      <w:proofErr w:type="gramStart"/>
      <w:r w:rsidRPr="000049C3">
        <w:rPr>
          <w:rFonts w:hint="eastAsia"/>
          <w:sz w:val="21"/>
          <w:szCs w:val="21"/>
        </w:rPr>
        <w:t>日本中铃海运</w:t>
      </w:r>
      <w:proofErr w:type="gramEnd"/>
      <w:r w:rsidRPr="000049C3">
        <w:rPr>
          <w:rFonts w:hint="eastAsia"/>
          <w:sz w:val="21"/>
          <w:szCs w:val="21"/>
        </w:rPr>
        <w:t>服务公司财务部经理、中远（英国）公司财务部经理、香港益丰船务公司财务部经理、香港-佛</w:t>
      </w:r>
      <w:proofErr w:type="gramStart"/>
      <w:r w:rsidRPr="000049C3">
        <w:rPr>
          <w:rFonts w:hint="eastAsia"/>
          <w:sz w:val="21"/>
          <w:szCs w:val="21"/>
        </w:rPr>
        <w:t>罗伦租箱</w:t>
      </w:r>
      <w:proofErr w:type="gramEnd"/>
      <w:r w:rsidRPr="000049C3">
        <w:rPr>
          <w:rFonts w:hint="eastAsia"/>
          <w:sz w:val="21"/>
          <w:szCs w:val="21"/>
        </w:rPr>
        <w:t>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0049C3">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2、基金管理人监事会成员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何敏女士，1975年出生，中南财经大学会计学硕士。1999年7月至2006年4月任招商证券股份有限公司财务部会计核算岗，2006年4月至2009年4月任招商证券股份有限公司财务部总经理助理，2009年4月至2019年2月任招商证券股份有限公司财务部副总经理，2019年2月至今任招商证券股份有限公司财务部总经理。2019年4月10日起，</w:t>
      </w:r>
      <w:proofErr w:type="gramStart"/>
      <w:r w:rsidRPr="000049C3">
        <w:rPr>
          <w:rFonts w:hint="eastAsia"/>
          <w:sz w:val="21"/>
          <w:szCs w:val="21"/>
        </w:rPr>
        <w:t>任博时</w:t>
      </w:r>
      <w:proofErr w:type="gramEnd"/>
      <w:r w:rsidRPr="000049C3">
        <w:rPr>
          <w:rFonts w:hint="eastAsia"/>
          <w:sz w:val="21"/>
          <w:szCs w:val="21"/>
        </w:rPr>
        <w:t xml:space="preserve">基金管理有限公司监事会监事长。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w:t>
      </w:r>
      <w:proofErr w:type="gramStart"/>
      <w:r w:rsidRPr="000049C3">
        <w:rPr>
          <w:rFonts w:hint="eastAsia"/>
          <w:sz w:val="21"/>
          <w:szCs w:val="21"/>
        </w:rPr>
        <w:t>专职董</w:t>
      </w:r>
      <w:proofErr w:type="gramEnd"/>
      <w:r w:rsidRPr="000049C3">
        <w:rPr>
          <w:rFonts w:hint="eastAsia"/>
          <w:sz w:val="21"/>
          <w:szCs w:val="21"/>
        </w:rPr>
        <w:t>监事。</w:t>
      </w:r>
      <w:proofErr w:type="gramStart"/>
      <w:r w:rsidRPr="000049C3">
        <w:rPr>
          <w:rFonts w:hint="eastAsia"/>
          <w:sz w:val="21"/>
          <w:szCs w:val="21"/>
        </w:rPr>
        <w:t>2017年6月起任博时</w:t>
      </w:r>
      <w:proofErr w:type="gramEnd"/>
      <w:r w:rsidRPr="000049C3">
        <w:rPr>
          <w:rFonts w:hint="eastAsia"/>
          <w:sz w:val="21"/>
          <w:szCs w:val="21"/>
        </w:rPr>
        <w:t xml:space="preserve">基金管理有限公司监事。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0049C3">
        <w:rPr>
          <w:rFonts w:hint="eastAsia"/>
          <w:sz w:val="21"/>
          <w:szCs w:val="21"/>
        </w:rPr>
        <w:lastRenderedPageBreak/>
        <w:t>限公司财务部总经理、天津港财务有限公司常务副总经理。2012年5月筹备天津港（集团）有限公司金融事业部，2011年11月至今任天津港（集团）有限公司金融事业部副部长。2013年3月起，</w:t>
      </w:r>
      <w:proofErr w:type="gramStart"/>
      <w:r w:rsidRPr="000049C3">
        <w:rPr>
          <w:rFonts w:hint="eastAsia"/>
          <w:sz w:val="21"/>
          <w:szCs w:val="21"/>
        </w:rPr>
        <w:t>任博时</w:t>
      </w:r>
      <w:proofErr w:type="gramEnd"/>
      <w:r w:rsidRPr="000049C3">
        <w:rPr>
          <w:rFonts w:hint="eastAsia"/>
          <w:sz w:val="21"/>
          <w:szCs w:val="21"/>
        </w:rPr>
        <w:t xml:space="preserve">基金管理有限公司第五至六届监事会监事。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郑波先生，博士，监事。2001年起先后在中国平安保险公司总公司、博时基金管理有限公司工作。现任博时基金管理有限公司公司董事总经理兼人力资源部总经理。2008年7月起，</w:t>
      </w:r>
      <w:proofErr w:type="gramStart"/>
      <w:r w:rsidRPr="000049C3">
        <w:rPr>
          <w:rFonts w:hint="eastAsia"/>
          <w:sz w:val="21"/>
          <w:szCs w:val="21"/>
        </w:rPr>
        <w:t>任博时</w:t>
      </w:r>
      <w:proofErr w:type="gramEnd"/>
      <w:r w:rsidRPr="000049C3">
        <w:rPr>
          <w:rFonts w:hint="eastAsia"/>
          <w:sz w:val="21"/>
          <w:szCs w:val="21"/>
        </w:rPr>
        <w:t xml:space="preserve">基金管理有限公司第四至六届监事会监事。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w:t>
      </w:r>
      <w:proofErr w:type="gramStart"/>
      <w:r w:rsidRPr="000049C3">
        <w:rPr>
          <w:rFonts w:hint="eastAsia"/>
          <w:sz w:val="21"/>
          <w:szCs w:val="21"/>
        </w:rPr>
        <w:t>部基金</w:t>
      </w:r>
      <w:proofErr w:type="gramEnd"/>
      <w:r w:rsidRPr="000049C3">
        <w:rPr>
          <w:rFonts w:hint="eastAsia"/>
          <w:sz w:val="21"/>
          <w:szCs w:val="21"/>
        </w:rPr>
        <w:t>经理、博时平衡配置混合型</w:t>
      </w:r>
      <w:proofErr w:type="gramStart"/>
      <w:r w:rsidRPr="000049C3">
        <w:rPr>
          <w:rFonts w:hint="eastAsia"/>
          <w:sz w:val="21"/>
          <w:szCs w:val="21"/>
        </w:rPr>
        <w:t>基金基金</w:t>
      </w:r>
      <w:proofErr w:type="gramEnd"/>
      <w:r w:rsidRPr="000049C3">
        <w:rPr>
          <w:rFonts w:hint="eastAsia"/>
          <w:sz w:val="21"/>
          <w:szCs w:val="21"/>
        </w:rPr>
        <w:t xml:space="preserve">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严斌先生，硕士，监事。1997年7月起先后在华侨城集团公司、博时基金管理有限公司工作。现任博时基金管理有限公司财务部总经理。2015年5月起，</w:t>
      </w:r>
      <w:proofErr w:type="gramStart"/>
      <w:r w:rsidRPr="000049C3">
        <w:rPr>
          <w:rFonts w:hint="eastAsia"/>
          <w:sz w:val="21"/>
          <w:szCs w:val="21"/>
        </w:rPr>
        <w:t>任博时</w:t>
      </w:r>
      <w:proofErr w:type="gramEnd"/>
      <w:r w:rsidRPr="000049C3">
        <w:rPr>
          <w:rFonts w:hint="eastAsia"/>
          <w:sz w:val="21"/>
          <w:szCs w:val="21"/>
        </w:rPr>
        <w:t xml:space="preserve">基金管理有限公司第六届监事会监事。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3、高级管理人员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 xml:space="preserve">江向阳先生，简历同上。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王德英先生，硕士，副总经理。1995年起先后在北京清华计算机公司</w:t>
      </w:r>
      <w:proofErr w:type="gramStart"/>
      <w:r w:rsidRPr="000049C3">
        <w:rPr>
          <w:rFonts w:hint="eastAsia"/>
          <w:sz w:val="21"/>
          <w:szCs w:val="21"/>
        </w:rPr>
        <w:t>任开发</w:t>
      </w:r>
      <w:proofErr w:type="gramEnd"/>
      <w:r w:rsidRPr="000049C3">
        <w:rPr>
          <w:rFonts w:hint="eastAsia"/>
          <w:sz w:val="21"/>
          <w:szCs w:val="21"/>
        </w:rPr>
        <w:t xml:space="preserve">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邵凯先生，经济学硕士，副总经理。1997年至1999年在河北省经济开发投资公司从事投资管理工作。2000年8月加入博时基金管理有限公司，历任债券组合经理助理、债券组合经理、社保债券</w:t>
      </w:r>
      <w:proofErr w:type="gramStart"/>
      <w:r w:rsidRPr="000049C3">
        <w:rPr>
          <w:rFonts w:hint="eastAsia"/>
          <w:sz w:val="21"/>
          <w:szCs w:val="21"/>
        </w:rPr>
        <w:t>基金基金</w:t>
      </w:r>
      <w:proofErr w:type="gramEnd"/>
      <w:r w:rsidRPr="000049C3">
        <w:rPr>
          <w:rFonts w:hint="eastAsia"/>
          <w:sz w:val="21"/>
          <w:szCs w:val="21"/>
        </w:rPr>
        <w:t>经理、固定收益部副总经理兼社保债券</w:t>
      </w:r>
      <w:proofErr w:type="gramStart"/>
      <w:r w:rsidRPr="000049C3">
        <w:rPr>
          <w:rFonts w:hint="eastAsia"/>
          <w:sz w:val="21"/>
          <w:szCs w:val="21"/>
        </w:rPr>
        <w:t>基金基金</w:t>
      </w:r>
      <w:proofErr w:type="gramEnd"/>
      <w:r w:rsidRPr="000049C3">
        <w:rPr>
          <w:rFonts w:hint="eastAsia"/>
          <w:sz w:val="21"/>
          <w:szCs w:val="21"/>
        </w:rPr>
        <w:t xml:space="preserve">经理、固定收益部总经理、固定收益投资总监、社保组合投资经理。现任公司副总经理兼首席固定收益投资官、兼任博时基金（国际）有限公司董事、博时资本管理有限公司董事。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lastRenderedPageBreak/>
        <w:t>徐卫先生，硕士，副总经理。1993年起先后在深圳市证券管理办公室、中国证监会、摩根士丹利华</w:t>
      </w:r>
      <w:proofErr w:type="gramStart"/>
      <w:r w:rsidRPr="000049C3">
        <w:rPr>
          <w:rFonts w:hint="eastAsia"/>
          <w:sz w:val="21"/>
          <w:szCs w:val="21"/>
        </w:rPr>
        <w:t>鑫</w:t>
      </w:r>
      <w:proofErr w:type="gramEnd"/>
      <w:r w:rsidRPr="000049C3">
        <w:rPr>
          <w:rFonts w:hint="eastAsia"/>
          <w:sz w:val="21"/>
          <w:szCs w:val="21"/>
        </w:rPr>
        <w:t>基金工作。2015年6月加入博时基金管理有限公司，现任公司副总</w:t>
      </w:r>
      <w:proofErr w:type="gramStart"/>
      <w:r w:rsidRPr="000049C3">
        <w:rPr>
          <w:rFonts w:hint="eastAsia"/>
          <w:sz w:val="21"/>
          <w:szCs w:val="21"/>
        </w:rPr>
        <w:t>经理兼博时</w:t>
      </w:r>
      <w:proofErr w:type="gramEnd"/>
      <w:r w:rsidRPr="000049C3">
        <w:rPr>
          <w:rFonts w:hint="eastAsia"/>
          <w:sz w:val="21"/>
          <w:szCs w:val="21"/>
        </w:rPr>
        <w:t xml:space="preserve">资本管理有限公司董事、博时基金(国际)有限公司董事会主席。  </w:t>
      </w:r>
    </w:p>
    <w:p w:rsidR="000049C3" w:rsidRPr="000049C3" w:rsidRDefault="000049C3">
      <w:pPr>
        <w:pStyle w:val="a3"/>
        <w:spacing w:before="0" w:beforeAutospacing="0" w:after="0" w:afterAutospacing="0" w:line="360" w:lineRule="auto"/>
        <w:ind w:firstLine="420"/>
        <w:divId w:val="1148326998"/>
        <w:rPr>
          <w:sz w:val="21"/>
          <w:szCs w:val="21"/>
        </w:rPr>
      </w:pPr>
      <w:r w:rsidRPr="000049C3">
        <w:rPr>
          <w:rFonts w:hint="eastAsia"/>
          <w:sz w:val="21"/>
          <w:szCs w:val="21"/>
        </w:rPr>
        <w:t>孙麒清女士，</w:t>
      </w:r>
      <w:proofErr w:type="gramStart"/>
      <w:r w:rsidRPr="000049C3">
        <w:rPr>
          <w:rFonts w:hint="eastAsia"/>
          <w:sz w:val="21"/>
          <w:szCs w:val="21"/>
        </w:rPr>
        <w:t>商法学</w:t>
      </w:r>
      <w:proofErr w:type="gramEnd"/>
      <w:r w:rsidRPr="000049C3">
        <w:rPr>
          <w:rFonts w:hint="eastAsia"/>
          <w:sz w:val="21"/>
          <w:szCs w:val="21"/>
        </w:rPr>
        <w:t>硕士，督察长。曾供职于广东深港律师事务所。2002年加入博时基金管理有限公司，历任监察法律部法律顾问、监察法律部总经理。现任公司督察长，兼任</w:t>
      </w:r>
      <w:bookmarkStart w:id="41" w:name="chapter_level1_5_53_section_1_end"/>
      <w:bookmarkEnd w:id="41"/>
      <w:r w:rsidRPr="000049C3">
        <w:rPr>
          <w:rFonts w:hint="eastAsia"/>
          <w:sz w:val="21"/>
          <w:szCs w:val="21"/>
        </w:rPr>
        <w:t xml:space="preserve">博时基金（国际）有限公司董事、博时资本管理有限公司副董事长。 </w:t>
      </w:r>
      <w:bookmarkStart w:id="42" w:name="field_0_managerpersoninfo_1_end"/>
      <w:bookmarkEnd w:id="42"/>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569417218"/>
        <w:rPr>
          <w:sz w:val="21"/>
          <w:szCs w:val="21"/>
        </w:rPr>
      </w:pPr>
      <w:bookmarkStart w:id="43" w:name="chapter_level1_5_53_section_2"/>
      <w:bookmarkEnd w:id="43"/>
      <w:r w:rsidRPr="000049C3">
        <w:rPr>
          <w:rFonts w:hint="eastAsia"/>
          <w:sz w:val="21"/>
          <w:szCs w:val="21"/>
        </w:rPr>
        <w:t>4、本</w:t>
      </w:r>
      <w:proofErr w:type="gramStart"/>
      <w:r w:rsidRPr="000049C3">
        <w:rPr>
          <w:rFonts w:hint="eastAsia"/>
          <w:sz w:val="21"/>
          <w:szCs w:val="21"/>
        </w:rPr>
        <w:t>基金基金</w:t>
      </w:r>
      <w:proofErr w:type="gramEnd"/>
      <w:r w:rsidRPr="000049C3">
        <w:rPr>
          <w:rFonts w:hint="eastAsia"/>
          <w:sz w:val="21"/>
          <w:szCs w:val="21"/>
        </w:rPr>
        <w:t xml:space="preserve">经理 </w:t>
      </w:r>
    </w:p>
    <w:p w:rsidR="000049C3" w:rsidRPr="000049C3" w:rsidRDefault="000049C3">
      <w:pPr>
        <w:pStyle w:val="a3"/>
        <w:spacing w:before="0" w:beforeAutospacing="0" w:after="0" w:afterAutospacing="0" w:line="360" w:lineRule="auto"/>
        <w:ind w:firstLine="420"/>
        <w:divId w:val="1569417218"/>
        <w:rPr>
          <w:sz w:val="21"/>
          <w:szCs w:val="21"/>
        </w:rPr>
      </w:pPr>
      <w:bookmarkStart w:id="44" w:name="field_0_fundmanagerresume_1_start"/>
      <w:bookmarkEnd w:id="44"/>
      <w:r w:rsidRPr="000049C3">
        <w:rPr>
          <w:rFonts w:hint="eastAsia"/>
          <w:sz w:val="21"/>
          <w:szCs w:val="21"/>
        </w:rPr>
        <w:t>蔡滨先生，硕士。2001年起先后在上海振华职校、美国总统轮船（中国）有限公司、美国管理协会、平安证券工作。2009年加入博时基金管理有限公司。历任研究员、研究</w:t>
      </w:r>
      <w:proofErr w:type="gramStart"/>
      <w:r w:rsidRPr="000049C3">
        <w:rPr>
          <w:rFonts w:hint="eastAsia"/>
          <w:sz w:val="21"/>
          <w:szCs w:val="21"/>
        </w:rPr>
        <w:t>部资本品组</w:t>
      </w:r>
      <w:proofErr w:type="gramEnd"/>
      <w:r w:rsidRPr="000049C3">
        <w:rPr>
          <w:rFonts w:hint="eastAsia"/>
          <w:sz w:val="21"/>
          <w:szCs w:val="21"/>
        </w:rPr>
        <w:t>组长、研究部副总经理</w:t>
      </w:r>
      <w:proofErr w:type="gramStart"/>
      <w:r w:rsidRPr="000049C3">
        <w:rPr>
          <w:rFonts w:hint="eastAsia"/>
          <w:sz w:val="21"/>
          <w:szCs w:val="21"/>
        </w:rPr>
        <w:t>兼资本品组</w:t>
      </w:r>
      <w:proofErr w:type="gramEnd"/>
      <w:r w:rsidRPr="000049C3">
        <w:rPr>
          <w:rFonts w:hint="eastAsia"/>
          <w:sz w:val="21"/>
          <w:szCs w:val="21"/>
        </w:rPr>
        <w:t>组长、博</w:t>
      </w:r>
      <w:proofErr w:type="gramStart"/>
      <w:r w:rsidRPr="000049C3">
        <w:rPr>
          <w:rFonts w:hint="eastAsia"/>
          <w:sz w:val="21"/>
          <w:szCs w:val="21"/>
        </w:rPr>
        <w:t>时主题</w:t>
      </w:r>
      <w:proofErr w:type="gramEnd"/>
      <w:r w:rsidRPr="000049C3">
        <w:rPr>
          <w:rFonts w:hint="eastAsia"/>
          <w:sz w:val="21"/>
          <w:szCs w:val="21"/>
        </w:rPr>
        <w:t>行业混合型证券投资基金(LOF)(2014年12月26日-2016年4月25日)、博时工业4.0主题股票型证券投资基金(2016年6月8日-2019年6月4日)的基金经理。现任权益投资</w:t>
      </w:r>
      <w:proofErr w:type="gramStart"/>
      <w:r w:rsidRPr="000049C3">
        <w:rPr>
          <w:rFonts w:hint="eastAsia"/>
          <w:sz w:val="21"/>
          <w:szCs w:val="21"/>
        </w:rPr>
        <w:t>成长组投资副总监兼博时产业</w:t>
      </w:r>
      <w:proofErr w:type="gramEnd"/>
      <w:r w:rsidRPr="000049C3">
        <w:rPr>
          <w:rFonts w:hint="eastAsia"/>
          <w:sz w:val="21"/>
          <w:szCs w:val="21"/>
        </w:rPr>
        <w:t>新动力灵活配置混合型发起式证券投资基金(2015年1月26日</w:t>
      </w:r>
      <w:proofErr w:type="gramStart"/>
      <w:r w:rsidRPr="000049C3">
        <w:rPr>
          <w:rFonts w:hint="eastAsia"/>
          <w:sz w:val="21"/>
          <w:szCs w:val="21"/>
        </w:rPr>
        <w:t>—至今</w:t>
      </w:r>
      <w:proofErr w:type="gramEnd"/>
      <w:r w:rsidRPr="000049C3">
        <w:rPr>
          <w:rFonts w:hint="eastAsia"/>
          <w:sz w:val="21"/>
          <w:szCs w:val="21"/>
        </w:rPr>
        <w:t>)、博时外延增长主题灵活配置混合型证券投资基金(2016年2月3日</w:t>
      </w:r>
      <w:proofErr w:type="gramStart"/>
      <w:r w:rsidRPr="000049C3">
        <w:rPr>
          <w:rFonts w:hint="eastAsia"/>
          <w:sz w:val="21"/>
          <w:szCs w:val="21"/>
        </w:rPr>
        <w:t>—至今</w:t>
      </w:r>
      <w:proofErr w:type="gramEnd"/>
      <w:r w:rsidRPr="000049C3">
        <w:rPr>
          <w:rFonts w:hint="eastAsia"/>
          <w:sz w:val="21"/>
          <w:szCs w:val="21"/>
        </w:rPr>
        <w:t>)、博</w:t>
      </w:r>
      <w:proofErr w:type="gramStart"/>
      <w:r w:rsidRPr="000049C3">
        <w:rPr>
          <w:rFonts w:hint="eastAsia"/>
          <w:sz w:val="21"/>
          <w:szCs w:val="21"/>
        </w:rPr>
        <w:t>时战略</w:t>
      </w:r>
      <w:proofErr w:type="gramEnd"/>
      <w:r w:rsidRPr="000049C3">
        <w:rPr>
          <w:rFonts w:hint="eastAsia"/>
          <w:sz w:val="21"/>
          <w:szCs w:val="21"/>
        </w:rPr>
        <w:t>新兴产业混合型证券投资基金(2017年8月9日</w:t>
      </w:r>
      <w:proofErr w:type="gramStart"/>
      <w:r w:rsidRPr="000049C3">
        <w:rPr>
          <w:rFonts w:hint="eastAsia"/>
          <w:sz w:val="21"/>
          <w:szCs w:val="21"/>
        </w:rPr>
        <w:t>—至今</w:t>
      </w:r>
      <w:proofErr w:type="gramEnd"/>
      <w:r w:rsidRPr="000049C3">
        <w:rPr>
          <w:rFonts w:hint="eastAsia"/>
          <w:sz w:val="21"/>
          <w:szCs w:val="21"/>
        </w:rPr>
        <w:t>)、博时逆向投资混合型证券投资基金(2017年11月13日</w:t>
      </w:r>
      <w:proofErr w:type="gramStart"/>
      <w:r w:rsidRPr="000049C3">
        <w:rPr>
          <w:rFonts w:hint="eastAsia"/>
          <w:sz w:val="21"/>
          <w:szCs w:val="21"/>
        </w:rPr>
        <w:t>—至今</w:t>
      </w:r>
      <w:proofErr w:type="gramEnd"/>
      <w:r w:rsidRPr="000049C3">
        <w:rPr>
          <w:rFonts w:hint="eastAsia"/>
          <w:sz w:val="21"/>
          <w:szCs w:val="21"/>
        </w:rPr>
        <w:t>)、</w:t>
      </w:r>
      <w:proofErr w:type="gramStart"/>
      <w:r w:rsidRPr="000049C3">
        <w:rPr>
          <w:rFonts w:hint="eastAsia"/>
          <w:sz w:val="21"/>
          <w:szCs w:val="21"/>
        </w:rPr>
        <w:t>博时荣享</w:t>
      </w:r>
      <w:proofErr w:type="gramEnd"/>
      <w:r w:rsidRPr="000049C3">
        <w:rPr>
          <w:rFonts w:hint="eastAsia"/>
          <w:sz w:val="21"/>
          <w:szCs w:val="21"/>
        </w:rPr>
        <w:t>回报灵活配置定期开放混合型证券投资基金(2018年8月23日</w:t>
      </w:r>
      <w:proofErr w:type="gramStart"/>
      <w:r w:rsidRPr="000049C3">
        <w:rPr>
          <w:rFonts w:hint="eastAsia"/>
          <w:sz w:val="21"/>
          <w:szCs w:val="21"/>
        </w:rPr>
        <w:t>—至今</w:t>
      </w:r>
      <w:proofErr w:type="gramEnd"/>
      <w:r w:rsidRPr="000049C3">
        <w:rPr>
          <w:rFonts w:hint="eastAsia"/>
          <w:sz w:val="21"/>
          <w:szCs w:val="21"/>
        </w:rPr>
        <w:t>)、博</w:t>
      </w:r>
      <w:proofErr w:type="gramStart"/>
      <w:r w:rsidRPr="000049C3">
        <w:rPr>
          <w:rFonts w:hint="eastAsia"/>
          <w:sz w:val="21"/>
          <w:szCs w:val="21"/>
        </w:rPr>
        <w:t>时产业</w:t>
      </w:r>
      <w:proofErr w:type="gramEnd"/>
      <w:r w:rsidRPr="000049C3">
        <w:rPr>
          <w:rFonts w:hint="eastAsia"/>
          <w:sz w:val="21"/>
          <w:szCs w:val="21"/>
        </w:rPr>
        <w:t>新趋势灵活配置混合型证券投资基金(2020年2月17日</w:t>
      </w:r>
      <w:proofErr w:type="gramStart"/>
      <w:r w:rsidRPr="000049C3">
        <w:rPr>
          <w:rFonts w:hint="eastAsia"/>
          <w:sz w:val="21"/>
          <w:szCs w:val="21"/>
        </w:rPr>
        <w:t>—至今</w:t>
      </w:r>
      <w:proofErr w:type="gramEnd"/>
      <w:r w:rsidRPr="000049C3">
        <w:rPr>
          <w:rFonts w:hint="eastAsia"/>
          <w:sz w:val="21"/>
          <w:szCs w:val="21"/>
        </w:rPr>
        <w:t>)的基金经理。</w:t>
      </w:r>
      <w:bookmarkStart w:id="45" w:name="field_0_fundmanagerresume_1_end"/>
      <w:bookmarkEnd w:id="45"/>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768156010"/>
        <w:rPr>
          <w:sz w:val="21"/>
          <w:szCs w:val="21"/>
        </w:rPr>
      </w:pPr>
      <w:bookmarkStart w:id="46" w:name="chapter_level1_5_53_section_2_end"/>
      <w:bookmarkStart w:id="47" w:name="field_0_fundmanagershis_1_start"/>
      <w:bookmarkStart w:id="48" w:name="chapter_level1_5_53_section_3"/>
      <w:bookmarkStart w:id="49" w:name="field_0_managerpersoninfo2_1_start"/>
      <w:bookmarkEnd w:id="46"/>
      <w:bookmarkEnd w:id="47"/>
      <w:bookmarkEnd w:id="48"/>
      <w:bookmarkEnd w:id="49"/>
      <w:r w:rsidRPr="000049C3">
        <w:rPr>
          <w:rFonts w:hint="eastAsia"/>
          <w:sz w:val="21"/>
          <w:szCs w:val="21"/>
        </w:rPr>
        <w:t xml:space="preserve">5、投资决策委员会成员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 xml:space="preserve">委员：江向阳、邵凯、黄健斌、张龙、魏凤春、王俊、过钧、黄瑞庆、曾鹏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 xml:space="preserve">江向阳先生，简历同上。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 xml:space="preserve">邵凯先生，简历同上。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 xml:space="preserve">黄健斌先生，简历同上。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张龙先生，硕士。1996年起先后在长江证券、长盛基金、华夏基金、北京金百朋投资管理有限公司工作。2019年加入博时基金管理有限公司，现任公司投资决策委员会专职委员</w:t>
      </w:r>
      <w:proofErr w:type="gramStart"/>
      <w:r w:rsidRPr="000049C3">
        <w:rPr>
          <w:rFonts w:hint="eastAsia"/>
          <w:sz w:val="21"/>
          <w:szCs w:val="21"/>
        </w:rPr>
        <w:t>兼股票</w:t>
      </w:r>
      <w:proofErr w:type="gramEnd"/>
      <w:r w:rsidRPr="000049C3">
        <w:rPr>
          <w:rFonts w:hint="eastAsia"/>
          <w:sz w:val="21"/>
          <w:szCs w:val="21"/>
        </w:rPr>
        <w:t xml:space="preserve">投资部总经理。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魏凤春先生，博士。1993年起先后在山东经济学院、江南信托、清华大学、江南证券、中</w:t>
      </w:r>
      <w:proofErr w:type="gramStart"/>
      <w:r w:rsidRPr="000049C3">
        <w:rPr>
          <w:rFonts w:hint="eastAsia"/>
          <w:sz w:val="21"/>
          <w:szCs w:val="21"/>
        </w:rPr>
        <w:t>信建投证券</w:t>
      </w:r>
      <w:proofErr w:type="gramEnd"/>
      <w:r w:rsidRPr="000049C3">
        <w:rPr>
          <w:rFonts w:hint="eastAsia"/>
          <w:sz w:val="21"/>
          <w:szCs w:val="21"/>
        </w:rPr>
        <w:t>工作。2011年加入博时基金管理有限公司。历任投资经理、</w:t>
      </w:r>
      <w:proofErr w:type="gramStart"/>
      <w:r w:rsidRPr="000049C3">
        <w:rPr>
          <w:rFonts w:hint="eastAsia"/>
          <w:sz w:val="21"/>
          <w:szCs w:val="21"/>
        </w:rPr>
        <w:t>博时抗通胀</w:t>
      </w:r>
      <w:proofErr w:type="gramEnd"/>
      <w:r w:rsidRPr="000049C3">
        <w:rPr>
          <w:rFonts w:hint="eastAsia"/>
          <w:sz w:val="21"/>
          <w:szCs w:val="21"/>
        </w:rPr>
        <w:t>增强回报证券投资基金(2015年8月24日-2016年12月19日)、博时平衡配置混合型证券投资基金(2015年11月30日-2016年12月19日)的基金经理、多元资产管理部总经理、博时颐</w:t>
      </w:r>
      <w:r w:rsidRPr="000049C3">
        <w:rPr>
          <w:rFonts w:hint="eastAsia"/>
          <w:sz w:val="21"/>
          <w:szCs w:val="21"/>
        </w:rPr>
        <w:lastRenderedPageBreak/>
        <w:t>泽稳健养老目标一年持有期混合型基金中基金（FOF）(2019年3月20日—2020年9月3日)、博时颐泽平衡养老目标三年持有期混合型发起</w:t>
      </w:r>
      <w:proofErr w:type="gramStart"/>
      <w:r w:rsidRPr="000049C3">
        <w:rPr>
          <w:rFonts w:hint="eastAsia"/>
          <w:sz w:val="21"/>
          <w:szCs w:val="21"/>
        </w:rPr>
        <w:t>式基金</w:t>
      </w:r>
      <w:proofErr w:type="gramEnd"/>
      <w:r w:rsidRPr="000049C3">
        <w:rPr>
          <w:rFonts w:hint="eastAsia"/>
          <w:sz w:val="21"/>
          <w:szCs w:val="21"/>
        </w:rPr>
        <w:t xml:space="preserve">中基金（FOF）(2019年8月28日—2020年9月3日)的基金经理。现任首席宏观策略分析师兼宏观策略部总经理。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w:t>
      </w:r>
      <w:proofErr w:type="gramStart"/>
      <w:r w:rsidRPr="000049C3">
        <w:rPr>
          <w:rFonts w:hint="eastAsia"/>
          <w:sz w:val="21"/>
          <w:szCs w:val="21"/>
        </w:rPr>
        <w:t>深价值</w:t>
      </w:r>
      <w:proofErr w:type="gramEnd"/>
      <w:r w:rsidRPr="000049C3">
        <w:rPr>
          <w:rFonts w:hint="eastAsia"/>
          <w:sz w:val="21"/>
          <w:szCs w:val="21"/>
        </w:rPr>
        <w:t>优选混合基金（2017.1.25-2018.3.14）、博时沪港</w:t>
      </w:r>
      <w:proofErr w:type="gramStart"/>
      <w:r w:rsidRPr="000049C3">
        <w:rPr>
          <w:rFonts w:hint="eastAsia"/>
          <w:sz w:val="21"/>
          <w:szCs w:val="21"/>
        </w:rPr>
        <w:t>深成长</w:t>
      </w:r>
      <w:proofErr w:type="gramEnd"/>
      <w:r w:rsidRPr="000049C3">
        <w:rPr>
          <w:rFonts w:hint="eastAsia"/>
          <w:sz w:val="21"/>
          <w:szCs w:val="21"/>
        </w:rPr>
        <w:t>企业混合基金（2016.11.9-2019.6.10）的基金经理、研究部总经理。现任研究部研究总监</w:t>
      </w:r>
      <w:proofErr w:type="gramStart"/>
      <w:r w:rsidRPr="000049C3">
        <w:rPr>
          <w:rFonts w:hint="eastAsia"/>
          <w:sz w:val="21"/>
          <w:szCs w:val="21"/>
        </w:rPr>
        <w:t>兼博时主题</w:t>
      </w:r>
      <w:proofErr w:type="gramEnd"/>
      <w:r w:rsidRPr="000049C3">
        <w:rPr>
          <w:rFonts w:hint="eastAsia"/>
          <w:sz w:val="21"/>
          <w:szCs w:val="21"/>
        </w:rPr>
        <w:t>行业混合(LOF)基金（2015.1.22-至今）、博时沪港深优质企业混合基金（2016.11.9-至今）、博时新兴消费主题混合基金（2017.6.5-至今）、博</w:t>
      </w:r>
      <w:proofErr w:type="gramStart"/>
      <w:r w:rsidRPr="000049C3">
        <w:rPr>
          <w:rFonts w:hint="eastAsia"/>
          <w:sz w:val="21"/>
          <w:szCs w:val="21"/>
        </w:rPr>
        <w:t>时优势</w:t>
      </w:r>
      <w:proofErr w:type="gramEnd"/>
      <w:r w:rsidRPr="000049C3">
        <w:rPr>
          <w:rFonts w:hint="eastAsia"/>
          <w:sz w:val="21"/>
          <w:szCs w:val="21"/>
        </w:rPr>
        <w:t>企业混合基金（2019.6.3-至今）、博时研究优选混合基金（2020.3.20-至今）、博时研究精选持有期混合基金(2020.6.24-至今)、博时研究</w:t>
      </w:r>
      <w:proofErr w:type="gramStart"/>
      <w:r w:rsidRPr="000049C3">
        <w:rPr>
          <w:rFonts w:hint="eastAsia"/>
          <w:sz w:val="21"/>
          <w:szCs w:val="21"/>
        </w:rPr>
        <w:t>臻</w:t>
      </w:r>
      <w:proofErr w:type="gramEnd"/>
      <w:r w:rsidRPr="000049C3">
        <w:rPr>
          <w:rFonts w:hint="eastAsia"/>
          <w:sz w:val="21"/>
          <w:szCs w:val="21"/>
        </w:rPr>
        <w:t>选持有期混合基金(2020.6.30-至今)、博时价值</w:t>
      </w:r>
      <w:proofErr w:type="gramStart"/>
      <w:r w:rsidRPr="000049C3">
        <w:rPr>
          <w:rFonts w:hint="eastAsia"/>
          <w:sz w:val="21"/>
          <w:szCs w:val="21"/>
        </w:rPr>
        <w:t>臻</w:t>
      </w:r>
      <w:proofErr w:type="gramEnd"/>
      <w:r w:rsidRPr="000049C3">
        <w:rPr>
          <w:rFonts w:hint="eastAsia"/>
          <w:sz w:val="21"/>
          <w:szCs w:val="21"/>
        </w:rPr>
        <w:t xml:space="preserve">选持有期混合基金（2020.7.29-至今）的基金经理。 </w:t>
      </w:r>
    </w:p>
    <w:p w:rsidR="000049C3" w:rsidRPr="000049C3" w:rsidRDefault="000049C3">
      <w:pPr>
        <w:pStyle w:val="a3"/>
        <w:spacing w:before="0" w:beforeAutospacing="0" w:after="0" w:afterAutospacing="0" w:line="360" w:lineRule="auto"/>
        <w:ind w:firstLine="420"/>
        <w:divId w:val="768156010"/>
        <w:rPr>
          <w:sz w:val="21"/>
          <w:szCs w:val="21"/>
        </w:rPr>
      </w:pPr>
      <w:proofErr w:type="gramStart"/>
      <w:r w:rsidRPr="000049C3">
        <w:rPr>
          <w:rFonts w:hint="eastAsia"/>
          <w:sz w:val="21"/>
          <w:szCs w:val="21"/>
        </w:rPr>
        <w:t>过钧先生</w:t>
      </w:r>
      <w:proofErr w:type="gramEnd"/>
      <w:r w:rsidRPr="000049C3">
        <w:rPr>
          <w:rFonts w:hint="eastAsia"/>
          <w:sz w:val="21"/>
          <w:szCs w:val="21"/>
        </w:rPr>
        <w:t>，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w:t>
      </w:r>
      <w:proofErr w:type="gramStart"/>
      <w:r w:rsidRPr="000049C3">
        <w:rPr>
          <w:rFonts w:hint="eastAsia"/>
          <w:sz w:val="21"/>
          <w:szCs w:val="21"/>
        </w:rPr>
        <w:t>债增强</w:t>
      </w:r>
      <w:proofErr w:type="gramEnd"/>
      <w:r w:rsidRPr="000049C3">
        <w:rPr>
          <w:rFonts w:hint="eastAsia"/>
          <w:sz w:val="21"/>
          <w:szCs w:val="21"/>
        </w:rPr>
        <w:t>债券型证券投资基金（2010.11.24-2013.9.25）、博时亚洲票息收益债券型证券投资基金（2013.2.1-2014.4.2）、博时裕祥分级债券型证券投资基金（2014.1.8-2014.6.10）、博时</w:t>
      </w:r>
      <w:proofErr w:type="gramStart"/>
      <w:r w:rsidRPr="000049C3">
        <w:rPr>
          <w:rFonts w:hint="eastAsia"/>
          <w:sz w:val="21"/>
          <w:szCs w:val="21"/>
        </w:rPr>
        <w:t>双债增强</w:t>
      </w:r>
      <w:proofErr w:type="gramEnd"/>
      <w:r w:rsidRPr="000049C3">
        <w:rPr>
          <w:rFonts w:hint="eastAsia"/>
          <w:sz w:val="21"/>
          <w:szCs w:val="21"/>
        </w:rPr>
        <w:t>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w:t>
      </w:r>
      <w:proofErr w:type="gramStart"/>
      <w:r w:rsidRPr="000049C3">
        <w:rPr>
          <w:rFonts w:hint="eastAsia"/>
          <w:sz w:val="21"/>
          <w:szCs w:val="21"/>
        </w:rPr>
        <w:t>双债增强</w:t>
      </w:r>
      <w:proofErr w:type="gramEnd"/>
      <w:r w:rsidRPr="000049C3">
        <w:rPr>
          <w:rFonts w:hint="eastAsia"/>
          <w:sz w:val="21"/>
          <w:szCs w:val="21"/>
        </w:rPr>
        <w:t>债券型证券投资基金（2016.10.24-2018.5.5）、博时鑫润灵活配置混合型证券投资基金（2017.2.10-2018.5.21）、博时鑫和灵活配置混合型证券投资基金（2017.12.13-2018.6.16）、博时鑫惠灵活配置混合型证券投资基金（2017.1.10-2018.7.30）的基金经理、固定收益总部公</w:t>
      </w:r>
      <w:proofErr w:type="gramStart"/>
      <w:r w:rsidRPr="000049C3">
        <w:rPr>
          <w:rFonts w:hint="eastAsia"/>
          <w:sz w:val="21"/>
          <w:szCs w:val="21"/>
        </w:rPr>
        <w:t>募基金</w:t>
      </w:r>
      <w:proofErr w:type="gramEnd"/>
      <w:r w:rsidRPr="000049C3">
        <w:rPr>
          <w:rFonts w:hint="eastAsia"/>
          <w:sz w:val="21"/>
          <w:szCs w:val="21"/>
        </w:rPr>
        <w:t>组负责人、博时新价值灵活配置混合型证券投资基金（2016.3.29-2019.4.30）、博时乐</w:t>
      </w:r>
      <w:proofErr w:type="gramStart"/>
      <w:r w:rsidRPr="000049C3">
        <w:rPr>
          <w:rFonts w:hint="eastAsia"/>
          <w:sz w:val="21"/>
          <w:szCs w:val="21"/>
        </w:rPr>
        <w:t>臻</w:t>
      </w:r>
      <w:proofErr w:type="gramEnd"/>
      <w:r w:rsidRPr="000049C3">
        <w:rPr>
          <w:rFonts w:hint="eastAsia"/>
          <w:sz w:val="21"/>
          <w:szCs w:val="21"/>
        </w:rPr>
        <w:t>定期开放混合型证券投资基金（2016.9.29-2019.10.14）、博时转</w:t>
      </w:r>
      <w:proofErr w:type="gramStart"/>
      <w:r w:rsidRPr="000049C3">
        <w:rPr>
          <w:rFonts w:hint="eastAsia"/>
          <w:sz w:val="21"/>
          <w:szCs w:val="21"/>
        </w:rPr>
        <w:t>债增强</w:t>
      </w:r>
      <w:proofErr w:type="gramEnd"/>
      <w:r w:rsidRPr="000049C3">
        <w:rPr>
          <w:rFonts w:hint="eastAsia"/>
          <w:sz w:val="21"/>
          <w:szCs w:val="21"/>
        </w:rPr>
        <w:t>债券型证券投资基金（2019.1.28-2020.4.3）、博时鑫源灵活配置混合型证券投资基金（2016.9.6-2020.7.20）、博时新起点灵活配置混合</w:t>
      </w:r>
      <w:r w:rsidRPr="000049C3">
        <w:rPr>
          <w:rFonts w:hint="eastAsia"/>
          <w:sz w:val="21"/>
          <w:szCs w:val="21"/>
        </w:rPr>
        <w:lastRenderedPageBreak/>
        <w:t>型证券投资基金（2016.10.17-2020.7.20）、博时鑫瑞灵活配置混合型证券投资基金（2017.2.10-2020.7.20）的基金经理。现任公司董事总经理</w:t>
      </w:r>
      <w:proofErr w:type="gramStart"/>
      <w:r w:rsidRPr="000049C3">
        <w:rPr>
          <w:rFonts w:hint="eastAsia"/>
          <w:sz w:val="21"/>
          <w:szCs w:val="21"/>
        </w:rPr>
        <w:t>兼固定</w:t>
      </w:r>
      <w:proofErr w:type="gramEnd"/>
      <w:r w:rsidRPr="000049C3">
        <w:rPr>
          <w:rFonts w:hint="eastAsia"/>
          <w:sz w:val="21"/>
          <w:szCs w:val="21"/>
        </w:rPr>
        <w:t>收益总部指数与</w:t>
      </w:r>
      <w:proofErr w:type="gramStart"/>
      <w:r w:rsidRPr="000049C3">
        <w:rPr>
          <w:rFonts w:hint="eastAsia"/>
          <w:sz w:val="21"/>
          <w:szCs w:val="21"/>
        </w:rPr>
        <w:t>创新组</w:t>
      </w:r>
      <w:proofErr w:type="gramEnd"/>
      <w:r w:rsidRPr="000049C3">
        <w:rPr>
          <w:rFonts w:hint="eastAsia"/>
          <w:sz w:val="21"/>
          <w:szCs w:val="21"/>
        </w:rPr>
        <w:t xml:space="preserve">负责人、博时信用债券投资基金（2009.6.10-至今）、博时新收益灵活配置混合型证券投资基金（2016.2.29-至今）、博时中债3-5年进出口行债券指数证券投资基金（2018.12.25-至今）、博时中债3-5年国开行债券指数证券投资基金（2019.7.19-至今）的基金经理。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黄瑞庆先生，博士。2002年起先后在融通基金、长城基金、长盛基金、财通基金、合</w:t>
      </w:r>
      <w:proofErr w:type="gramStart"/>
      <w:r w:rsidRPr="000049C3">
        <w:rPr>
          <w:rFonts w:hint="eastAsia"/>
          <w:sz w:val="21"/>
          <w:szCs w:val="21"/>
        </w:rPr>
        <w:t>众资产</w:t>
      </w:r>
      <w:proofErr w:type="gramEnd"/>
      <w:r w:rsidRPr="000049C3">
        <w:rPr>
          <w:rFonts w:hint="eastAsia"/>
          <w:sz w:val="21"/>
          <w:szCs w:val="21"/>
        </w:rPr>
        <w:t>管理股份有限公司从事研究、投资、管理等工作。2013年加入博时基金管理有限公司，历任股票投资部ETF及</w:t>
      </w:r>
      <w:proofErr w:type="gramStart"/>
      <w:r w:rsidRPr="000049C3">
        <w:rPr>
          <w:rFonts w:hint="eastAsia"/>
          <w:sz w:val="21"/>
          <w:szCs w:val="21"/>
        </w:rPr>
        <w:t>量化组投资副</w:t>
      </w:r>
      <w:proofErr w:type="gramEnd"/>
      <w:r w:rsidRPr="000049C3">
        <w:rPr>
          <w:rFonts w:hint="eastAsia"/>
          <w:sz w:val="21"/>
          <w:szCs w:val="21"/>
        </w:rPr>
        <w:t>总监、基金经理助理、股票投资部量化投资</w:t>
      </w:r>
      <w:proofErr w:type="gramStart"/>
      <w:r w:rsidRPr="000049C3">
        <w:rPr>
          <w:rFonts w:hint="eastAsia"/>
          <w:sz w:val="21"/>
          <w:szCs w:val="21"/>
        </w:rPr>
        <w:t>组投资副</w:t>
      </w:r>
      <w:proofErr w:type="gramEnd"/>
      <w:r w:rsidRPr="000049C3">
        <w:rPr>
          <w:rFonts w:hint="eastAsia"/>
          <w:sz w:val="21"/>
          <w:szCs w:val="21"/>
        </w:rPr>
        <w:t>总监（主持工作）、股票投资部量化投资</w:t>
      </w:r>
      <w:proofErr w:type="gramStart"/>
      <w:r w:rsidRPr="000049C3">
        <w:rPr>
          <w:rFonts w:hint="eastAsia"/>
          <w:sz w:val="21"/>
          <w:szCs w:val="21"/>
        </w:rPr>
        <w:t>组投资</w:t>
      </w:r>
      <w:proofErr w:type="gramEnd"/>
      <w:r w:rsidRPr="000049C3">
        <w:rPr>
          <w:rFonts w:hint="eastAsia"/>
          <w:sz w:val="21"/>
          <w:szCs w:val="21"/>
        </w:rPr>
        <w:t>总监、博时价值增长混合基金（2015.2.9-2016.10.24）、博时价值增长贰号混合基金（2015.2.9-2016.10.24）、博时特许价值混合基金（2015.2.9-2018.6.21）的基金经理。现任指数与量化投资部</w:t>
      </w:r>
      <w:proofErr w:type="gramStart"/>
      <w:r w:rsidRPr="000049C3">
        <w:rPr>
          <w:rFonts w:hint="eastAsia"/>
          <w:sz w:val="21"/>
          <w:szCs w:val="21"/>
        </w:rPr>
        <w:t>总经理兼博时</w:t>
      </w:r>
      <w:proofErr w:type="gramEnd"/>
      <w:r w:rsidRPr="000049C3">
        <w:rPr>
          <w:rFonts w:hint="eastAsia"/>
          <w:sz w:val="21"/>
          <w:szCs w:val="21"/>
        </w:rPr>
        <w:t xml:space="preserve">量化平衡混合基金（2017.5.4-至今）、博时量化多策略股票基金（2018.4.3-至今）、博时量化价值股票基金（2018.6.26-至今）的基金经理。 </w:t>
      </w:r>
    </w:p>
    <w:p w:rsidR="000049C3" w:rsidRPr="000049C3" w:rsidRDefault="000049C3">
      <w:pPr>
        <w:pStyle w:val="a3"/>
        <w:spacing w:before="0" w:beforeAutospacing="0" w:after="0" w:afterAutospacing="0" w:line="360" w:lineRule="auto"/>
        <w:ind w:firstLine="420"/>
        <w:divId w:val="768156010"/>
        <w:rPr>
          <w:sz w:val="21"/>
          <w:szCs w:val="21"/>
        </w:rPr>
      </w:pPr>
      <w:r w:rsidRPr="000049C3">
        <w:rPr>
          <w:rFonts w:hint="eastAsia"/>
          <w:sz w:val="21"/>
          <w:szCs w:val="21"/>
        </w:rPr>
        <w:t>曾鹏先生，硕士。2005年起先后在上投摩根基金、嘉</w:t>
      </w:r>
      <w:proofErr w:type="gramStart"/>
      <w:r w:rsidRPr="000049C3">
        <w:rPr>
          <w:rFonts w:hint="eastAsia"/>
          <w:sz w:val="21"/>
          <w:szCs w:val="21"/>
        </w:rPr>
        <w:t>实基金</w:t>
      </w:r>
      <w:proofErr w:type="gramEnd"/>
      <w:r w:rsidRPr="000049C3">
        <w:rPr>
          <w:rFonts w:hint="eastAsia"/>
          <w:sz w:val="21"/>
          <w:szCs w:val="21"/>
        </w:rPr>
        <w:t>从事研究、投资工作。2012年加入博时基金管理有限公司。历任投资经理、博时灵活配置混合型证券投资基金(2015年2月9日-2016年4月25日)基金经理。现任权益投资总部一体化投</w:t>
      </w:r>
      <w:proofErr w:type="gramStart"/>
      <w:r w:rsidRPr="000049C3">
        <w:rPr>
          <w:rFonts w:hint="eastAsia"/>
          <w:sz w:val="21"/>
          <w:szCs w:val="21"/>
        </w:rPr>
        <w:t>研</w:t>
      </w:r>
      <w:proofErr w:type="gramEnd"/>
      <w:r w:rsidRPr="000049C3">
        <w:rPr>
          <w:rFonts w:hint="eastAsia"/>
          <w:sz w:val="21"/>
          <w:szCs w:val="21"/>
        </w:rPr>
        <w:t>总监兼权益投资主题组负责人、博时新兴成长混合型证券投资基金(2013年1月18日</w:t>
      </w:r>
      <w:proofErr w:type="gramStart"/>
      <w:r w:rsidRPr="000049C3">
        <w:rPr>
          <w:rFonts w:hint="eastAsia"/>
          <w:sz w:val="21"/>
          <w:szCs w:val="21"/>
        </w:rPr>
        <w:t>—至今</w:t>
      </w:r>
      <w:proofErr w:type="gramEnd"/>
      <w:r w:rsidRPr="000049C3">
        <w:rPr>
          <w:rFonts w:hint="eastAsia"/>
          <w:sz w:val="21"/>
          <w:szCs w:val="21"/>
        </w:rPr>
        <w:t>)、博时特许价值混合型证券投资基金(2018年6月21日</w:t>
      </w:r>
      <w:proofErr w:type="gramStart"/>
      <w:r w:rsidRPr="000049C3">
        <w:rPr>
          <w:rFonts w:hint="eastAsia"/>
          <w:sz w:val="21"/>
          <w:szCs w:val="21"/>
        </w:rPr>
        <w:t>—至今</w:t>
      </w:r>
      <w:proofErr w:type="gramEnd"/>
      <w:r w:rsidRPr="000049C3">
        <w:rPr>
          <w:rFonts w:hint="eastAsia"/>
          <w:sz w:val="21"/>
          <w:szCs w:val="21"/>
        </w:rPr>
        <w:t>)、博</w:t>
      </w:r>
      <w:proofErr w:type="gramStart"/>
      <w:r w:rsidRPr="000049C3">
        <w:rPr>
          <w:rFonts w:hint="eastAsia"/>
          <w:sz w:val="21"/>
          <w:szCs w:val="21"/>
        </w:rPr>
        <w:t>时科创主题</w:t>
      </w:r>
      <w:proofErr w:type="gramEnd"/>
      <w:r w:rsidRPr="000049C3">
        <w:rPr>
          <w:rFonts w:hint="eastAsia"/>
          <w:sz w:val="21"/>
          <w:szCs w:val="21"/>
        </w:rPr>
        <w:t>3年封闭运作灵活配置混合型证券投资基金(2019年6月27日</w:t>
      </w:r>
      <w:proofErr w:type="gramStart"/>
      <w:r w:rsidRPr="000049C3">
        <w:rPr>
          <w:rFonts w:hint="eastAsia"/>
          <w:sz w:val="21"/>
          <w:szCs w:val="21"/>
        </w:rPr>
        <w:t>—至今</w:t>
      </w:r>
      <w:proofErr w:type="gramEnd"/>
      <w:r w:rsidRPr="000049C3">
        <w:rPr>
          <w:rFonts w:hint="eastAsia"/>
          <w:sz w:val="21"/>
          <w:szCs w:val="21"/>
        </w:rPr>
        <w:t>)、博时科技创新混合型证券投资基金(2020年4月15日</w:t>
      </w:r>
      <w:proofErr w:type="gramStart"/>
      <w:r w:rsidRPr="000049C3">
        <w:rPr>
          <w:rFonts w:hint="eastAsia"/>
          <w:sz w:val="21"/>
          <w:szCs w:val="21"/>
        </w:rPr>
        <w:t>—至今</w:t>
      </w:r>
      <w:proofErr w:type="gramEnd"/>
      <w:r w:rsidRPr="000049C3">
        <w:rPr>
          <w:rFonts w:hint="eastAsia"/>
          <w:sz w:val="21"/>
          <w:szCs w:val="21"/>
        </w:rPr>
        <w:t xml:space="preserve">)的基金经理。 </w:t>
      </w:r>
    </w:p>
    <w:p w:rsidR="000049C3" w:rsidRPr="000049C3" w:rsidRDefault="000049C3">
      <w:pPr>
        <w:pStyle w:val="a3"/>
        <w:spacing w:before="0" w:beforeAutospacing="0" w:after="0" w:afterAutospacing="0" w:line="360" w:lineRule="auto"/>
        <w:ind w:firstLine="420"/>
        <w:divId w:val="768156010"/>
        <w:rPr>
          <w:sz w:val="21"/>
          <w:szCs w:val="21"/>
        </w:rPr>
      </w:pPr>
      <w:bookmarkStart w:id="50" w:name="chapter_level1_5_53_section_3_end"/>
      <w:bookmarkEnd w:id="50"/>
      <w:r w:rsidRPr="000049C3">
        <w:rPr>
          <w:rFonts w:hint="eastAsia"/>
          <w:sz w:val="21"/>
          <w:szCs w:val="21"/>
        </w:rPr>
        <w:t xml:space="preserve"> 6、上述人员之间均不存在近亲属关系。 </w:t>
      </w:r>
      <w:bookmarkStart w:id="51" w:name="field_0_managerpersoninfo2_1_end"/>
      <w:bookmarkEnd w:id="51"/>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782526133"/>
        <w:rPr>
          <w:sz w:val="21"/>
          <w:szCs w:val="21"/>
        </w:rPr>
      </w:pPr>
      <w:bookmarkStart w:id="52" w:name="chapter_level1_5_53_section_4"/>
      <w:bookmarkEnd w:id="52"/>
      <w:r w:rsidRPr="000049C3">
        <w:rPr>
          <w:rStyle w:val="a4"/>
          <w:rFonts w:hint="eastAsia"/>
          <w:sz w:val="21"/>
          <w:szCs w:val="21"/>
        </w:rPr>
        <w:t>三、基金管理人的职责</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1、依法募集资金，办理或者委托经中国证监会认定的其他机构代为办理基金份额的发售、申购、赎回和登记事宜；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2、办理基金备案手续；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3、自《基金合同》生效之日起，以诚实信用、谨慎勤勉的原则管理和运用基金财产；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4、配备足够的具有专业资格的人员进行基金投资分析、决策，以专业化的经营方式管理和运作基金财产；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lastRenderedPageBreak/>
        <w:t xml:space="preserve">5、建立健全内部风险控制、监察与稽核、财务管理及人事管理等制度，保证所管理的基金财产和基金管理人的财产相互独立，对所管理的不同基金分别管理，分别记账，进行证券投资；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6、除依据《基金法》、《基金合同》及其他有关规定外，不得利用基金财产为自己及任何第三人谋取利益，不得委托第三人运作基金财产；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7、依法接受基金托管人的监督；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9、进行基金会计核算并编制基金财务会计报告；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10、编制季度报告、中期报告和年度报告；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11、严格按照《基金法》、《基金合同》及其他有关规定，履行信息披露及报告义务；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13、按《基金合同》的约定确定基金收益分配方案，及时向基金份额持有人分配基金收益；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14、按规定受理申购与赎回申请，及时、足额支付赎回款项；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15、依据《基金法》、《基金合同》及其他有关规定召集基金份额持有人大会或配合基金托管人、基金份额持有人依法召集基金份额持有人大会；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16、按规定保存基金财产管理业务活动的会计账册、报表、记录和其他相关资料15年以上；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18、组织并参加基金财产清算小组，参与基金财产的保管、清理、估价、变现和分配；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19、面临解散、依法被撤销或者被依法宣告破产时，及时报告中国证监会并通知基金托管人；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20、因违反《基金合同》导致基金财产的损失或损害基金份额持有人合法权益时，应当承担赔偿责任，其赔偿责任不因其退任而免除；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lastRenderedPageBreak/>
        <w:t xml:space="preserve">21、监督基金托管人按法律法规和《基金合同》规定履行自己的义务，基金托管人违反《基金合同》造成基金财产损失时，基金管理人应为基金份额持有人利益向基金托管人追偿；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22、当基金管理人将其义务委托第三方处理时，应当对第三方处理有关基金事务的行为承担责任；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23、以基金管理人名义，代表基金份额持有人利益行使诉讼权利或实施其他法律行为；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24、基金管理人在募集期间未能达到基金的备案条件，《基金合同》不能生效，基金管理人承担全部募集费用，将已募集资金加计银行同期活期存款利息在基金募集期结束后30日内退还基金认购人；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25、执行生效的基金份额持有人大会的决议；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26、建立并保存基金份额持有人名册；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27、法律法规及中国证监会规定的和《基金合同》约定的其他义务。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Style w:val="a4"/>
          <w:rFonts w:hint="eastAsia"/>
          <w:sz w:val="21"/>
          <w:szCs w:val="21"/>
        </w:rPr>
        <w:t>四、基金管理人的承诺</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2、基金管理人承诺不从事违反《基金法》的行为，并承诺建立健全内部风险控制制度，采取有效措施，防止下列行为的发生：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（1）将基金管理人固有财产或者他人财产混同于基金财产从事证券投资；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（2）不公平地对待管理的不同基金财产；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（3）利用基金财产或者职务之便为基金份额持有人以外的第三人牟取利益；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（4）向基金份额持有人违规承诺收益或者承担损失；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（5）侵占、挪用基金财产；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（6）泄露因职务便利获取的未公开信息、利用该信息从事或者明示、暗示他人从事相关的交易活动；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（7）玩忽职守，不按照规定履行职责；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（8）法律、行政法规和中国证监会规定禁止的其他行为。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3、基金管理人承诺严格遵守基金合同，并承诺建立健全内部控制制度，采取有效措施，防止违反基金合同行为的发生；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4、基金管理人承诺加强人员管理，强化职业操守，督促和约束员工遵守国家有关法律法规及行业规范，诚实信用、勤勉尽责；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lastRenderedPageBreak/>
        <w:t xml:space="preserve">5、基金管理人承诺不从事其他法规规定禁止从事的行为。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Style w:val="a4"/>
          <w:rFonts w:hint="eastAsia"/>
          <w:sz w:val="21"/>
          <w:szCs w:val="21"/>
        </w:rPr>
        <w:t>五、基金经理承诺</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1、依照有关法律法规和基金合同的规定，本着谨慎的原则为基金份额持有人谋取最大利益；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2、不利用职务之便为自己、受雇人或任何第三者牟取利益；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4、不以任何形式为其他组织或个人进行证券交易。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Style w:val="a4"/>
          <w:rFonts w:hint="eastAsia"/>
          <w:sz w:val="21"/>
          <w:szCs w:val="21"/>
        </w:rPr>
        <w:t>六、基金管理人的内部控制制度</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1、风险管理的原则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（1）全面性原则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公司风险管理必须覆盖公司的所有部门和岗位，渗透各项业务过程和业务环节。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（2）独立性原则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公司设立独立的监察部，监察部保持高度的独立性和权威性，负责对公司各部门风险控制工作进行稽核和检查。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（3）相互制约原则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公司及各部门在内部组织结构的设计上要形成一种相互制约的机制，建立不同岗位之间的制衡体系。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（4）定性和定量相结合原则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建立完备的风险管理指标体系，使风险管理更具客观性和操作性。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2、风险管理和内部风险控制体系结构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（1）董事会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负责制定公司的风险管理政策，对风险管理负完全的和最终的责任。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（2）风险管理委员会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lastRenderedPageBreak/>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（3）督察长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独立行使督察权利；直接对董事会负责；按季向风险管理委员会提交独立的风险管理报告和风险管理建议。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（4）监察法律部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（5）风险管理部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（6）业务部门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3、风险管理和内部风险控制的措施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（1）建立内控结构，完善内控制度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（2）建立相互分离、相互制衡的内控机制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建立、健全了各项制度，做到基金经理分开，投资决策分开，基金交易集中，形成不同部门，不同岗位之间的制衡机制，从制度上减少和防范风险。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（3）建立、健全岗位责任制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建立、健全了岗位责任制，使每个员工都明确自己的任务、职责，并及时将各自工作领域中的风险隐患上报，以防范和减少风险。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（4）建立风险分类、识别、评估、报告、提示程序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lastRenderedPageBreak/>
        <w:t>建立了评估风险的委员会，使用适合的程序，确认和评估与公司运作有关的风险；公司建立了自下而上的风险报告程序，对风险隐患进行层层汇报，使各个层次的人员及时掌握风险状况，从而以最快速度</w:t>
      </w:r>
      <w:proofErr w:type="gramStart"/>
      <w:r w:rsidRPr="000049C3">
        <w:rPr>
          <w:rFonts w:hint="eastAsia"/>
          <w:sz w:val="21"/>
          <w:szCs w:val="21"/>
        </w:rPr>
        <w:t>作出</w:t>
      </w:r>
      <w:proofErr w:type="gramEnd"/>
      <w:r w:rsidRPr="000049C3">
        <w:rPr>
          <w:rFonts w:hint="eastAsia"/>
          <w:sz w:val="21"/>
          <w:szCs w:val="21"/>
        </w:rPr>
        <w:t xml:space="preserve">决策。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（5）建立有效的内部监控系统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建立了足够、有效的内部监控系统，如电脑预警系统、投资监控系统，对可能出现的各种风险进行全面和实时的监控。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（6）使用数量化的风险管理手段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 xml:space="preserve">（7）提供足够的培训 </w:t>
      </w:r>
    </w:p>
    <w:p w:rsidR="000049C3" w:rsidRPr="000049C3" w:rsidRDefault="000049C3">
      <w:pPr>
        <w:pStyle w:val="a3"/>
        <w:spacing w:before="0" w:beforeAutospacing="0" w:after="0" w:afterAutospacing="0" w:line="360" w:lineRule="auto"/>
        <w:ind w:firstLine="420"/>
        <w:divId w:val="1782526133"/>
        <w:rPr>
          <w:sz w:val="21"/>
          <w:szCs w:val="21"/>
        </w:rPr>
      </w:pPr>
      <w:r w:rsidRPr="000049C3">
        <w:rPr>
          <w:rFonts w:hint="eastAsia"/>
          <w:sz w:val="21"/>
          <w:szCs w:val="21"/>
        </w:rPr>
        <w:t>制定了完整的培训计划，为所有员工提供足够和适当的培训，使员工明确其职责所在，</w:t>
      </w:r>
      <w:bookmarkStart w:id="53" w:name="chapter_level1_5_53_section_4_end"/>
      <w:bookmarkEnd w:id="53"/>
      <w:r w:rsidRPr="000049C3">
        <w:rPr>
          <w:rFonts w:hint="eastAsia"/>
          <w:sz w:val="21"/>
          <w:szCs w:val="21"/>
        </w:rPr>
        <w:t xml:space="preserve">控制风险。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54" w:name="chapter_level1_6_55"/>
      <w:bookmarkStart w:id="55" w:name="_Toc50640359"/>
      <w:r w:rsidRPr="000049C3">
        <w:rPr>
          <w:rFonts w:ascii="宋体" w:eastAsia="宋体" w:hAnsi="宋体" w:hint="eastAsia"/>
          <w:sz w:val="30"/>
        </w:rPr>
        <w:lastRenderedPageBreak/>
        <w:t>第四部分  基金托管人</w:t>
      </w:r>
      <w:bookmarkEnd w:id="54"/>
      <w:bookmarkEnd w:id="55"/>
    </w:p>
    <w:p w:rsidR="000049C3" w:rsidRPr="000049C3" w:rsidRDefault="000049C3">
      <w:pPr>
        <w:pStyle w:val="a3"/>
        <w:spacing w:before="0" w:beforeAutospacing="0" w:after="0" w:afterAutospacing="0" w:line="360" w:lineRule="auto"/>
        <w:ind w:firstLine="420"/>
        <w:divId w:val="562106751"/>
        <w:rPr>
          <w:sz w:val="21"/>
          <w:szCs w:val="21"/>
        </w:rPr>
      </w:pPr>
      <w:bookmarkStart w:id="56" w:name="chapter_level1_6_55_section_1"/>
      <w:bookmarkStart w:id="57" w:name="field_0_trustcompanyinfo_1_start"/>
      <w:bookmarkEnd w:id="56"/>
      <w:bookmarkEnd w:id="57"/>
      <w:r w:rsidRPr="000049C3">
        <w:rPr>
          <w:rFonts w:hint="eastAsia"/>
          <w:sz w:val="21"/>
          <w:szCs w:val="21"/>
        </w:rPr>
        <w:t xml:space="preserve">（一）基金托管人基本情况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名称：中国工商银行股份有限公司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注册地址：北京市西城区复兴门内大街55号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成立时间：1984年1月1日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法定代表人： 陈四清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注册资本：人民币35,640,625.7089万元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联系电话：010-66105799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联系人：郭明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（二）主要人员情况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截至2020年6月，中国工商银行资产托管部共有员工212人，平均年龄33岁，95%以上员工拥有大学本科以上学历，高管人员均拥有研究生以上学历或高级技术职称。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 xml:space="preserve">（三）基金托管业务经营情况 </w:t>
      </w:r>
    </w:p>
    <w:p w:rsidR="000049C3" w:rsidRPr="000049C3" w:rsidRDefault="000049C3">
      <w:pPr>
        <w:pStyle w:val="a3"/>
        <w:spacing w:before="0" w:beforeAutospacing="0" w:after="0" w:afterAutospacing="0" w:line="360" w:lineRule="auto"/>
        <w:ind w:firstLine="420"/>
        <w:divId w:val="562106751"/>
        <w:rPr>
          <w:sz w:val="21"/>
          <w:szCs w:val="21"/>
        </w:rPr>
      </w:pPr>
      <w:r w:rsidRPr="000049C3">
        <w:rPr>
          <w:rFonts w:hint="eastAsia"/>
          <w:sz w:val="21"/>
          <w:szCs w:val="21"/>
        </w:rPr>
        <w:t>作为中国大陆托管服务的先行者，中国工商银行自1998年在国内首家提供托管服务以来，秉承“诚实信用、勤勉尽责”的宗旨，依靠严密科学的风险管理和内部控制体系、规范的管理模式、先进的营运系统和专业的服务团队，严格履行资产托管人职责，为境内外广大投资者、金融资产管理机构和企业客户提供安全、高效、专业的托管服务，展现优异的市场形象和影响力。建立了国内托管银行中最丰富、最成熟的产品线。拥有包括证券投资基金、信托资产、保险资产、社会保障基金、基本养老保险、企业年金基金、QFII资产、QDII资产、股权投资基金、证券公司集合资产管理计划、证券公司定向资产管理计划、商业银行信贷资产证券化、基金公司特定客户资产管理、QDII专户资产、ESCROW等门类齐全的托管产品体系，同时在国内率先开展绩效评估、风险管理等增值服务，可以为各类客户提供个性化的托管服务。截至2020年6月，中国工商银行共托管证券投资基金1094只。自2003年以来，本行连续十七年获得香港《亚洲货币》、英国《全球托管人》、香港《财资》、美国《环球金融》、内地《证券时报》、《上海证券报》等境内外权威财经媒体评选的73项最佳托管银行大奖；是获得奖项最多的国内托管银行，优良的服务品质获得国内外金融领域的持续</w:t>
      </w:r>
      <w:bookmarkStart w:id="58" w:name="chapter_level1_6_55_section_1_end"/>
      <w:bookmarkEnd w:id="58"/>
      <w:r w:rsidRPr="000049C3">
        <w:rPr>
          <w:rFonts w:hint="eastAsia"/>
          <w:sz w:val="21"/>
          <w:szCs w:val="21"/>
        </w:rPr>
        <w:t xml:space="preserve">认可和广泛好评。 </w:t>
      </w:r>
      <w:bookmarkStart w:id="59" w:name="field_0_trustcompanyinfo_1_end"/>
      <w:bookmarkEnd w:id="59"/>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426726345"/>
        <w:rPr>
          <w:sz w:val="21"/>
          <w:szCs w:val="21"/>
        </w:rPr>
      </w:pPr>
      <w:bookmarkStart w:id="60" w:name="chapter_level1_6_55_section_2"/>
      <w:bookmarkStart w:id="61" w:name="field_0_trustcontrollawinfo_1_start"/>
      <w:bookmarkEnd w:id="60"/>
      <w:bookmarkEnd w:id="61"/>
      <w:r w:rsidRPr="000049C3">
        <w:rPr>
          <w:rFonts w:hint="eastAsia"/>
          <w:sz w:val="21"/>
          <w:szCs w:val="21"/>
        </w:rPr>
        <w:t xml:space="preserve">（四）基金托管人的内部控制制度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lastRenderedPageBreak/>
        <w:t>中国工商银行资产托管部自成立以来，各项业务飞速发展，始终保持在资产托管行业的优势地位。这些成绩的取得，是与资产托管部“一手抓业务拓展，一手抓内控建设”的做法是分不开的。资产托管部非常重视改进和加强内部风险管理工作，在积极拓展各项托管业务的同时，把加强风险防范和控制的力度，精心培育内控文化，完善风险控制机制，强化业务项目全过程风险管理作为重要工作来做。从2005年至今共十三次顺利通过评估组织内部控制和安全措施</w:t>
      </w:r>
      <w:proofErr w:type="gramStart"/>
      <w:r w:rsidRPr="000049C3">
        <w:rPr>
          <w:rFonts w:hint="eastAsia"/>
          <w:sz w:val="21"/>
          <w:szCs w:val="21"/>
        </w:rPr>
        <w:t>最</w:t>
      </w:r>
      <w:proofErr w:type="gramEnd"/>
      <w:r w:rsidRPr="000049C3">
        <w:rPr>
          <w:rFonts w:hint="eastAsia"/>
          <w:sz w:val="21"/>
          <w:szCs w:val="21"/>
        </w:rPr>
        <w:t>权威的ISAE3402审阅，全部获得无保留意见的控制及有效性报告。充分表明</w:t>
      </w:r>
      <w:proofErr w:type="gramStart"/>
      <w:r w:rsidRPr="000049C3">
        <w:rPr>
          <w:rFonts w:hint="eastAsia"/>
          <w:sz w:val="21"/>
          <w:szCs w:val="21"/>
        </w:rPr>
        <w:t>独立第三</w:t>
      </w:r>
      <w:proofErr w:type="gramEnd"/>
      <w:r w:rsidRPr="000049C3">
        <w:rPr>
          <w:rFonts w:hint="eastAsia"/>
          <w:sz w:val="21"/>
          <w:szCs w:val="21"/>
        </w:rPr>
        <w:t xml:space="preserve">方对我行托管服务在风险管理、内部控制方面的健全性和有效性的全面认可,也证明中国工商银行托管服务的风险控制能力已经与国际大型托管银行接轨，达到国际先进水平。目前，ISAE3402审阅已经成为年度化、常规化的内控工作手段。”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1、内部风险控制目标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保证业务运作严格遵守国家有关法律法规和行业监管规则，强化和建立守法经营、规范运作的经营思想和经营风格，形成一个运作规范化、管理科学化、监控制度化的内控体系；防范和化解经营风险，保证托管资产的安全完整；维护持有人的权益；保障资产托管业务安全、有效、稳健运行。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2、内部风险控制组织结构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中国工商银行资产托管业务内部风险控制组织结构由中国工商银行稽核监察部门（内控合</w:t>
      </w:r>
      <w:proofErr w:type="gramStart"/>
      <w:r w:rsidRPr="000049C3">
        <w:rPr>
          <w:rFonts w:hint="eastAsia"/>
          <w:sz w:val="21"/>
          <w:szCs w:val="21"/>
        </w:rPr>
        <w:t>规</w:t>
      </w:r>
      <w:proofErr w:type="gramEnd"/>
      <w:r w:rsidRPr="000049C3">
        <w:rPr>
          <w:rFonts w:hint="eastAsia"/>
          <w:sz w:val="21"/>
          <w:szCs w:val="21"/>
        </w:rPr>
        <w:t>部、内部审计局）、资产托管部内设风险控制处及资产托管部各业务处室共同组成。总行稽核监察部门负责制定全行风险管理政策，对各业务部</w:t>
      </w:r>
      <w:proofErr w:type="gramStart"/>
      <w:r w:rsidRPr="000049C3">
        <w:rPr>
          <w:rFonts w:hint="eastAsia"/>
          <w:sz w:val="21"/>
          <w:szCs w:val="21"/>
        </w:rPr>
        <w:t>门风险</w:t>
      </w:r>
      <w:proofErr w:type="gramEnd"/>
      <w:r w:rsidRPr="000049C3">
        <w:rPr>
          <w:rFonts w:hint="eastAsia"/>
          <w:sz w:val="21"/>
          <w:szCs w:val="21"/>
        </w:rPr>
        <w:t xml:space="preserve">控制工作进行指导、监督。资产托管部内部设置专门负责稽核监察工作的内部风险控制处，配备专职稽核监察人员，在总经理的直接领导下，依照有关法律规章，对业务的运行独立行使稽核监察职权。各业务处室在各自职责范围内实施具体的风险控制措施。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3、内部风险控制原则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（1）合法性原则。内控制度应当符合国家法律法规及监管机构的监管要求，并贯穿于托管业务经营管理活动的始终。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（2）完整性原则。托管业务的各项经营管理活动都必须有相应的规范程序和监督制约；监督制约应渗透到托管业务的全过程和各个操作环节，覆盖所有的部门、岗位和人员。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（3）及时性原则。托管业务经营活动必须在发生时能准确及时地记录；按照“内控优先”的原则，新设机构或新增业务品种时，必须做到已建立相关的规章制度。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lastRenderedPageBreak/>
        <w:t xml:space="preserve">（4）审慎性原则。各项业务经营活动必须防范风险，审慎经营，保证基金资产和其他委托资产的安全与完整。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（5）有效性原则。内控制度应根据国家政策、法律及经营管理的需要适时修改完善，并保证得到全面落实执行，不得有任何空间、时限及人员的例外。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（6）独立性原则。设立专门履行托管人职责的管理部门；直接操作人员和控制人员必须相对独立，适当分离；内控制度的检查、评价部门必须独立于内控制度的制定和执行部门。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4、内部风险控制措施实施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1）严格的隔离制度。资产托管业务与传统业务实行严格分离，建立了明确的岗位职责、科学的业务流程、详细的操作手册、严格的人员行为规范等一系列规章制度，并采取了良好的防火墙隔离制度，能够确保资产独立、环境独立、人员独立、业务制度和管理独立、网络独立。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2）高层检查。主管行领导与部门高级管理层作为工行托管业务政策和策略的制定者和管理者，要求下级部门及时报告经营管理情况和特别情况，以检查资产托管部在实现内部控制目标方面的进展，并根据检查情况提出内部控制措施，督促职能管理部门改进。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3）人事控制。资产托管部严格落实岗位责任制，建立“自控防线”、“互控防线”、“监控防线”三道控制防线，健全绩效考核和激励机制，树立“以人为本”的内控文化，增强员工的责任心和荣誉感，培育团队精神和核心竞争力。并通过进行定期、定向的业务与职业道德培训、签订承诺书，使员工树立风险防范与控制理念。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（4）经营控制。资产托管部通过制定计划、编制预算等方法开展各种业务营销活动、处理各项事务，从而有效地控制和配置组织资源，达到资源利用和效益最大化目的。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5）内部风险管理。资产托管部通过稽核监察、风险评估等方式加强内部风险管理，定期或不定期地对业务运作状况进行检查、监控，指导业务部门进行风险识别、评估，制定并实施风险控制措施，排查风险隐患。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（6）数据安全控制。我们通过业务</w:t>
      </w:r>
      <w:proofErr w:type="gramStart"/>
      <w:r w:rsidRPr="000049C3">
        <w:rPr>
          <w:rFonts w:hint="eastAsia"/>
          <w:sz w:val="21"/>
          <w:szCs w:val="21"/>
        </w:rPr>
        <w:t>操作区</w:t>
      </w:r>
      <w:proofErr w:type="gramEnd"/>
      <w:r w:rsidRPr="000049C3">
        <w:rPr>
          <w:rFonts w:hint="eastAsia"/>
          <w:sz w:val="21"/>
          <w:szCs w:val="21"/>
        </w:rPr>
        <w:t xml:space="preserve">相对独立、数据和传真加密、数据传输线路的冗余备份、监控设施的运用和保障等措施来保障数据安全。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7）应急准备与响应。资产托管业务建立专门的灾难恢复中心，制定了基于数据、应用、操作、环境四个层面的完备的灾难恢复方案，并组织员工定期演练。为使演练更加接近实战，资产托管部不断提高演练标准，从最初的按照预订时间演练发展到现在的“随机演练”。从演练结果看，资产托管部完全有能力在发生灾难的情况下两个小时内恢复业务。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lastRenderedPageBreak/>
        <w:t xml:space="preserve">5、资产托管部内部风险控制情况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（1）资产托管部内部设置专职稽核监察部门，配备专职稽核监察人员，在总经理的直接领导下，依照有关法律规章，全面贯彻落实全程监控思想，确保资产托管业务健康、稳定地发展。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2）完善组织结构，实施全员风险管理。完善的风险管理体系需要从上至下每个员工的共同参与，只有这样，风险控制制度和措施才会全面、有效。资产托管部实施全员风险管理，将风险控制责任落实到具体业务部门和业务岗位，每位员工对自己岗位职责范围内的风险负责，通过建立纵向双</w:t>
      </w:r>
      <w:proofErr w:type="gramStart"/>
      <w:r w:rsidRPr="000049C3">
        <w:rPr>
          <w:rFonts w:hint="eastAsia"/>
          <w:sz w:val="21"/>
          <w:szCs w:val="21"/>
        </w:rPr>
        <w:t>人制</w:t>
      </w:r>
      <w:proofErr w:type="gramEnd"/>
      <w:r w:rsidRPr="000049C3">
        <w:rPr>
          <w:rFonts w:hint="eastAsia"/>
          <w:sz w:val="21"/>
          <w:szCs w:val="21"/>
        </w:rPr>
        <w:t xml:space="preserve">、横向多部门制的内部组织结构，形成不同部门、不同岗位相互制衡的组织结构。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 xml:space="preserve">（3）建立健全规章制度。资产托管部十分重视内控制度的建设，一贯坚持把风险防范和控制的理念和方法融入岗位职责、制度建设和工作流程中。经过多年努力，资产托管部已经建立了一整套内部风险控制制度，包括：岗位职责、业务操作流程、稽核监察制度、信息披露制度等，覆盖所有部门和岗位，渗透各项业务过程，形成各个业务环节之间的相互制约机制。 </w:t>
      </w:r>
    </w:p>
    <w:p w:rsidR="000049C3" w:rsidRPr="000049C3" w:rsidRDefault="000049C3">
      <w:pPr>
        <w:pStyle w:val="a3"/>
        <w:spacing w:before="0" w:beforeAutospacing="0" w:after="0" w:afterAutospacing="0" w:line="360" w:lineRule="auto"/>
        <w:ind w:firstLine="420"/>
        <w:divId w:val="1426726345"/>
        <w:rPr>
          <w:sz w:val="21"/>
          <w:szCs w:val="21"/>
        </w:rPr>
      </w:pPr>
      <w:r w:rsidRPr="000049C3">
        <w:rPr>
          <w:rFonts w:hint="eastAsia"/>
          <w:sz w:val="21"/>
          <w:szCs w:val="21"/>
        </w:rPr>
        <w:t>（4）内部风险控制始终是托管部工作重点之一，保持与业务发展同等地位。资产托管业务是商业银行新兴的中间业务，资产托管部从成立之日起就特别强调规范运作，一直将建立一个系统、高效的风险防范和控制体系作为工作重点。随着市场环境的变化和托管业务的快速发展，新问题、新情况不断出现，资产托管部始终将风险管理放在与业务发展同等重要</w:t>
      </w:r>
      <w:bookmarkStart w:id="62" w:name="chapter_level1_6_55_section_2_end"/>
      <w:bookmarkEnd w:id="62"/>
      <w:r w:rsidRPr="000049C3">
        <w:rPr>
          <w:rFonts w:hint="eastAsia"/>
          <w:sz w:val="21"/>
          <w:szCs w:val="21"/>
        </w:rPr>
        <w:t>的位置，</w:t>
      </w:r>
      <w:proofErr w:type="gramStart"/>
      <w:r w:rsidRPr="000049C3">
        <w:rPr>
          <w:rFonts w:hint="eastAsia"/>
          <w:sz w:val="21"/>
          <w:szCs w:val="21"/>
        </w:rPr>
        <w:t>视风险</w:t>
      </w:r>
      <w:proofErr w:type="gramEnd"/>
      <w:r w:rsidRPr="000049C3">
        <w:rPr>
          <w:rFonts w:hint="eastAsia"/>
          <w:sz w:val="21"/>
          <w:szCs w:val="21"/>
        </w:rPr>
        <w:t xml:space="preserve">防范和控制为托管业务生存和发展的生命线。 </w:t>
      </w:r>
      <w:bookmarkStart w:id="63" w:name="field_0_trustcontrollawinfo_1_end"/>
      <w:bookmarkEnd w:id="63"/>
      <w:r w:rsidRPr="000049C3">
        <w:rPr>
          <w:rFonts w:hint="eastAsia"/>
          <w:sz w:val="21"/>
          <w:szCs w:val="21"/>
        </w:rPr>
        <w:t xml:space="preserve">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64" w:name="chapter_level1_7_56"/>
      <w:bookmarkStart w:id="65" w:name="_Toc50640360"/>
      <w:r w:rsidRPr="000049C3">
        <w:rPr>
          <w:rFonts w:ascii="宋体" w:eastAsia="宋体" w:hAnsi="宋体" w:hint="eastAsia"/>
          <w:sz w:val="30"/>
        </w:rPr>
        <w:lastRenderedPageBreak/>
        <w:t>第五部分  相关服务机构</w:t>
      </w:r>
      <w:bookmarkEnd w:id="64"/>
      <w:bookmarkEnd w:id="65"/>
    </w:p>
    <w:p w:rsidR="000049C3" w:rsidRPr="000049C3" w:rsidRDefault="000049C3">
      <w:pPr>
        <w:pStyle w:val="a3"/>
        <w:spacing w:before="0" w:beforeAutospacing="0" w:after="0" w:afterAutospacing="0" w:line="360" w:lineRule="auto"/>
        <w:ind w:firstLine="420"/>
        <w:divId w:val="86732845"/>
        <w:rPr>
          <w:sz w:val="21"/>
          <w:szCs w:val="21"/>
        </w:rPr>
      </w:pPr>
      <w:bookmarkStart w:id="66" w:name="chapter_level1_7_56_section_1"/>
      <w:bookmarkEnd w:id="66"/>
      <w:r w:rsidRPr="000049C3">
        <w:rPr>
          <w:rFonts w:hint="eastAsia"/>
          <w:b/>
          <w:bCs/>
          <w:sz w:val="21"/>
          <w:szCs w:val="21"/>
        </w:rPr>
        <w:t>一、基金份额销售机构</w:t>
      </w:r>
    </w:p>
    <w:p w:rsidR="000049C3" w:rsidRPr="000049C3" w:rsidRDefault="000049C3">
      <w:pPr>
        <w:pStyle w:val="a3"/>
        <w:spacing w:before="0" w:beforeAutospacing="0" w:after="0" w:afterAutospacing="0" w:line="360" w:lineRule="auto"/>
        <w:ind w:firstLine="420"/>
        <w:divId w:val="86732845"/>
        <w:rPr>
          <w:sz w:val="21"/>
          <w:szCs w:val="21"/>
        </w:rPr>
      </w:pPr>
      <w:r w:rsidRPr="000049C3">
        <w:rPr>
          <w:rFonts w:hint="eastAsia"/>
          <w:sz w:val="21"/>
          <w:szCs w:val="21"/>
        </w:rPr>
        <w:t xml:space="preserve">1、直销机构 </w:t>
      </w:r>
    </w:p>
    <w:p w:rsidR="000049C3" w:rsidRPr="000049C3" w:rsidRDefault="000049C3">
      <w:pPr>
        <w:pStyle w:val="a3"/>
        <w:spacing w:before="0" w:beforeAutospacing="0" w:after="0" w:afterAutospacing="0" w:line="360" w:lineRule="auto"/>
        <w:ind w:firstLine="420"/>
        <w:divId w:val="86732845"/>
        <w:rPr>
          <w:sz w:val="21"/>
          <w:szCs w:val="21"/>
        </w:rPr>
      </w:pPr>
      <w:bookmarkStart w:id="67" w:name="field_0_marketcompanyinfo_1_start"/>
      <w:bookmarkEnd w:id="67"/>
      <w:r w:rsidRPr="000049C3">
        <w:rPr>
          <w:rFonts w:hint="eastAsia"/>
          <w:sz w:val="21"/>
          <w:szCs w:val="21"/>
        </w:rPr>
        <w:t xml:space="preserve">名称：博时基金管理有限公司北京直销中心 </w:t>
      </w:r>
    </w:p>
    <w:p w:rsidR="000049C3" w:rsidRPr="000049C3" w:rsidRDefault="000049C3">
      <w:pPr>
        <w:pStyle w:val="a3"/>
        <w:spacing w:before="0" w:beforeAutospacing="0" w:after="0" w:afterAutospacing="0" w:line="360" w:lineRule="auto"/>
        <w:ind w:firstLine="420"/>
        <w:divId w:val="86732845"/>
        <w:rPr>
          <w:sz w:val="21"/>
          <w:szCs w:val="21"/>
        </w:rPr>
      </w:pPr>
      <w:r w:rsidRPr="000049C3">
        <w:rPr>
          <w:rFonts w:hint="eastAsia"/>
          <w:sz w:val="21"/>
          <w:szCs w:val="21"/>
        </w:rPr>
        <w:t xml:space="preserve">住所：深圳市福田区莲花街道福新社区益田路5999号基金大厦21层 </w:t>
      </w:r>
    </w:p>
    <w:p w:rsidR="000049C3" w:rsidRPr="000049C3" w:rsidRDefault="000049C3">
      <w:pPr>
        <w:pStyle w:val="a3"/>
        <w:spacing w:before="0" w:beforeAutospacing="0" w:after="0" w:afterAutospacing="0" w:line="360" w:lineRule="auto"/>
        <w:ind w:firstLine="420"/>
        <w:divId w:val="86732845"/>
        <w:rPr>
          <w:sz w:val="21"/>
          <w:szCs w:val="21"/>
        </w:rPr>
      </w:pPr>
      <w:r w:rsidRPr="000049C3">
        <w:rPr>
          <w:rFonts w:hint="eastAsia"/>
          <w:sz w:val="21"/>
          <w:szCs w:val="21"/>
        </w:rPr>
        <w:t xml:space="preserve">地址：北京市建国门内大街18号恒基中心1座23层 </w:t>
      </w:r>
    </w:p>
    <w:p w:rsidR="000049C3" w:rsidRPr="000049C3" w:rsidRDefault="000049C3">
      <w:pPr>
        <w:pStyle w:val="a3"/>
        <w:spacing w:before="0" w:beforeAutospacing="0" w:after="0" w:afterAutospacing="0" w:line="360" w:lineRule="auto"/>
        <w:ind w:firstLine="420"/>
        <w:divId w:val="86732845"/>
        <w:rPr>
          <w:sz w:val="21"/>
          <w:szCs w:val="21"/>
        </w:rPr>
      </w:pPr>
      <w:r w:rsidRPr="000049C3">
        <w:rPr>
          <w:rFonts w:hint="eastAsia"/>
          <w:sz w:val="21"/>
          <w:szCs w:val="21"/>
        </w:rPr>
        <w:t xml:space="preserve">电话：010-65187055 </w:t>
      </w:r>
    </w:p>
    <w:p w:rsidR="000049C3" w:rsidRPr="000049C3" w:rsidRDefault="000049C3">
      <w:pPr>
        <w:pStyle w:val="a3"/>
        <w:spacing w:before="0" w:beforeAutospacing="0" w:after="0" w:afterAutospacing="0" w:line="360" w:lineRule="auto"/>
        <w:ind w:firstLine="420"/>
        <w:divId w:val="86732845"/>
        <w:rPr>
          <w:sz w:val="21"/>
          <w:szCs w:val="21"/>
        </w:rPr>
      </w:pPr>
      <w:r w:rsidRPr="000049C3">
        <w:rPr>
          <w:rFonts w:hint="eastAsia"/>
          <w:sz w:val="21"/>
          <w:szCs w:val="21"/>
        </w:rPr>
        <w:t xml:space="preserve">传真：010-65187032、010-65187592 </w:t>
      </w:r>
    </w:p>
    <w:p w:rsidR="000049C3" w:rsidRPr="000049C3" w:rsidRDefault="000049C3">
      <w:pPr>
        <w:pStyle w:val="a3"/>
        <w:spacing w:before="0" w:beforeAutospacing="0" w:after="0" w:afterAutospacing="0" w:line="360" w:lineRule="auto"/>
        <w:ind w:firstLine="420"/>
        <w:divId w:val="86732845"/>
        <w:rPr>
          <w:sz w:val="21"/>
          <w:szCs w:val="21"/>
        </w:rPr>
      </w:pPr>
      <w:r w:rsidRPr="000049C3">
        <w:rPr>
          <w:rFonts w:hint="eastAsia"/>
          <w:sz w:val="21"/>
          <w:szCs w:val="21"/>
        </w:rPr>
        <w:t xml:space="preserve">联系人：韩明亮 </w:t>
      </w:r>
    </w:p>
    <w:p w:rsidR="000049C3" w:rsidRPr="000049C3" w:rsidRDefault="000049C3">
      <w:pPr>
        <w:pStyle w:val="a3"/>
        <w:spacing w:before="0" w:beforeAutospacing="0" w:after="0" w:afterAutospacing="0" w:line="360" w:lineRule="auto"/>
        <w:ind w:firstLine="420"/>
        <w:divId w:val="86732845"/>
        <w:rPr>
          <w:sz w:val="21"/>
          <w:szCs w:val="21"/>
        </w:rPr>
      </w:pPr>
      <w:bookmarkStart w:id="68" w:name="chapter_level1_7_56_section_1_end"/>
      <w:bookmarkEnd w:id="68"/>
      <w:r w:rsidRPr="000049C3">
        <w:rPr>
          <w:rFonts w:hint="eastAsia"/>
          <w:sz w:val="21"/>
          <w:szCs w:val="21"/>
        </w:rPr>
        <w:t xml:space="preserve">博时一线通：95105568（免长途话费） </w:t>
      </w:r>
      <w:bookmarkStart w:id="69" w:name="field_0_marketcompanyinfo_1_end"/>
      <w:bookmarkEnd w:id="69"/>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374550507"/>
        <w:rPr>
          <w:sz w:val="21"/>
          <w:szCs w:val="21"/>
        </w:rPr>
      </w:pPr>
      <w:bookmarkStart w:id="70" w:name="chapter_level1_7_56_section_2"/>
      <w:bookmarkEnd w:id="70"/>
      <w:r w:rsidRPr="000049C3">
        <w:rPr>
          <w:rFonts w:hint="eastAsia"/>
          <w:sz w:val="21"/>
          <w:szCs w:val="21"/>
        </w:rPr>
        <w:t xml:space="preserve">2、代销机构 </w:t>
      </w:r>
    </w:p>
    <w:p w:rsidR="000049C3" w:rsidRPr="000049C3" w:rsidRDefault="000049C3">
      <w:pPr>
        <w:pStyle w:val="a3"/>
        <w:spacing w:before="0" w:beforeAutospacing="0" w:after="0" w:afterAutospacing="0" w:line="360" w:lineRule="auto"/>
        <w:ind w:firstLine="420"/>
        <w:divId w:val="374550507"/>
        <w:rPr>
          <w:sz w:val="21"/>
          <w:szCs w:val="21"/>
        </w:rPr>
      </w:pPr>
      <w:bookmarkStart w:id="71" w:name="field_0_allproxysaletables_1_start"/>
      <w:bookmarkEnd w:id="71"/>
      <w:r w:rsidRPr="000049C3">
        <w:rPr>
          <w:rFonts w:hint="eastAsia"/>
          <w:b/>
          <w:bCs/>
          <w:sz w:val="21"/>
          <w:szCs w:val="21"/>
        </w:rPr>
        <w:t>(1)中国工商银行股份有限公司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北京市西城区复兴门内大街55号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北京市西城区复兴门内大街55号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陈四清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杨菲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010－66107914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http://www.icbc.com.cn/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(2)中国银行股份有限公司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北京市西城区复兴门内大街1号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北京市西城区复兴门内大街1号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刘连舸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高越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010-66594973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http://www.boc.cn/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(3)中国建设银行股份有限公司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北京市西城区金融大街25号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北京市西城区闹市口大街1号院1号楼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田国立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张静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010－66275654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lastRenderedPageBreak/>
        <w:t>(4)交通银行股份有限公司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上海市银城中路188号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上海市银城中路188号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任德奇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陈旭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021-58781234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021-58408483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95559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http://www.bankcomm.com/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(5)招商银行股份有限公司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深圳市福田区深南大道7088号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深圳市福田区深南大道7088号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李建红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0755－83198888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0755－83195049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95555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http://www.cmbchina.com/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(6)上海浦东发展银行股份有限公司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上海市中山东一路12号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上海市北京东路689号东银大厦25楼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高国富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吴斌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021－61618888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021－63602431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http://www.spdb.com.cn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(7)兴业银行股份有限公司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福州市湖东路154号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上海市江宁路168号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高建平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曾鸣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021-52629999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www.cib.com.cn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(8)中国邮政储蓄银行股份有限公司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北京市西城区金融大街3号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北京市西城区金融大街3号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张金良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陈春林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010－68858117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95580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http://www.psbc.com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(9)上海银行股份有限公司</w:t>
      </w:r>
    </w:p>
    <w:tbl>
      <w:tblPr>
        <w:tblStyle w:val="a9"/>
        <w:tblW w:w="8353" w:type="dxa"/>
        <w:tblLook w:val="04A0" w:firstRow="1" w:lastRow="0" w:firstColumn="1" w:lastColumn="0" w:noHBand="0" w:noVBand="1"/>
      </w:tblPr>
      <w:tblGrid>
        <w:gridCol w:w="2405"/>
        <w:gridCol w:w="594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新区银</w:t>
            </w:r>
            <w:proofErr w:type="gramEnd"/>
            <w:r w:rsidRPr="000049C3">
              <w:rPr>
                <w:rFonts w:hint="eastAsia"/>
              </w:rPr>
              <w:t xml:space="preserve">城中路168号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新区银</w:t>
            </w:r>
            <w:proofErr w:type="gramEnd"/>
            <w:r w:rsidRPr="000049C3">
              <w:rPr>
                <w:rFonts w:hint="eastAsia"/>
              </w:rPr>
              <w:t xml:space="preserve">城中路168号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范一飞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汤征程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021-68475521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021-68476497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95594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www.bosc.cn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(10)广发银行股份有限公司</w:t>
      </w:r>
    </w:p>
    <w:tbl>
      <w:tblPr>
        <w:tblStyle w:val="a9"/>
        <w:tblW w:w="8353" w:type="dxa"/>
        <w:tblLook w:val="04A0" w:firstRow="1" w:lastRow="0" w:firstColumn="1" w:lastColumn="0" w:noHBand="0" w:noVBand="1"/>
      </w:tblPr>
      <w:tblGrid>
        <w:gridCol w:w="2235"/>
        <w:gridCol w:w="611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广州市越秀区农林下路83号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广州市越秀区农林下路83号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王滨</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陈泾渭/刘伟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020-38321497/020-38322566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020-38321676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4008308003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http://www.cgbchina.com.cn/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(11)平安银行股份有限公司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深圳市深南东路5047号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深圳市深南东路5047号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谢永林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施艺帆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021-50979384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021-50979507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95511-3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http://bank.pingan.com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(12)上海农村商业银行股份有限公司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新区银</w:t>
            </w:r>
            <w:proofErr w:type="gramEnd"/>
            <w:r w:rsidRPr="000049C3">
              <w:rPr>
                <w:rFonts w:hint="eastAsia"/>
              </w:rPr>
              <w:t xml:space="preserve">城中路8号15-20楼、22-27楼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新区银</w:t>
            </w:r>
            <w:proofErr w:type="gramEnd"/>
            <w:r w:rsidRPr="000049C3">
              <w:rPr>
                <w:rFonts w:hint="eastAsia"/>
              </w:rPr>
              <w:t xml:space="preserve">城中路8号15-20楼、22-27楼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冀光恒</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施传荣</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021－38576666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021－50105124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021-962999;4006962999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http://www.srcb.com/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(13)北京农村商业银行股份有限公司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北京市西城区月坛南街1号院2号楼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北京市西城区月坛南街1号院2号楼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王金山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鲁娟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010-89198762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010-89198678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96198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http://www.bjrcb.com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w:t>
      </w:r>
      <w:proofErr w:type="gramStart"/>
      <w:r w:rsidRPr="000049C3">
        <w:rPr>
          <w:rFonts w:hint="eastAsia"/>
          <w:b/>
          <w:bCs/>
          <w:sz w:val="21"/>
          <w:szCs w:val="21"/>
        </w:rPr>
        <w:t>浙商银行</w:t>
      </w:r>
      <w:proofErr w:type="gramEnd"/>
      <w:r w:rsidRPr="000049C3">
        <w:rPr>
          <w:rFonts w:hint="eastAsia"/>
          <w:b/>
          <w:bCs/>
          <w:sz w:val="21"/>
          <w:szCs w:val="21"/>
        </w:rPr>
        <w:t>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浙江省杭州市庆春路288号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浙江省杭州市庆春路288号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张达洋</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毛真海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0571-87659546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0571-87659188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http://www.czbank.com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(15)东莞银行股份有限公司</w:t>
      </w:r>
    </w:p>
    <w:tbl>
      <w:tblPr>
        <w:tblStyle w:val="a9"/>
        <w:tblW w:w="8353" w:type="dxa"/>
        <w:tblLook w:val="04A0" w:firstRow="1" w:lastRow="0" w:firstColumn="1" w:lastColumn="0" w:noHBand="0" w:noVBand="1"/>
      </w:tblPr>
      <w:tblGrid>
        <w:gridCol w:w="2250"/>
        <w:gridCol w:w="610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东莞市</w:t>
            </w:r>
            <w:proofErr w:type="gramStart"/>
            <w:r w:rsidRPr="000049C3">
              <w:rPr>
                <w:rFonts w:hint="eastAsia"/>
              </w:rPr>
              <w:t>莞</w:t>
            </w:r>
            <w:proofErr w:type="gramEnd"/>
            <w:r w:rsidRPr="000049C3">
              <w:rPr>
                <w:rFonts w:hint="eastAsia"/>
              </w:rPr>
              <w:t xml:space="preserve">城区体育路21号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东莞市</w:t>
            </w:r>
            <w:proofErr w:type="gramStart"/>
            <w:r w:rsidRPr="000049C3">
              <w:rPr>
                <w:rFonts w:hint="eastAsia"/>
              </w:rPr>
              <w:t>莞</w:t>
            </w:r>
            <w:proofErr w:type="gramEnd"/>
            <w:r w:rsidRPr="000049C3">
              <w:rPr>
                <w:rFonts w:hint="eastAsia"/>
              </w:rPr>
              <w:t xml:space="preserve">城区体育路21号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卢国锋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吴照群</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0769－22119061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0769－22117730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4001196228;0769-96228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http://www.dongguanbank.cn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(16)杭州银行股份有限公司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杭州市庆春路46号杭州银行大厦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杭州市庆春路46号杭州银行大厦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陈震山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严峻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0571－85108195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0571－85106576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95398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http://www.hzbank.com.cn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(17)南京银行股份有限公司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南京市白下区淮海路50号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南京市玄武区中山路288号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林复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刘晔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025－86775335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025－86775376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http://www.njcb.com.cn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(18)渤海银行股份有限公司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天津市河东区海河东路218号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天津市河东区海河东路218号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李伏安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王宏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022-58316666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022-58316569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95541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http://www.cbhb.com.cn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(19)江苏张家港农村商业银行股份有限公司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张家港市杨舍镇人民中路66号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张家港市杨舍镇人民中路66号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王自忠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孙瑜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0512-58236370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0512-58236370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0512-96065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http://www.zrcbank.com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(20)大连银行股份有限公司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辽宁省大连市中山区中山路88号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大连市中山区中山路88号天安国际大厦43楼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陈占维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朱珠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0411-82311131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4006640099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http://www.bankofdl.com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(21)浙江民泰商业银行股份有限公司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浙江省温岭市太平街道三星大道168号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浙江省杭州市江干区丹桂街8号汉</w:t>
            </w:r>
            <w:proofErr w:type="gramStart"/>
            <w:r w:rsidRPr="000049C3">
              <w:rPr>
                <w:rFonts w:hint="eastAsia"/>
              </w:rPr>
              <w:t>嘉国际</w:t>
            </w:r>
            <w:proofErr w:type="gramEnd"/>
            <w:r w:rsidRPr="000049C3">
              <w:rPr>
                <w:rFonts w:hint="eastAsia"/>
              </w:rPr>
              <w:t xml:space="preserve">401室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江建法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沈斯诺</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95343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www.mintaibank.com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(22)重庆银行股份有限公司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重庆市渝中区邹容路153号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重庆市渝中区邹容路153号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甘为民</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孔文超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023- 63792212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023- 63792412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96899（重庆）、400-70-96899（其他地区）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http://www.cqcbank.com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(23)东莞农村商业银行股份有限公司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广东省东莞市东城区鸿福东路2号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广东省东莞市东城区鸿福东路2号东莞农商银行大厦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王耀球</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杨</w:t>
            </w:r>
            <w:proofErr w:type="gramStart"/>
            <w:r w:rsidRPr="000049C3">
              <w:rPr>
                <w:rFonts w:hint="eastAsia"/>
              </w:rPr>
              <w:t>亢</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0769-22866270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0769-22866282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961122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http://www.drcbank.com/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(24)河北银行股份有限公司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河北省石家庄市平安北大街28号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河北省石家庄市平安北大街28号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乔志强</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王丽辉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0311-67806407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0311-88627027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400-612-9999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http://www.hebbank.com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(25)嘉兴银行股份有限公司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嘉兴市建国南路409号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嘉兴市建国南路409号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夏林生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顾晓光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0573-82099660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0573-82099660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0573-96528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http://www.jxccb.com/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(26)广东顺德农村商业银行股份有限公司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佛山市顺德区大良街道办事处德和居委会拥翠路2号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佛山市顺德区大良街道办事处德和居委会拥翠路2号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姚真勇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胡健强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0757-22386489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0757-22388235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0757-2223388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网址： </w:t>
            </w:r>
          </w:p>
        </w:tc>
        <w:tc>
          <w:tcPr>
            <w:tcW w:w="7440" w:type="dxa"/>
            <w:shd w:val="clear" w:color="auto" w:fill="auto"/>
            <w:hideMark/>
          </w:tcPr>
          <w:p w:rsidR="000049C3" w:rsidRPr="000049C3" w:rsidRDefault="000049C3">
            <w:pPr>
              <w:pStyle w:val="a3"/>
            </w:pPr>
            <w:r w:rsidRPr="000049C3">
              <w:rPr>
                <w:rFonts w:hint="eastAsia"/>
              </w:rPr>
              <w:t xml:space="preserve">www.sdebank.com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(27)江苏苏州农村商业银行股份有限公司</w:t>
      </w:r>
    </w:p>
    <w:tbl>
      <w:tblPr>
        <w:tblStyle w:val="a9"/>
        <w:tblW w:w="8353" w:type="dxa"/>
        <w:tblLook w:val="04A0" w:firstRow="1" w:lastRow="0" w:firstColumn="1" w:lastColumn="0" w:noHBand="0" w:noVBand="1"/>
      </w:tblPr>
      <w:tblGrid>
        <w:gridCol w:w="2250"/>
        <w:gridCol w:w="610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江苏省苏州市吴江区中山南路1777号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江苏省苏州市吴江区中山南路1777号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魏礼亚</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陆文菁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0512-63969209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0512-63969209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4008696068   0512-96068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www.szrcb.com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(28)西安银行股份有限公司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西安市高新路60号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西安市高新路60号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郭军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白智</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029-88992881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029-88992881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4008696779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www.xacbank.com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(29)金华银行股份有限公司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浙江省金华市光南路668号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浙江省金华市光南路668号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徐雅清</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徐晓峰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0579-83207775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0579-82178321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400-711-6668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http://www.jhccb.com.cn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(30)江苏江南农村商业银行股份有限公司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proofErr w:type="gramStart"/>
            <w:r w:rsidRPr="000049C3">
              <w:rPr>
                <w:rFonts w:hint="eastAsia"/>
              </w:rPr>
              <w:t>常州市延陵</w:t>
            </w:r>
            <w:proofErr w:type="gramEnd"/>
            <w:r w:rsidRPr="000049C3">
              <w:rPr>
                <w:rFonts w:hint="eastAsia"/>
              </w:rPr>
              <w:t xml:space="preserve">中路668号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常州市和平中路413号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陆向阳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包静</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0519-89995066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0519-89995170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0519-96005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http://www.jnbank.cc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(31)包商银行股份有限公司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内蒙古包头市青山区钢铁大街6号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内蒙古包头市青山区钢铁大街6号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李镇西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010-84596580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010-84596546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95352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www.bsb.com.cn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(32)郑州银行股份有限公司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郑州市郑东新区商务外环路22号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郑州市郑东新区商务外环路22号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王天宇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焦明飞</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0371-67009698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0371-67009097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95097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http://www.zzbank.cn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(33)广州农村商业银行股份有限公司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广州市天河区珠江新城华夏路1号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广州市天河区珠江新城华夏路1号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王继康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王帆</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020-28852675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020-28852675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www.grcbank.com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(34)成都农村商业银行股份有限公司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四川省成都市武侯区科华中路88号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四川省成都市武侯区科华中路88号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陈萍</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杨琪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028-85029649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028-85190961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95392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http://www.cdrcb.com/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(35)威海市商业银行股份有限公司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威海市宝泉路9号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济南市经十路奥体金融中心d栋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谭先国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武芳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0531-68978175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0531-68978176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省内96636、境内4000096636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http://www.whccb.com/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(36)四川天府银行股份有限公司</w:t>
      </w:r>
    </w:p>
    <w:tbl>
      <w:tblPr>
        <w:tblStyle w:val="a9"/>
        <w:tblW w:w="8353" w:type="dxa"/>
        <w:tblLook w:val="04A0" w:firstRow="1" w:lastRow="0" w:firstColumn="1" w:lastColumn="0" w:noHBand="0" w:noVBand="1"/>
      </w:tblPr>
      <w:tblGrid>
        <w:gridCol w:w="2405"/>
        <w:gridCol w:w="594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四川省南充市</w:t>
            </w:r>
            <w:proofErr w:type="gramStart"/>
            <w:r w:rsidRPr="000049C3">
              <w:rPr>
                <w:rFonts w:hint="eastAsia"/>
              </w:rPr>
              <w:t>顺庆区涪江</w:t>
            </w:r>
            <w:proofErr w:type="gramEnd"/>
            <w:r w:rsidRPr="000049C3">
              <w:rPr>
                <w:rFonts w:hint="eastAsia"/>
              </w:rPr>
              <w:t xml:space="preserve">路1号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四川省南充市滨江中路一段97号26栋泰和尚渡南充市商业银行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黄光伟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李俊辉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0817-7118079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0817-7118322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400-16-96869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www.tf.cn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(37)富</w:t>
      </w:r>
      <w:proofErr w:type="gramStart"/>
      <w:r w:rsidRPr="000049C3">
        <w:rPr>
          <w:rFonts w:hint="eastAsia"/>
          <w:b/>
          <w:bCs/>
          <w:sz w:val="21"/>
          <w:szCs w:val="21"/>
        </w:rPr>
        <w:t>滇银行</w:t>
      </w:r>
      <w:proofErr w:type="gramEnd"/>
      <w:r w:rsidRPr="000049C3">
        <w:rPr>
          <w:rFonts w:hint="eastAsia"/>
          <w:b/>
          <w:bCs/>
          <w:sz w:val="21"/>
          <w:szCs w:val="21"/>
        </w:rPr>
        <w:t>股份有限公司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云南省昆明市拓东路41号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云南省昆明市拓东路41号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夏 蜀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杨翊琳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0871-63140324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0871-63194471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4008896533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www.fudian-bank.com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(38)福建海峡银行股份有限公司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福建省福州市台江区江滨中大道358号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福州台江区江滨中大道358号福建海峡银行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俞敏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吴白玫、张翠娟、黄钰雯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0591-87332762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0591-87330926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400-893-9999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www.fjhxbank.com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(39)浙江绍兴瑞</w:t>
      </w:r>
      <w:proofErr w:type="gramStart"/>
      <w:r w:rsidRPr="000049C3">
        <w:rPr>
          <w:rFonts w:hint="eastAsia"/>
          <w:b/>
          <w:bCs/>
          <w:sz w:val="21"/>
          <w:szCs w:val="21"/>
        </w:rPr>
        <w:t>丰农村</w:t>
      </w:r>
      <w:proofErr w:type="gramEnd"/>
      <w:r w:rsidRPr="000049C3">
        <w:rPr>
          <w:rFonts w:hint="eastAsia"/>
          <w:b/>
          <w:bCs/>
          <w:sz w:val="21"/>
          <w:szCs w:val="21"/>
        </w:rPr>
        <w:t>商业银行股份有限公司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浙江绍兴</w:t>
            </w:r>
            <w:proofErr w:type="gramStart"/>
            <w:r w:rsidRPr="000049C3">
              <w:rPr>
                <w:rFonts w:hint="eastAsia"/>
              </w:rPr>
              <w:t>柯桥笛扬路1363号</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浙江绍兴</w:t>
            </w:r>
            <w:proofErr w:type="gramStart"/>
            <w:r w:rsidRPr="000049C3">
              <w:rPr>
                <w:rFonts w:hint="eastAsia"/>
              </w:rPr>
              <w:t>柯桥笛扬路1363号</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俞俊海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孟建潮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0575-84788101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0575-84788134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400-889-6596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http://www.borf.cn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(40)天</w:t>
      </w:r>
      <w:proofErr w:type="gramStart"/>
      <w:r w:rsidRPr="000049C3">
        <w:rPr>
          <w:rFonts w:hint="eastAsia"/>
          <w:b/>
          <w:bCs/>
          <w:sz w:val="21"/>
          <w:szCs w:val="21"/>
        </w:rPr>
        <w:t>相投资</w:t>
      </w:r>
      <w:proofErr w:type="gramEnd"/>
      <w:r w:rsidRPr="000049C3">
        <w:rPr>
          <w:rFonts w:hint="eastAsia"/>
          <w:b/>
          <w:bCs/>
          <w:sz w:val="21"/>
          <w:szCs w:val="21"/>
        </w:rPr>
        <w:t>顾问有限公司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北京市西城区金融街19号富凯大厦B座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北京市西城区新街口外大街28号C座5层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林义相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尹伶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010-66045529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010－66045500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010-66045678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http://www.txsec.com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(41)鼎信汇金（北京）投资管理有限公司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北京市海淀区</w:t>
            </w:r>
            <w:proofErr w:type="gramStart"/>
            <w:r w:rsidRPr="000049C3">
              <w:rPr>
                <w:rFonts w:hint="eastAsia"/>
              </w:rPr>
              <w:t>太月园</w:t>
            </w:r>
            <w:proofErr w:type="gramEnd"/>
            <w:r w:rsidRPr="000049C3">
              <w:rPr>
                <w:rFonts w:hint="eastAsia"/>
              </w:rPr>
              <w:t xml:space="preserve">3号楼5层521室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北京市海淀区</w:t>
            </w:r>
            <w:proofErr w:type="gramStart"/>
            <w:r w:rsidRPr="000049C3">
              <w:rPr>
                <w:rFonts w:hint="eastAsia"/>
              </w:rPr>
              <w:t>太月园</w:t>
            </w:r>
            <w:proofErr w:type="gramEnd"/>
            <w:r w:rsidRPr="000049C3">
              <w:rPr>
                <w:rFonts w:hint="eastAsia"/>
              </w:rPr>
              <w:t xml:space="preserve">3号楼5层521室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齐凌峰</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陈臣</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010-82098631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010-82086110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400-158-5050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www.9ifund.com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(42)深圳市新兰德证券投资咨询有限公司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深圳市福田区华强北路赛格科技园4栋10层1006#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北京市西城区宣武门外大街28号富</w:t>
            </w:r>
            <w:proofErr w:type="gramStart"/>
            <w:r w:rsidRPr="000049C3">
              <w:rPr>
                <w:rFonts w:hint="eastAsia"/>
              </w:rPr>
              <w:t>卓大厦</w:t>
            </w:r>
            <w:proofErr w:type="gramEnd"/>
            <w:r w:rsidRPr="000049C3">
              <w:rPr>
                <w:rFonts w:hint="eastAsia"/>
              </w:rPr>
              <w:t xml:space="preserve">A座6层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马勇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张燕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010-58325388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010-58325300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400-166-1188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http://8.jrj.com.cn/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(43)厦门市</w:t>
      </w:r>
      <w:proofErr w:type="gramStart"/>
      <w:r w:rsidRPr="000049C3">
        <w:rPr>
          <w:rFonts w:hint="eastAsia"/>
          <w:b/>
          <w:bCs/>
          <w:sz w:val="21"/>
          <w:szCs w:val="21"/>
        </w:rPr>
        <w:t>鑫</w:t>
      </w:r>
      <w:proofErr w:type="gramEnd"/>
      <w:r w:rsidRPr="000049C3">
        <w:rPr>
          <w:rFonts w:hint="eastAsia"/>
          <w:b/>
          <w:bCs/>
          <w:sz w:val="21"/>
          <w:szCs w:val="21"/>
        </w:rPr>
        <w:t>鼎盛控股有限公司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厦门市思明区鹭江道2号厦门第一广场1501-1504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厦门市思明区鹭江道2号厦门第一广场1501-1504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陈洪生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徐明静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0592-3122716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0592-8060771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400-918-0808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www.xds.com.cn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(44)江苏天鼎证券投资咨询有限公司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南京市秦淮区太平南路389号1002室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南京市鼓楼区平安里74号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金婷婷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黄丹昀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电话： </w:t>
            </w:r>
          </w:p>
        </w:tc>
        <w:tc>
          <w:tcPr>
            <w:tcW w:w="7440" w:type="dxa"/>
            <w:shd w:val="clear" w:color="auto" w:fill="auto"/>
            <w:hideMark/>
          </w:tcPr>
          <w:p w:rsidR="000049C3" w:rsidRPr="000049C3" w:rsidRDefault="000049C3">
            <w:pPr>
              <w:pStyle w:val="a3"/>
            </w:pPr>
            <w:r w:rsidRPr="000049C3">
              <w:rPr>
                <w:rFonts w:hint="eastAsia"/>
              </w:rPr>
              <w:t xml:space="preserve">025-66001159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025-66001172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025-962155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www.tdtz888.com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(45)上海挖财金融信息服务有限公司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中国（上海）自由贸易试验区杨高南路799号5楼01、02、03室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新区杨</w:t>
            </w:r>
            <w:proofErr w:type="gramEnd"/>
            <w:r w:rsidRPr="000049C3">
              <w:rPr>
                <w:rFonts w:hint="eastAsia"/>
              </w:rPr>
              <w:t xml:space="preserve">高南路799号陆家嘴世纪金融广场3号楼5层01、02、03室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胡燕亮</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陈璐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021-50810687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021-58300279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021-50810673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http://wacaijijin.com/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(46)大河财富基金销售有限公司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贵州省贵阳市南明区新华路110-134号富中国际广场1栋20层1、2号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贵州省贵阳市南明区新华路110-134号富中国际广场1栋20层1、2号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王荻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方凯鑫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0851-88405606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0851-88405599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0851-88235678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www.urainf.com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(47)喜鹊财富基金销售有限公司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西藏拉萨市柳梧新区柳梧大厦1513室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北京市朝阳区北苑路甲1号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王舰正</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010-58349088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0891-6177483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400-699-7719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www.xiquefund.com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(48)</w:t>
      </w:r>
      <w:proofErr w:type="gramStart"/>
      <w:r w:rsidRPr="000049C3">
        <w:rPr>
          <w:rFonts w:hint="eastAsia"/>
          <w:b/>
          <w:bCs/>
          <w:sz w:val="21"/>
          <w:szCs w:val="21"/>
        </w:rPr>
        <w:t>腾安基金</w:t>
      </w:r>
      <w:proofErr w:type="gramEnd"/>
      <w:r w:rsidRPr="000049C3">
        <w:rPr>
          <w:rFonts w:hint="eastAsia"/>
          <w:b/>
          <w:bCs/>
          <w:sz w:val="21"/>
          <w:szCs w:val="21"/>
        </w:rPr>
        <w:t>销售（深圳）有限公司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深圳市前海深港合作区前湾一路1号A栋201室（入驻深圳市前海商务秘书有限公司）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深圳市南山区海天二路</w:t>
            </w:r>
            <w:proofErr w:type="gramStart"/>
            <w:r w:rsidRPr="000049C3">
              <w:rPr>
                <w:rFonts w:hint="eastAsia"/>
              </w:rPr>
              <w:t>33号腾讯滨海</w:t>
            </w:r>
            <w:proofErr w:type="gramEnd"/>
            <w:r w:rsidRPr="000049C3">
              <w:rPr>
                <w:rFonts w:hint="eastAsia"/>
              </w:rPr>
              <w:t xml:space="preserve">大厦15层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刘明军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谭广锋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0755-86013399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95017(拨通后转1再转8)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https://www.txfund.com/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(49)民</w:t>
      </w:r>
      <w:proofErr w:type="gramStart"/>
      <w:r w:rsidRPr="000049C3">
        <w:rPr>
          <w:rFonts w:hint="eastAsia"/>
          <w:b/>
          <w:bCs/>
          <w:sz w:val="21"/>
          <w:szCs w:val="21"/>
        </w:rPr>
        <w:t>商基金</w:t>
      </w:r>
      <w:proofErr w:type="gramEnd"/>
      <w:r w:rsidRPr="000049C3">
        <w:rPr>
          <w:rFonts w:hint="eastAsia"/>
          <w:b/>
          <w:bCs/>
          <w:sz w:val="21"/>
          <w:szCs w:val="21"/>
        </w:rPr>
        <w:t>销售（上海）有限公司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上海黄浦区北京东路666号H区（东座）6楼A31室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上海市浦东新区张杨路707号生命人寿大厦32楼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贲惠琴</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钟伟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020-50206003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020-50206001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020-50206003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www.msftec.com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(50)北京度小满基金销售有限公司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北京市海淀区西北旺东路10号院西区4号楼1层103室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北京市海淀区西北旺东路10号院西区4号楼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葛新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孙博超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010-59403028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010-59403027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95055-4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www.baiyingfund.com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(51)诺亚正</w:t>
      </w:r>
      <w:proofErr w:type="gramStart"/>
      <w:r w:rsidRPr="000049C3">
        <w:rPr>
          <w:rFonts w:hint="eastAsia"/>
          <w:b/>
          <w:bCs/>
          <w:sz w:val="21"/>
          <w:szCs w:val="21"/>
        </w:rPr>
        <w:t>行基金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上海市</w:t>
            </w:r>
            <w:proofErr w:type="gramStart"/>
            <w:r w:rsidRPr="000049C3">
              <w:rPr>
                <w:rFonts w:hint="eastAsia"/>
              </w:rPr>
              <w:t>金山区廊下</w:t>
            </w:r>
            <w:proofErr w:type="gramEnd"/>
            <w:r w:rsidRPr="000049C3">
              <w:rPr>
                <w:rFonts w:hint="eastAsia"/>
              </w:rPr>
              <w:t>镇</w:t>
            </w:r>
            <w:proofErr w:type="gramStart"/>
            <w:r w:rsidRPr="000049C3">
              <w:rPr>
                <w:rFonts w:hint="eastAsia"/>
              </w:rPr>
              <w:t>漕廊公路</w:t>
            </w:r>
            <w:proofErr w:type="gramEnd"/>
            <w:r w:rsidRPr="000049C3">
              <w:rPr>
                <w:rFonts w:hint="eastAsia"/>
              </w:rPr>
              <w:t xml:space="preserve">7650号205室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上海浦东</w:t>
            </w:r>
            <w:proofErr w:type="gramStart"/>
            <w:r w:rsidRPr="000049C3">
              <w:rPr>
                <w:rFonts w:hint="eastAsia"/>
              </w:rPr>
              <w:t>新区银</w:t>
            </w:r>
            <w:proofErr w:type="gramEnd"/>
            <w:r w:rsidRPr="000049C3">
              <w:rPr>
                <w:rFonts w:hint="eastAsia"/>
              </w:rPr>
              <w:t xml:space="preserve">城中路68号时代金融中心8楼801室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汪静波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方成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021-38602377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021-38509777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400-821-5399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http://www.noah-fund.com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(52)深圳</w:t>
      </w:r>
      <w:proofErr w:type="gramStart"/>
      <w:r w:rsidRPr="000049C3">
        <w:rPr>
          <w:rFonts w:hint="eastAsia"/>
          <w:b/>
          <w:bCs/>
          <w:sz w:val="21"/>
          <w:szCs w:val="21"/>
        </w:rPr>
        <w:t>众禄基金</w:t>
      </w:r>
      <w:proofErr w:type="gramEnd"/>
      <w:r w:rsidRPr="000049C3">
        <w:rPr>
          <w:rFonts w:hint="eastAsia"/>
          <w:b/>
          <w:bCs/>
          <w:sz w:val="21"/>
          <w:szCs w:val="21"/>
        </w:rPr>
        <w:t>销售股份有限公司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深圳市罗湖区梨园路物资控股置地大厦8楼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深圳市罗湖区梨园路物资控股置地大厦8楼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薛峰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童彩平</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0755-33227950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0755-33227951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400-678-8887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https://www.zlfund.cn/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lastRenderedPageBreak/>
        <w:t>(53)上海天天基金销售有限公司</w:t>
      </w:r>
    </w:p>
    <w:tbl>
      <w:tblPr>
        <w:tblStyle w:val="a9"/>
        <w:tblW w:w="8353" w:type="dxa"/>
        <w:tblLook w:val="04A0" w:firstRow="1" w:lastRow="0" w:firstColumn="1" w:lastColumn="0" w:noHBand="0" w:noVBand="1"/>
      </w:tblPr>
      <w:tblGrid>
        <w:gridCol w:w="2263"/>
        <w:gridCol w:w="6090"/>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上海市徐汇区龙田路190号2号楼2层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上海市徐汇区龙田路195号3C座9楼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其实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潘世友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021-54509998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021-64385308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400-181-8188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http://www.1234567.com.cn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(54)上海好买基金销售有限公司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上海市虹口区场中路685弄37号4号楼449室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上海市浦东新区浦东南路1118号鄂尔多斯国际大厦903～906室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杨文斌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张茹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021-20613610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400-700-9665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http://www.howbuy.com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(55)蚂蚁（杭州）基金销售有限公司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杭州市余杭区仓前街道文</w:t>
            </w:r>
            <w:proofErr w:type="gramStart"/>
            <w:r w:rsidRPr="000049C3">
              <w:rPr>
                <w:rFonts w:hint="eastAsia"/>
              </w:rPr>
              <w:t>一</w:t>
            </w:r>
            <w:proofErr w:type="gramEnd"/>
            <w:r w:rsidRPr="000049C3">
              <w:rPr>
                <w:rFonts w:hint="eastAsia"/>
              </w:rPr>
              <w:t xml:space="preserve">西路1218号1栋202室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浙江省杭州市滨江区江南大道3588号恒生大厦12楼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陈柏青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朱晓超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021-60897840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0571-26697013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400-076-6123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http://www.fund123.cn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(56)上海长</w:t>
      </w:r>
      <w:proofErr w:type="gramStart"/>
      <w:r w:rsidRPr="000049C3">
        <w:rPr>
          <w:rFonts w:hint="eastAsia"/>
          <w:b/>
          <w:bCs/>
          <w:sz w:val="21"/>
          <w:szCs w:val="21"/>
        </w:rPr>
        <w:t>量基金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上海市浦东新区高翔路526号2幢220室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上海市浦东新区东方路1267号11层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张跃伟</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敖玲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021-58788678-8201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021—58787698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400-820-2899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http://www.erichfund.com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(57)浙江同花</w:t>
      </w:r>
      <w:proofErr w:type="gramStart"/>
      <w:r w:rsidRPr="000049C3">
        <w:rPr>
          <w:rFonts w:hint="eastAsia"/>
          <w:b/>
          <w:bCs/>
          <w:sz w:val="21"/>
          <w:szCs w:val="21"/>
        </w:rPr>
        <w:t>顺基金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杭州市西湖区文二西路1号元茂大厦903室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浙江省杭州市余杭区五常街道同顺街18号同花顺大楼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凌</w:t>
            </w:r>
            <w:proofErr w:type="gramEnd"/>
            <w:r w:rsidRPr="000049C3">
              <w:rPr>
                <w:rFonts w:hint="eastAsia"/>
              </w:rPr>
              <w:t xml:space="preserve">顺平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吴杰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0571-88911818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0571-86800423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400-877-3772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www.5ifund.com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(58)北京</w:t>
      </w:r>
      <w:proofErr w:type="gramStart"/>
      <w:r w:rsidRPr="000049C3">
        <w:rPr>
          <w:rFonts w:hint="eastAsia"/>
          <w:b/>
          <w:bCs/>
          <w:sz w:val="21"/>
          <w:szCs w:val="21"/>
        </w:rPr>
        <w:t>展恒基金</w:t>
      </w:r>
      <w:proofErr w:type="gramEnd"/>
      <w:r w:rsidRPr="000049C3">
        <w:rPr>
          <w:rFonts w:hint="eastAsia"/>
          <w:b/>
          <w:bCs/>
          <w:sz w:val="21"/>
          <w:szCs w:val="21"/>
        </w:rPr>
        <w:t>销售股份有限公司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北京市顺义区后沙峪镇安富街6号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北京市朝阳区德胜门外华严北里2号民建大厦6层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闫振杰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焦琳</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010--62020088-8288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010—62020088-8802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400-888-6661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http://www.myfund.com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(59)上海利得基金销售有限公司</w:t>
      </w:r>
    </w:p>
    <w:tbl>
      <w:tblPr>
        <w:tblStyle w:val="a9"/>
        <w:tblW w:w="8353" w:type="dxa"/>
        <w:tblLook w:val="04A0" w:firstRow="1" w:lastRow="0" w:firstColumn="1" w:lastColumn="0" w:noHBand="0" w:noVBand="1"/>
      </w:tblPr>
      <w:tblGrid>
        <w:gridCol w:w="2263"/>
        <w:gridCol w:w="6090"/>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上海市宝山区蕴川路5475号1033室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上海浦东新区</w:t>
            </w:r>
            <w:proofErr w:type="gramStart"/>
            <w:r w:rsidRPr="000049C3">
              <w:rPr>
                <w:rFonts w:hint="eastAsia"/>
              </w:rPr>
              <w:t>峨</w:t>
            </w:r>
            <w:proofErr w:type="gramEnd"/>
            <w:r w:rsidRPr="000049C3">
              <w:rPr>
                <w:rFonts w:hint="eastAsia"/>
              </w:rPr>
              <w:t xml:space="preserve">山路91弄61号10号楼12楼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李兴春</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徐鹏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021-50583533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021-50583633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400-921-7755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http://a.leadfund.com.cn/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(60)嘉实财富管理有限公司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新区世纪</w:t>
            </w:r>
            <w:proofErr w:type="gramEnd"/>
            <w:r w:rsidRPr="000049C3">
              <w:rPr>
                <w:rFonts w:hint="eastAsia"/>
              </w:rPr>
              <w:t xml:space="preserve">大道8号上海国金中心办公楼二期46层4609-10单元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北京市朝阳区建国门外大街21号北京国际俱乐部C座写字楼11层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赵学军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余永键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010-85097570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010-65215433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400-021-8850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www.harvestwm.cn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(61)乾道金融信息服务（北京）有限公司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北京市海淀区东北旺村南1号楼7层7117室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北京市西城区德外大街合生财富广场1302室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王兴吉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高雪超</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010-62062880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010-82057741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400-088-8080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www.qiandaojr.com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(62)北京</w:t>
      </w:r>
      <w:proofErr w:type="gramStart"/>
      <w:r w:rsidRPr="000049C3">
        <w:rPr>
          <w:rFonts w:hint="eastAsia"/>
          <w:b/>
          <w:bCs/>
          <w:sz w:val="21"/>
          <w:szCs w:val="21"/>
        </w:rPr>
        <w:t>创金启富基金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北京市西城区民丰胡同31号5号楼215A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北京市西城区民丰胡同31号5号楼215A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梁蓉</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田磊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010-66154828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010-88067526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010-88067525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www.5irich.com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(63)</w:t>
      </w:r>
      <w:proofErr w:type="gramStart"/>
      <w:r w:rsidRPr="000049C3">
        <w:rPr>
          <w:rFonts w:hint="eastAsia"/>
          <w:b/>
          <w:bCs/>
          <w:sz w:val="21"/>
          <w:szCs w:val="21"/>
        </w:rPr>
        <w:t>宜信普</w:t>
      </w:r>
      <w:proofErr w:type="gramEnd"/>
      <w:r w:rsidRPr="000049C3">
        <w:rPr>
          <w:rFonts w:hint="eastAsia"/>
          <w:b/>
          <w:bCs/>
          <w:sz w:val="21"/>
          <w:szCs w:val="21"/>
        </w:rPr>
        <w:t>泽（北京）基金销售有限公司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北京市朝阳区建国路88号9号楼15层1809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北京市朝阳区建国路88号SOHO现代城C座18层1809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戎</w:t>
            </w:r>
            <w:proofErr w:type="gramEnd"/>
            <w:r w:rsidRPr="000049C3">
              <w:rPr>
                <w:rFonts w:hint="eastAsia"/>
              </w:rPr>
              <w:t xml:space="preserve">兵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程刚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010-52855713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010-85894285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400-609-9200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http://www.yixinfund.com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(64)南京苏宁基金销售有限公司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南京市玄武区苏宁大道1-5号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南京市玄武区苏宁大道1-5号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钱燕飞</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喻</w:t>
            </w:r>
            <w:proofErr w:type="gramEnd"/>
            <w:r w:rsidRPr="000049C3">
              <w:rPr>
                <w:rFonts w:hint="eastAsia"/>
              </w:rPr>
              <w:t xml:space="preserve">明明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025-66996699-884131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025-66996699-884131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95177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www.snjijin.com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(65)</w:t>
      </w:r>
      <w:proofErr w:type="gramStart"/>
      <w:r w:rsidRPr="000049C3">
        <w:rPr>
          <w:rFonts w:hint="eastAsia"/>
          <w:b/>
          <w:bCs/>
          <w:sz w:val="21"/>
          <w:szCs w:val="21"/>
        </w:rPr>
        <w:t>浦领基金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w:t>
            </w:r>
            <w:proofErr w:type="gramStart"/>
            <w:r w:rsidRPr="000049C3">
              <w:rPr>
                <w:rFonts w:hint="eastAsia"/>
              </w:rPr>
              <w:t>朝阳区望京东园</w:t>
            </w:r>
            <w:proofErr w:type="gramEnd"/>
            <w:r w:rsidRPr="000049C3">
              <w:rPr>
                <w:rFonts w:hint="eastAsia"/>
              </w:rPr>
              <w:t xml:space="preserve">四区2号楼10层1001号04室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w:t>
            </w:r>
            <w:proofErr w:type="gramStart"/>
            <w:r w:rsidRPr="000049C3">
              <w:rPr>
                <w:rFonts w:hint="eastAsia"/>
              </w:rPr>
              <w:t>朝阳区望京</w:t>
            </w:r>
            <w:proofErr w:type="gramEnd"/>
            <w:r w:rsidRPr="000049C3">
              <w:rPr>
                <w:rFonts w:hint="eastAsia"/>
              </w:rPr>
              <w:t xml:space="preserve">中航资本大厦10层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聂婉君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010-59497361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010-64788016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400-012-5899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www.zscffund.com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(66)通华财富（上海）基金销售有限公司</w:t>
      </w:r>
    </w:p>
    <w:tbl>
      <w:tblPr>
        <w:tblStyle w:val="a9"/>
        <w:tblW w:w="8353" w:type="dxa"/>
        <w:tblLook w:val="04A0" w:firstRow="1" w:lastRow="0" w:firstColumn="1" w:lastColumn="0" w:noHBand="0" w:noVBand="1"/>
      </w:tblPr>
      <w:tblGrid>
        <w:gridCol w:w="2235"/>
        <w:gridCol w:w="611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上海市虹口区同丰路667弄107号201室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新区杨</w:t>
            </w:r>
            <w:proofErr w:type="gramEnd"/>
            <w:r w:rsidRPr="000049C3">
              <w:rPr>
                <w:rFonts w:hint="eastAsia"/>
              </w:rPr>
              <w:t xml:space="preserve">高南路799号陆家嘴世纪金融广场3号楼9楼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马刚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杨徐霆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021-60818249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021-60818280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400-101-9301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https://www.tonghuafund.com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(67)北京</w:t>
      </w:r>
      <w:proofErr w:type="gramStart"/>
      <w:r w:rsidRPr="000049C3">
        <w:rPr>
          <w:rFonts w:hint="eastAsia"/>
          <w:b/>
          <w:bCs/>
          <w:sz w:val="21"/>
          <w:szCs w:val="21"/>
        </w:rPr>
        <w:t>恒</w:t>
      </w:r>
      <w:proofErr w:type="gramEnd"/>
      <w:r w:rsidRPr="000049C3">
        <w:rPr>
          <w:rFonts w:hint="eastAsia"/>
          <w:b/>
          <w:bCs/>
          <w:sz w:val="21"/>
          <w:szCs w:val="21"/>
        </w:rPr>
        <w:t>天明</w:t>
      </w:r>
      <w:proofErr w:type="gramStart"/>
      <w:r w:rsidRPr="000049C3">
        <w:rPr>
          <w:rFonts w:hint="eastAsia"/>
          <w:b/>
          <w:bCs/>
          <w:sz w:val="21"/>
          <w:szCs w:val="21"/>
        </w:rPr>
        <w:t>泽基金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北京市北京经济技术开发区宏达北路10号5层5122室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北京市朝阳区东三环中路20号乐成中心A座23层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周斌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马鹏程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010-57756074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010-56810782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400-8980-618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www.chtwm.com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(68)深圳前海汇</w:t>
      </w:r>
      <w:proofErr w:type="gramStart"/>
      <w:r w:rsidRPr="000049C3">
        <w:rPr>
          <w:rFonts w:hint="eastAsia"/>
          <w:b/>
          <w:bCs/>
          <w:sz w:val="21"/>
          <w:szCs w:val="21"/>
        </w:rPr>
        <w:t>联基金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235"/>
        <w:gridCol w:w="611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深圳市前海深巷合作区前湾一路1号A栋201室（入驻深圳市前海商务秘书有限公司）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深圳市南山区高新技术产业园区高新南六道6号迈科龙大厦19楼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薛峰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周闻川</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0755-26900826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0755-26920972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400-992-8211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https://www.xiniujijin.com/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(69)北京汇成基金销售有限公司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北京市西城区西直门外大街1号院2号楼（西环广场T2）19层19C13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北京市西城区西直门外大街1号院2号楼（西环广场T2）19层19C13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王伟刚</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丁向坤</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010-56282140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010-62680827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400-619-9059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www.hcjijin.com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(70)深圳盈信基金销售有限公司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注册地址： </w:t>
            </w:r>
          </w:p>
        </w:tc>
        <w:tc>
          <w:tcPr>
            <w:tcW w:w="7440" w:type="dxa"/>
            <w:shd w:val="clear" w:color="auto" w:fill="auto"/>
            <w:hideMark/>
          </w:tcPr>
          <w:p w:rsidR="000049C3" w:rsidRPr="000049C3" w:rsidRDefault="000049C3">
            <w:pPr>
              <w:pStyle w:val="a3"/>
            </w:pPr>
            <w:r w:rsidRPr="000049C3">
              <w:rPr>
                <w:rFonts w:hint="eastAsia"/>
              </w:rPr>
              <w:t>深圳市福田区莲花街道商报</w:t>
            </w:r>
            <w:proofErr w:type="gramStart"/>
            <w:r w:rsidRPr="000049C3">
              <w:rPr>
                <w:rFonts w:hint="eastAsia"/>
              </w:rPr>
              <w:t>东路英</w:t>
            </w:r>
            <w:proofErr w:type="gramEnd"/>
            <w:r w:rsidRPr="000049C3">
              <w:rPr>
                <w:rFonts w:hint="eastAsia"/>
              </w:rPr>
              <w:t xml:space="preserve">龙商务大厦8楼A-1（811-812）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大连市中山区南山路155号南山1910小区A3-1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苗宏升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胡碧萱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0411-66889888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0411-66889827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400-790-3688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www.fundying.com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(71)北京</w:t>
      </w:r>
      <w:proofErr w:type="gramStart"/>
      <w:r w:rsidRPr="000049C3">
        <w:rPr>
          <w:rFonts w:hint="eastAsia"/>
          <w:b/>
          <w:bCs/>
          <w:sz w:val="21"/>
          <w:szCs w:val="21"/>
        </w:rPr>
        <w:t>晟</w:t>
      </w:r>
      <w:proofErr w:type="gramEnd"/>
      <w:r w:rsidRPr="000049C3">
        <w:rPr>
          <w:rFonts w:hint="eastAsia"/>
          <w:b/>
          <w:bCs/>
          <w:sz w:val="21"/>
          <w:szCs w:val="21"/>
        </w:rPr>
        <w:t>视天下基金销售有限公司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北京市怀柔区九</w:t>
            </w:r>
            <w:proofErr w:type="gramStart"/>
            <w:r w:rsidRPr="000049C3">
              <w:rPr>
                <w:rFonts w:hint="eastAsia"/>
              </w:rPr>
              <w:t>渡河证黄</w:t>
            </w:r>
            <w:proofErr w:type="gramEnd"/>
            <w:r w:rsidRPr="000049C3">
              <w:rPr>
                <w:rFonts w:hint="eastAsia"/>
              </w:rPr>
              <w:t xml:space="preserve">坎村735号03室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北京市朝阳区朝外大街甲6号万通中心D座28层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蒋煜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徐长征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010-58170900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010-58170800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400-818-8866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www.shengshiview.com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(72)一路财富（北京）基金销售股份有限公司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北京市西城区车公庄大街9号院5号楼702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北京市西城区阜成门外大街2号万通新世界A座2208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吴雪秀</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段京璐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010-88312877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010-88312099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400-001-1566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http://www.yilucaifu.com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(73)北京</w:t>
      </w:r>
      <w:proofErr w:type="gramStart"/>
      <w:r w:rsidRPr="000049C3">
        <w:rPr>
          <w:rFonts w:hint="eastAsia"/>
          <w:b/>
          <w:bCs/>
          <w:sz w:val="21"/>
          <w:szCs w:val="21"/>
        </w:rPr>
        <w:t>钱景基金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北京市海淀区丹棱街6号1幢9层1008-1012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北京市海淀区丹棱街6号1幢9层1008-1012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赵荣春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魏争</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010-57418829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010-57569671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400-893-6885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www.qianjing.com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(74)北京</w:t>
      </w:r>
      <w:proofErr w:type="gramStart"/>
      <w:r w:rsidRPr="000049C3">
        <w:rPr>
          <w:rFonts w:hint="eastAsia"/>
          <w:b/>
          <w:bCs/>
          <w:sz w:val="21"/>
          <w:szCs w:val="21"/>
        </w:rPr>
        <w:t>唐鼎耀</w:t>
      </w:r>
      <w:proofErr w:type="gramEnd"/>
      <w:r w:rsidRPr="000049C3">
        <w:rPr>
          <w:rFonts w:hint="eastAsia"/>
          <w:b/>
          <w:bCs/>
          <w:sz w:val="21"/>
          <w:szCs w:val="21"/>
        </w:rPr>
        <w:t>华基金销售有限公司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北京市延庆县延庆经济开发区</w:t>
            </w:r>
            <w:proofErr w:type="gramStart"/>
            <w:r w:rsidRPr="000049C3">
              <w:rPr>
                <w:rFonts w:hint="eastAsia"/>
              </w:rPr>
              <w:t>百泉街10号</w:t>
            </w:r>
            <w:proofErr w:type="gramEnd"/>
            <w:r w:rsidRPr="000049C3">
              <w:rPr>
                <w:rFonts w:hint="eastAsia"/>
              </w:rPr>
              <w:t xml:space="preserve">2栋236室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北京市朝阳区亮马桥路甲40号二十一世纪大厦A303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张冠宇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周君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010-53570568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010-59200800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400-819-9868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http://www.tdyhfund.com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(75)</w:t>
      </w:r>
      <w:proofErr w:type="gramStart"/>
      <w:r w:rsidRPr="000049C3">
        <w:rPr>
          <w:rFonts w:hint="eastAsia"/>
          <w:b/>
          <w:bCs/>
          <w:sz w:val="21"/>
          <w:szCs w:val="21"/>
        </w:rPr>
        <w:t>北京植信基金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263"/>
        <w:gridCol w:w="6090"/>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北京市密云县兴盛南路8号院2号楼106-67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北京市朝阳区建华南路6号 卓明大厦2层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于龙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叶航</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010-65166112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010-65166001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4006-802-123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http://www.zhixin-inv.com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(76)海</w:t>
      </w:r>
      <w:proofErr w:type="gramStart"/>
      <w:r w:rsidRPr="000049C3">
        <w:rPr>
          <w:rFonts w:hint="eastAsia"/>
          <w:b/>
          <w:bCs/>
          <w:sz w:val="21"/>
          <w:szCs w:val="21"/>
        </w:rPr>
        <w:t>银基金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中国（上海）自由贸易试验区银城中路8号402室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新区银</w:t>
            </w:r>
            <w:proofErr w:type="gramEnd"/>
            <w:r w:rsidRPr="000049C3">
              <w:rPr>
                <w:rFonts w:hint="eastAsia"/>
              </w:rPr>
              <w:t xml:space="preserve">城中路8号4楼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巩巧丽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毛林</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021-80133597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021-80133413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400-808-1016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www.fundhaiyin.com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(77)北京广源达信投资管理有限公司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北京市西城区新街口外大街28号C座6层605室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w:t>
            </w:r>
            <w:proofErr w:type="gramStart"/>
            <w:r w:rsidRPr="000049C3">
              <w:rPr>
                <w:rFonts w:hint="eastAsia"/>
              </w:rPr>
              <w:t>朝阳区望京东园</w:t>
            </w:r>
            <w:proofErr w:type="gramEnd"/>
            <w:r w:rsidRPr="000049C3">
              <w:rPr>
                <w:rFonts w:hint="eastAsia"/>
              </w:rPr>
              <w:t>四区13号</w:t>
            </w:r>
            <w:proofErr w:type="gramStart"/>
            <w:r w:rsidRPr="000049C3">
              <w:rPr>
                <w:rFonts w:hint="eastAsia"/>
              </w:rPr>
              <w:t>楼浦项中心</w:t>
            </w:r>
            <w:proofErr w:type="gramEnd"/>
            <w:r w:rsidRPr="000049C3">
              <w:rPr>
                <w:rFonts w:hint="eastAsia"/>
              </w:rPr>
              <w:t xml:space="preserve">B座19层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齐剑辉</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王英俊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400-623-6060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010-82055860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400-623-6060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www.niuniufund.com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(78)天津国</w:t>
      </w:r>
      <w:proofErr w:type="gramStart"/>
      <w:r w:rsidRPr="000049C3">
        <w:rPr>
          <w:rFonts w:hint="eastAsia"/>
          <w:b/>
          <w:bCs/>
          <w:sz w:val="21"/>
          <w:szCs w:val="21"/>
        </w:rPr>
        <w:t>美基金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天津经济技术开发区南港工业区综合服务区办公楼D座二层202-124室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北京市朝阳</w:t>
            </w:r>
            <w:proofErr w:type="gramStart"/>
            <w:r w:rsidRPr="000049C3">
              <w:rPr>
                <w:rFonts w:hint="eastAsia"/>
              </w:rPr>
              <w:t>区霄云</w:t>
            </w:r>
            <w:proofErr w:type="gramEnd"/>
            <w:r w:rsidRPr="000049C3">
              <w:rPr>
                <w:rFonts w:hint="eastAsia"/>
              </w:rPr>
              <w:t>路</w:t>
            </w:r>
            <w:proofErr w:type="gramStart"/>
            <w:r w:rsidRPr="000049C3">
              <w:rPr>
                <w:rFonts w:hint="eastAsia"/>
              </w:rPr>
              <w:t>26号鹏润大厦</w:t>
            </w:r>
            <w:proofErr w:type="gramEnd"/>
            <w:r w:rsidRPr="000049C3">
              <w:rPr>
                <w:rFonts w:hint="eastAsia"/>
              </w:rPr>
              <w:t xml:space="preserve">B座19层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丁东华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郭宝亮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010-59287061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010-59287825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400-111-0889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www.gomefund.com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(79)北京新</w:t>
      </w:r>
      <w:proofErr w:type="gramStart"/>
      <w:r w:rsidRPr="000049C3">
        <w:rPr>
          <w:rFonts w:hint="eastAsia"/>
          <w:b/>
          <w:bCs/>
          <w:sz w:val="21"/>
          <w:szCs w:val="21"/>
        </w:rPr>
        <w:t>浪仓石基金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北京市海淀区东北旺西路中关村软件园二期（西扩）N-1、N-2地块新浪总部科研楼5层518室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北京市海淀区西北旺东路10号院东区3号楼为明大厦C座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赵芯蕊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赵芯蕊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010-62675768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010-62676582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010-62675369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www.xincai.com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(80)北京辉</w:t>
      </w:r>
      <w:proofErr w:type="gramStart"/>
      <w:r w:rsidRPr="000049C3">
        <w:rPr>
          <w:rFonts w:hint="eastAsia"/>
          <w:b/>
          <w:bCs/>
          <w:sz w:val="21"/>
          <w:szCs w:val="21"/>
        </w:rPr>
        <w:t>腾汇富基金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北京市东城区建国门内大街18号15层办公楼一座1502室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北京市东城区朝阳门北大街8号富华大厦F座12层B室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65181028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65174782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400-829-1218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http://www.htfund.com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(81)上海万得基金销售有限公司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中国（上海）自由贸易试验区福山路33号11楼B座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上海市浦东新区浦明路1500号万得大厦11楼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王廷富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姜吉灵</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021-5132 7185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021-6888 2281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400-821-0203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www.520fund.com.cn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(82)</w:t>
      </w:r>
      <w:proofErr w:type="gramStart"/>
      <w:r w:rsidRPr="000049C3">
        <w:rPr>
          <w:rFonts w:hint="eastAsia"/>
          <w:b/>
          <w:bCs/>
          <w:sz w:val="21"/>
          <w:szCs w:val="21"/>
        </w:rPr>
        <w:t>凤凰金</w:t>
      </w:r>
      <w:proofErr w:type="gramEnd"/>
      <w:r w:rsidRPr="000049C3">
        <w:rPr>
          <w:rFonts w:hint="eastAsia"/>
          <w:b/>
          <w:bCs/>
          <w:sz w:val="21"/>
          <w:szCs w:val="21"/>
        </w:rPr>
        <w:t>信（海口）基金销售有限公司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宁夏回族自治区银川市金</w:t>
            </w:r>
            <w:proofErr w:type="gramStart"/>
            <w:r w:rsidRPr="000049C3">
              <w:rPr>
                <w:rFonts w:hint="eastAsia"/>
              </w:rPr>
              <w:t>凤区阅</w:t>
            </w:r>
            <w:proofErr w:type="gramEnd"/>
            <w:r w:rsidRPr="000049C3">
              <w:rPr>
                <w:rFonts w:hint="eastAsia"/>
              </w:rPr>
              <w:t xml:space="preserve">海湾中央商务区万寿路142号14层1402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w:t>
            </w:r>
            <w:proofErr w:type="gramStart"/>
            <w:r w:rsidRPr="000049C3">
              <w:rPr>
                <w:rFonts w:hint="eastAsia"/>
              </w:rPr>
              <w:t>朝阳区紫月</w:t>
            </w:r>
            <w:proofErr w:type="gramEnd"/>
            <w:r w:rsidRPr="000049C3">
              <w:rPr>
                <w:rFonts w:hint="eastAsia"/>
              </w:rPr>
              <w:t xml:space="preserve">路18号院 朝来高科技产业园18号楼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程刚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张旭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010-58160168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010-58160173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400-810-5919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www.fengfd.com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(83)上海联泰基金销售有限公司</w:t>
      </w:r>
    </w:p>
    <w:tbl>
      <w:tblPr>
        <w:tblStyle w:val="a9"/>
        <w:tblW w:w="8353" w:type="dxa"/>
        <w:tblLook w:val="04A0" w:firstRow="1" w:lastRow="0" w:firstColumn="1" w:lastColumn="0" w:noHBand="0" w:noVBand="1"/>
      </w:tblPr>
      <w:tblGrid>
        <w:gridCol w:w="2263"/>
        <w:gridCol w:w="6090"/>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中国（上海）自由贸易试验区富特北路277号3层310室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上海市长宁区福泉北路 518 号 8 座 3 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燕斌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兰敏</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021-52822063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021-52975270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400-166-6788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www.66zichan.com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(84)深圳市金海九州基金销售有限公司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深圳市前海深港合作区前湾一路1号A栋201室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深圳市福田区富</w:t>
            </w:r>
            <w:proofErr w:type="gramStart"/>
            <w:r w:rsidRPr="000049C3">
              <w:rPr>
                <w:rFonts w:hint="eastAsia"/>
              </w:rPr>
              <w:t>德生命</w:t>
            </w:r>
            <w:proofErr w:type="gramEnd"/>
            <w:r w:rsidRPr="000049C3">
              <w:rPr>
                <w:rFonts w:hint="eastAsia"/>
              </w:rPr>
              <w:t xml:space="preserve">人寿大厦1106室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彭维熙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彭维熙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0755-81994266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0755-84333886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4000-099-3333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www.jhjzfund.com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(85)</w:t>
      </w:r>
      <w:proofErr w:type="gramStart"/>
      <w:r w:rsidRPr="000049C3">
        <w:rPr>
          <w:rFonts w:hint="eastAsia"/>
          <w:b/>
          <w:bCs/>
          <w:sz w:val="21"/>
          <w:szCs w:val="21"/>
        </w:rPr>
        <w:t>泰诚财富</w:t>
      </w:r>
      <w:proofErr w:type="gramEnd"/>
      <w:r w:rsidRPr="000049C3">
        <w:rPr>
          <w:rFonts w:hint="eastAsia"/>
          <w:b/>
          <w:bCs/>
          <w:sz w:val="21"/>
          <w:szCs w:val="21"/>
        </w:rPr>
        <w:t>基金销售（大连）有限公司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辽宁省大连市沙河口区星海中龙园3号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辽宁省大连市沙河口区星海中龙园3号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李春光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张晓辉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0411-88891212-327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0411-84396536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400-0411-001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www.haojiyoujijin.com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(86)上海汇付金融服务有限公司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上海市黄浦区中山南路100号19层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上海市黄浦区中山南路100号金外滩国际广场19层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冯修敏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黄敏儿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021-33323999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021-33323830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400-820-2819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fund.bundtrade.com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lastRenderedPageBreak/>
        <w:t>(87)北京坤</w:t>
      </w:r>
      <w:proofErr w:type="gramStart"/>
      <w:r w:rsidRPr="000049C3">
        <w:rPr>
          <w:rFonts w:hint="eastAsia"/>
          <w:b/>
          <w:bCs/>
          <w:sz w:val="21"/>
          <w:szCs w:val="21"/>
        </w:rPr>
        <w:t>元基金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250"/>
        <w:gridCol w:w="610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北京市延庆县延庆经济开发区</w:t>
            </w:r>
            <w:proofErr w:type="gramStart"/>
            <w:r w:rsidRPr="000049C3">
              <w:rPr>
                <w:rFonts w:hint="eastAsia"/>
              </w:rPr>
              <w:t>百泉街10号</w:t>
            </w:r>
            <w:proofErr w:type="gramEnd"/>
            <w:r w:rsidRPr="000049C3">
              <w:rPr>
                <w:rFonts w:hint="eastAsia"/>
              </w:rPr>
              <w:t xml:space="preserve">2栋871室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北京市东城区建国门内大街8号B座501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李雪松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马镜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010-85264505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010-85264522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010-85264528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http://www.kunyuanfund.com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(88)北京微动</w:t>
      </w:r>
      <w:proofErr w:type="gramStart"/>
      <w:r w:rsidRPr="000049C3">
        <w:rPr>
          <w:rFonts w:hint="eastAsia"/>
          <w:b/>
          <w:bCs/>
          <w:sz w:val="21"/>
          <w:szCs w:val="21"/>
        </w:rPr>
        <w:t>利基金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北京市石景山区古城西路113号景山财富中心341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北京市石景山区古城西路113号景山财富中心341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季长军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季长军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010-52609656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010-51957430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400-819-6665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www.buyforyou.com.cn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(89)江西</w:t>
      </w:r>
      <w:proofErr w:type="gramStart"/>
      <w:r w:rsidRPr="000049C3">
        <w:rPr>
          <w:rFonts w:hint="eastAsia"/>
          <w:b/>
          <w:bCs/>
          <w:sz w:val="21"/>
          <w:szCs w:val="21"/>
        </w:rPr>
        <w:t>正融基金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江西省南昌市高新开发区紫阳大道绿地新都会38栋商业楼2107室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江西省南昌市高新开发区紫阳大道绿地新都会38栋商业楼2107室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陆雯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胡聪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13879129841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0791-86692502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www.jxzrzg.com.cn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(90)上海基</w:t>
      </w:r>
      <w:proofErr w:type="gramStart"/>
      <w:r w:rsidRPr="000049C3">
        <w:rPr>
          <w:rFonts w:hint="eastAsia"/>
          <w:b/>
          <w:bCs/>
          <w:sz w:val="21"/>
          <w:szCs w:val="21"/>
        </w:rPr>
        <w:t>煜</w:t>
      </w:r>
      <w:proofErr w:type="gramEnd"/>
      <w:r w:rsidRPr="000049C3">
        <w:rPr>
          <w:rFonts w:hint="eastAsia"/>
          <w:b/>
          <w:bCs/>
          <w:sz w:val="21"/>
          <w:szCs w:val="21"/>
        </w:rPr>
        <w:t>基金销售有限公司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上海市崇明县长兴镇路潘园公路1800号2号楼6153室（上海泰和经济发展区）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新区银</w:t>
            </w:r>
            <w:proofErr w:type="gramEnd"/>
            <w:r w:rsidRPr="000049C3">
              <w:rPr>
                <w:rFonts w:hint="eastAsia"/>
              </w:rPr>
              <w:t xml:space="preserve">城中路488号太平金融大厦1503室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王翔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蓝杰</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021-65370077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021-55085991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400-820-5369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www.jiyufund.com.cn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(91)上海</w:t>
      </w:r>
      <w:proofErr w:type="gramStart"/>
      <w:r w:rsidRPr="000049C3">
        <w:rPr>
          <w:rFonts w:hint="eastAsia"/>
          <w:b/>
          <w:bCs/>
          <w:sz w:val="21"/>
          <w:szCs w:val="21"/>
        </w:rPr>
        <w:t>凯</w:t>
      </w:r>
      <w:proofErr w:type="gramEnd"/>
      <w:r w:rsidRPr="000049C3">
        <w:rPr>
          <w:rFonts w:hint="eastAsia"/>
          <w:b/>
          <w:bCs/>
          <w:sz w:val="21"/>
          <w:szCs w:val="21"/>
        </w:rPr>
        <w:t>石财富基金销售有限公司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上海市黄浦区西藏南路765号602-115室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办公地址： </w:t>
            </w:r>
          </w:p>
        </w:tc>
        <w:tc>
          <w:tcPr>
            <w:tcW w:w="7440" w:type="dxa"/>
            <w:shd w:val="clear" w:color="auto" w:fill="auto"/>
            <w:hideMark/>
          </w:tcPr>
          <w:p w:rsidR="000049C3" w:rsidRPr="000049C3" w:rsidRDefault="000049C3">
            <w:pPr>
              <w:pStyle w:val="a3"/>
            </w:pPr>
            <w:r w:rsidRPr="000049C3">
              <w:rPr>
                <w:rFonts w:hint="eastAsia"/>
              </w:rPr>
              <w:t>上海市黄浦区延安东路1号</w:t>
            </w:r>
            <w:proofErr w:type="gramStart"/>
            <w:r w:rsidRPr="000049C3">
              <w:rPr>
                <w:rFonts w:hint="eastAsia"/>
              </w:rPr>
              <w:t>凯石大厦</w:t>
            </w:r>
            <w:proofErr w:type="gramEnd"/>
            <w:r w:rsidRPr="000049C3">
              <w:rPr>
                <w:rFonts w:hint="eastAsia"/>
              </w:rPr>
              <w:t xml:space="preserve">四楼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陈继武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李晓明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021-63333319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021-63332523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400-643-3389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www.lingxianfund.com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(92)上海</w:t>
      </w:r>
      <w:proofErr w:type="gramStart"/>
      <w:r w:rsidRPr="000049C3">
        <w:rPr>
          <w:rFonts w:hint="eastAsia"/>
          <w:b/>
          <w:bCs/>
          <w:sz w:val="21"/>
          <w:szCs w:val="21"/>
        </w:rPr>
        <w:t>中正达广基金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上海市徐汇区龙腾大道2815号302室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上海市徐汇区龙腾大道2815号302室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黄欣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何源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13817792090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021-33768132-802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021-33635338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www.zhongzhengfund.com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(93)北京虹点基金销售有限公司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北京市朝阳区西大望路</w:t>
            </w:r>
            <w:proofErr w:type="gramStart"/>
            <w:r w:rsidRPr="000049C3">
              <w:rPr>
                <w:rFonts w:hint="eastAsia"/>
              </w:rPr>
              <w:t>1号1号</w:t>
            </w:r>
            <w:proofErr w:type="gramEnd"/>
            <w:r w:rsidRPr="000049C3">
              <w:rPr>
                <w:rFonts w:hint="eastAsia"/>
              </w:rPr>
              <w:t xml:space="preserve">楼1603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北京市朝阳区工人体育馆北路甲2号盈</w:t>
            </w:r>
            <w:proofErr w:type="gramStart"/>
            <w:r w:rsidRPr="000049C3">
              <w:rPr>
                <w:rFonts w:hint="eastAsia"/>
              </w:rPr>
              <w:t>科中心</w:t>
            </w:r>
            <w:proofErr w:type="gramEnd"/>
            <w:r w:rsidRPr="000049C3">
              <w:rPr>
                <w:rFonts w:hint="eastAsia"/>
              </w:rPr>
              <w:t xml:space="preserve">B座裙楼二层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董</w:t>
            </w:r>
            <w:proofErr w:type="gramStart"/>
            <w:r w:rsidRPr="000049C3">
              <w:rPr>
                <w:rFonts w:hint="eastAsia"/>
              </w:rPr>
              <w:t>浩</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于婷婷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010-56409010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010-56580660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400-618-0707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www.hongdianfund.com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(94)深圳新华信通基金销售有限公司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深圳市前海深港合作区前湾一路1号A栋201室（入驻深圳市前海商务秘书有限公司）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深圳市福田区深南大道2003号华嵘大厦1806单元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韩森</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刘雪敏</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13760218733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400-000-5767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www.xintongfund.com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(95)</w:t>
      </w:r>
      <w:proofErr w:type="gramStart"/>
      <w:r w:rsidRPr="000049C3">
        <w:rPr>
          <w:rFonts w:hint="eastAsia"/>
          <w:b/>
          <w:bCs/>
          <w:sz w:val="21"/>
          <w:szCs w:val="21"/>
        </w:rPr>
        <w:t>深圳富济基金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深圳市福田区福田街道岗厦社区金田路3088号</w:t>
            </w:r>
            <w:proofErr w:type="gramStart"/>
            <w:r w:rsidRPr="000049C3">
              <w:rPr>
                <w:rFonts w:hint="eastAsia"/>
              </w:rPr>
              <w:t>中洲</w:t>
            </w:r>
            <w:proofErr w:type="gramEnd"/>
            <w:r w:rsidRPr="000049C3">
              <w:rPr>
                <w:rFonts w:hint="eastAsia"/>
              </w:rPr>
              <w:t xml:space="preserve">大厦3203A单元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深圳市福田区福田街道岗厦社区金田路3088号</w:t>
            </w:r>
            <w:proofErr w:type="gramStart"/>
            <w:r w:rsidRPr="000049C3">
              <w:rPr>
                <w:rFonts w:hint="eastAsia"/>
              </w:rPr>
              <w:t>中洲</w:t>
            </w:r>
            <w:proofErr w:type="gramEnd"/>
            <w:r w:rsidRPr="000049C3">
              <w:rPr>
                <w:rFonts w:hint="eastAsia"/>
              </w:rPr>
              <w:t xml:space="preserve">大厦3203A单元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祝中村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曾瑶敏</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0755-83999907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0755-83999926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0755-83999907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www.fujifund.cn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(96)上海陆金</w:t>
      </w:r>
      <w:proofErr w:type="gramStart"/>
      <w:r w:rsidRPr="000049C3">
        <w:rPr>
          <w:rFonts w:hint="eastAsia"/>
          <w:b/>
          <w:bCs/>
          <w:sz w:val="21"/>
          <w:szCs w:val="21"/>
        </w:rPr>
        <w:t>所基金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上海市浦东新区陆家嘴环路1333号14楼09单元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上海市浦东新区陆家嘴环路1333号14楼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郭坚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宁博宇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021-20665952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021-22066653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400-821-9031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www.lufunds.com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(97)珠海</w:t>
      </w:r>
      <w:proofErr w:type="gramStart"/>
      <w:r w:rsidRPr="000049C3">
        <w:rPr>
          <w:rFonts w:hint="eastAsia"/>
          <w:b/>
          <w:bCs/>
          <w:sz w:val="21"/>
          <w:szCs w:val="21"/>
        </w:rPr>
        <w:t>盈米基金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珠海市横琴新区宝华路6号105室-3491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广州市海珠区</w:t>
            </w:r>
            <w:proofErr w:type="gramStart"/>
            <w:r w:rsidRPr="000049C3">
              <w:rPr>
                <w:rFonts w:hint="eastAsia"/>
              </w:rPr>
              <w:t>琶</w:t>
            </w:r>
            <w:proofErr w:type="gramEnd"/>
            <w:r w:rsidRPr="000049C3">
              <w:rPr>
                <w:rFonts w:hint="eastAsia"/>
              </w:rPr>
              <w:t xml:space="preserve">洲大道东1号保利国际广场南塔12楼B1201-1203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肖雯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吴煜浩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020-89629099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020-89629011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020-80629066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www.yingmi.cn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(98)</w:t>
      </w:r>
      <w:proofErr w:type="gramStart"/>
      <w:r w:rsidRPr="000049C3">
        <w:rPr>
          <w:rFonts w:hint="eastAsia"/>
          <w:b/>
          <w:bCs/>
          <w:sz w:val="21"/>
          <w:szCs w:val="21"/>
        </w:rPr>
        <w:t>和耕传承</w:t>
      </w:r>
      <w:proofErr w:type="gramEnd"/>
      <w:r w:rsidRPr="000049C3">
        <w:rPr>
          <w:rFonts w:hint="eastAsia"/>
          <w:b/>
          <w:bCs/>
          <w:sz w:val="21"/>
          <w:szCs w:val="21"/>
        </w:rPr>
        <w:t>基金销售有限公司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郑州市郑东新区东风南路康宁街互联网金融大厦602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郑州市郑东新区东风南路康宁街互联网金融大厦602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李淑慧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董亚芳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0371-85518391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0371-85518397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400-360-0000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www.nicaifu.com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(99)南京</w:t>
      </w:r>
      <w:proofErr w:type="gramStart"/>
      <w:r w:rsidRPr="000049C3">
        <w:rPr>
          <w:rFonts w:hint="eastAsia"/>
          <w:b/>
          <w:bCs/>
          <w:sz w:val="21"/>
          <w:szCs w:val="21"/>
        </w:rPr>
        <w:t>途牛基金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南京市玄武区玄武大道699-1号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南京市玄武区玄武大道699-32号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宋时琳</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张士帅</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025-86853969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025-86853999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4007-999-999转3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http://jr.tuniu.com/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(100)奕丰基金销售有限公司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 栋 201 室（入驻深圳市前海商务秘书有限公司）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深圳市南山区海德三路海岸大厦东座1116室及1307室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TAN YIK KUAN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许雅君</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0755-89460502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0755-21674453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0755-89460500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www.ifastps.com.cn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(101)中证金牛（北京）投资咨询有限公司</w:t>
      </w:r>
    </w:p>
    <w:tbl>
      <w:tblPr>
        <w:tblStyle w:val="a9"/>
        <w:tblW w:w="8353" w:type="dxa"/>
        <w:tblLook w:val="04A0" w:firstRow="1" w:lastRow="0" w:firstColumn="1" w:lastColumn="0" w:noHBand="0" w:noVBand="1"/>
      </w:tblPr>
      <w:tblGrid>
        <w:gridCol w:w="2405"/>
        <w:gridCol w:w="594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北京市丰台区东管头1号2号楼2-45室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北京市西城区宣武门外大街甲1号</w:t>
            </w:r>
            <w:proofErr w:type="gramStart"/>
            <w:r w:rsidRPr="000049C3">
              <w:rPr>
                <w:rFonts w:hint="eastAsia"/>
              </w:rPr>
              <w:t>环球财讯中心</w:t>
            </w:r>
            <w:proofErr w:type="gramEnd"/>
            <w:r w:rsidRPr="000049C3">
              <w:rPr>
                <w:rFonts w:hint="eastAsia"/>
              </w:rPr>
              <w:t xml:space="preserve">A座5层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钱昊旻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孙雯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010-59336519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010-59336500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400-890-9998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www.jnlc.com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(102)北京懒猫金融信息服务有限公司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北京市石景山区石景山路31号院盛景国际广场3号楼1119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北京市朝阳区呼家楼安联大厦715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许现良</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张苗苗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15110085067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010-87723200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400-150-0882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www.lanmao.com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(103)北京肯特瑞基金销售有限公司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北京市海淀区</w:t>
            </w:r>
            <w:proofErr w:type="gramStart"/>
            <w:r w:rsidRPr="000049C3">
              <w:rPr>
                <w:rFonts w:hint="eastAsia"/>
              </w:rPr>
              <w:t>海淀东</w:t>
            </w:r>
            <w:proofErr w:type="gramEnd"/>
            <w:r w:rsidRPr="000049C3">
              <w:rPr>
                <w:rFonts w:hint="eastAsia"/>
              </w:rPr>
              <w:t xml:space="preserve">三街2号4层401-15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北京市经济</w:t>
            </w:r>
            <w:proofErr w:type="gramStart"/>
            <w:r w:rsidRPr="000049C3">
              <w:rPr>
                <w:rFonts w:hint="eastAsia"/>
              </w:rPr>
              <w:t>开发区科创十一</w:t>
            </w:r>
            <w:proofErr w:type="gramEnd"/>
            <w:r w:rsidRPr="000049C3">
              <w:rPr>
                <w:rFonts w:hint="eastAsia"/>
              </w:rPr>
              <w:t xml:space="preserve">街18号院京东总部A座4层A428室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江卉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徐伯宇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400-098-8511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010-89188000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400-088-8816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http://jr.jd.com/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(104)大连</w:t>
      </w:r>
      <w:proofErr w:type="gramStart"/>
      <w:r w:rsidRPr="000049C3">
        <w:rPr>
          <w:rFonts w:hint="eastAsia"/>
          <w:b/>
          <w:bCs/>
          <w:sz w:val="21"/>
          <w:szCs w:val="21"/>
        </w:rPr>
        <w:t>网金基金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辽宁省大连市沙河口区体坛路22号2层202室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辽宁省大连市沙河口区体坛路22号2层202室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卜勇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卜勇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0411-39027800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0411-39027888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400-089-9100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http://www.yibaijin.com/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(105)中民财富基金销售（上海）有限公司</w:t>
      </w:r>
    </w:p>
    <w:tbl>
      <w:tblPr>
        <w:tblStyle w:val="a9"/>
        <w:tblW w:w="8353" w:type="dxa"/>
        <w:tblLook w:val="04A0" w:firstRow="1" w:lastRow="0" w:firstColumn="1" w:lastColumn="0" w:noHBand="0" w:noVBand="1"/>
      </w:tblPr>
      <w:tblGrid>
        <w:gridCol w:w="2397"/>
        <w:gridCol w:w="595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上海市黄浦区中山南路100号7层05单元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上海市黄浦区中山南路100号17层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弭</w:t>
            </w:r>
            <w:proofErr w:type="gramEnd"/>
            <w:r w:rsidRPr="000049C3">
              <w:rPr>
                <w:rFonts w:hint="eastAsia"/>
              </w:rPr>
              <w:t xml:space="preserve">洪军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茅旦青</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021-33355392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021-63353736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400-876-5716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www.cmiwm.com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(106)深圳市金斧子基金销售有限公司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深圳市南山区粤海街道科技园中区科苑路15号科兴科学园B栋3单元11层1108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深圳市南山区粤海街道科技园中区科苑路15号科兴科学园B栋3单元11层1108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赖任军</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刘昕霞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0755-29330513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0755-26920530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400-930-0660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www.jfzinv.com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(107)北京蛋卷基金销售有限公司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北京市朝阳区阜通东大街1号院6号楼2单元21层222507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北京市朝阳区阜通东大街1号院6号楼2单元21层222507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钟斐斐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戚晓强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15810005516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010-85659484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400-061-8518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danjuanapp.com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(108)深圳前海凯恩斯基金销售有限公司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深圳市前海深港合作区前湾一路1号A栋201室（入驻深圳市前海商务秘书有限公司）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深圳市福田区深南大道6019号金润大厦23A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高锋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0755-83655588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0755-83655518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400-804-8688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www.keynesasset.com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(109)深圳前海欧中联合基金销售有限公司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深圳市前海深港合作区前湾一路1号A栋201室（入驻深圳市前海商务秘书有限公司）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深圳市宝安中心区海秀路19号国际西岸商务大厦703、705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梁双凤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梁双凤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0755-23073400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0755-23328531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0755-23073400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http://www.ecpefund.com/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(110)深圳前海</w:t>
      </w:r>
      <w:proofErr w:type="gramStart"/>
      <w:r w:rsidRPr="000049C3">
        <w:rPr>
          <w:rFonts w:hint="eastAsia"/>
          <w:b/>
          <w:bCs/>
          <w:sz w:val="21"/>
          <w:szCs w:val="21"/>
        </w:rPr>
        <w:t>财厚基金</w:t>
      </w:r>
      <w:proofErr w:type="gramEnd"/>
      <w:r w:rsidRPr="000049C3">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深圳市前海深港合作区前湾一路1号A栋201室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深圳市南山区深圳湾科技</w:t>
            </w:r>
            <w:proofErr w:type="gramStart"/>
            <w:r w:rsidRPr="000049C3">
              <w:rPr>
                <w:rFonts w:hint="eastAsia"/>
              </w:rPr>
              <w:t>生态园三区</w:t>
            </w:r>
            <w:proofErr w:type="gramEnd"/>
            <w:r w:rsidRPr="000049C3">
              <w:rPr>
                <w:rFonts w:hint="eastAsia"/>
              </w:rPr>
              <w:t xml:space="preserve">11栋A座3608室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杨艳平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叶见云</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0755-86575665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0755-26640652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4001286800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www.caiho.cn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(111)天津万家财富资产管理有限公司</w:t>
      </w:r>
    </w:p>
    <w:tbl>
      <w:tblPr>
        <w:tblStyle w:val="a9"/>
        <w:tblW w:w="8353" w:type="dxa"/>
        <w:tblLook w:val="04A0" w:firstRow="1" w:lastRow="0" w:firstColumn="1" w:lastColumn="0" w:noHBand="0" w:noVBand="1"/>
      </w:tblPr>
      <w:tblGrid>
        <w:gridCol w:w="2220"/>
        <w:gridCol w:w="613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天津自贸区（中心商务区）迎宾大道1988号</w:t>
            </w:r>
            <w:proofErr w:type="gramStart"/>
            <w:r w:rsidRPr="000049C3">
              <w:rPr>
                <w:rFonts w:hint="eastAsia"/>
              </w:rPr>
              <w:t>滨海浙商大厦</w:t>
            </w:r>
            <w:proofErr w:type="gramEnd"/>
            <w:r w:rsidRPr="000049C3">
              <w:rPr>
                <w:rFonts w:hint="eastAsia"/>
              </w:rPr>
              <w:t xml:space="preserve">公寓2-2413室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北京市西城区丰盛胡同28号太平洋保险大厦5层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李修辞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孙雪</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010-59013825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010-59013707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010-59013825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http://www.wanjiawealth.com/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(112)上海华夏财富投资管理有限公司</w:t>
      </w:r>
    </w:p>
    <w:tbl>
      <w:tblPr>
        <w:tblStyle w:val="a9"/>
        <w:tblW w:w="8353" w:type="dxa"/>
        <w:tblLook w:val="04A0" w:firstRow="1" w:lastRow="0" w:firstColumn="1" w:lastColumn="0" w:noHBand="0" w:noVBand="1"/>
      </w:tblPr>
      <w:tblGrid>
        <w:gridCol w:w="2235"/>
        <w:gridCol w:w="611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上海市虹口区东大名路687号1幢2楼268室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上海市虹口区东大名路687号1幢2楼268室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毛淮平</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张静怡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010-88066326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400-817-5666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https://www.amcfortune.com/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(113)</w:t>
      </w:r>
      <w:proofErr w:type="gramStart"/>
      <w:r w:rsidRPr="000049C3">
        <w:rPr>
          <w:rFonts w:hint="eastAsia"/>
          <w:b/>
          <w:bCs/>
          <w:sz w:val="21"/>
          <w:szCs w:val="21"/>
        </w:rPr>
        <w:t>洪泰财富</w:t>
      </w:r>
      <w:proofErr w:type="gramEnd"/>
      <w:r w:rsidRPr="000049C3">
        <w:rPr>
          <w:rFonts w:hint="eastAsia"/>
          <w:b/>
          <w:bCs/>
          <w:sz w:val="21"/>
          <w:szCs w:val="21"/>
        </w:rPr>
        <w:t>（青岛）基金销售有限责任公司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山东省青岛市崂山区香港东路195号9号楼701室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山东省青岛市崂山区海尔路188号浦发银行大厦706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任淑桢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任淑桢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0532-66728591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0532-66728591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400-670-6863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www.hongtaiwealth.com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(114)中</w:t>
      </w:r>
      <w:proofErr w:type="gramStart"/>
      <w:r w:rsidRPr="000049C3">
        <w:rPr>
          <w:rFonts w:hint="eastAsia"/>
          <w:b/>
          <w:bCs/>
          <w:sz w:val="21"/>
          <w:szCs w:val="21"/>
        </w:rPr>
        <w:t>信建投期货</w:t>
      </w:r>
      <w:proofErr w:type="gramEnd"/>
      <w:r w:rsidRPr="000049C3">
        <w:rPr>
          <w:rFonts w:hint="eastAsia"/>
          <w:b/>
          <w:bCs/>
          <w:sz w:val="21"/>
          <w:szCs w:val="21"/>
        </w:rPr>
        <w:t>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重庆市渝中区中山三路107号上站大楼平街11-B，名义层11-A，8-B4，9-B、C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重庆市渝中区中山三路107号皇冠大厦11楼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彭</w:t>
            </w:r>
            <w:proofErr w:type="gramEnd"/>
            <w:r w:rsidRPr="000049C3">
              <w:rPr>
                <w:rFonts w:hint="eastAsia"/>
              </w:rPr>
              <w:t xml:space="preserve">文德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刘芸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023-89769637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023-86769629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400-8877-780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www.cfc108.com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(115)中信期货有限公司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深圳市福田区中心三路8号卓越时代广场（二期）北座13层1301-1305室、14层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深圳市福田区中心三路8号卓越时代广场（二期）北座13层1301-1305室、14层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张皓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刘宏莹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010-60833754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021-60819988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400-990-8826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网址： </w:t>
            </w:r>
          </w:p>
        </w:tc>
        <w:tc>
          <w:tcPr>
            <w:tcW w:w="7440" w:type="dxa"/>
            <w:shd w:val="clear" w:color="auto" w:fill="auto"/>
            <w:hideMark/>
          </w:tcPr>
          <w:p w:rsidR="000049C3" w:rsidRPr="000049C3" w:rsidRDefault="000049C3">
            <w:pPr>
              <w:pStyle w:val="a3"/>
            </w:pPr>
            <w:r w:rsidRPr="000049C3">
              <w:rPr>
                <w:rFonts w:hint="eastAsia"/>
              </w:rPr>
              <w:t xml:space="preserve">www.citicsf.com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(116)徽商期货有限责任公司</w:t>
      </w:r>
    </w:p>
    <w:tbl>
      <w:tblPr>
        <w:tblStyle w:val="a9"/>
        <w:tblW w:w="8353" w:type="dxa"/>
        <w:tblLook w:val="04A0" w:firstRow="1" w:lastRow="0" w:firstColumn="1" w:lastColumn="0" w:noHBand="0" w:noVBand="1"/>
      </w:tblPr>
      <w:tblGrid>
        <w:gridCol w:w="2397"/>
        <w:gridCol w:w="595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安徽省合肥市芜湖路258号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安徽省合肥市芜湖路258号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吴国华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杨彩格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0551-62865999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0551-62865899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400-887-8707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www.hsqh.net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(117)东海期货有限责任公司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江苏省</w:t>
            </w:r>
            <w:proofErr w:type="gramStart"/>
            <w:r w:rsidRPr="000049C3">
              <w:rPr>
                <w:rFonts w:hint="eastAsia"/>
              </w:rPr>
              <w:t>常州市延陵</w:t>
            </w:r>
            <w:proofErr w:type="gramEnd"/>
            <w:r w:rsidRPr="000049C3">
              <w:rPr>
                <w:rFonts w:hint="eastAsia"/>
              </w:rPr>
              <w:t xml:space="preserve">西路23、25、27、29号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上海市浦东新区东方路1928号东海证券大厦8楼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陈太康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李天雨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021-68757102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021-68757102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www.qh168.com.cn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(118)弘业期货股份有限公司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南京市中华路50号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南京市中华路50号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周剑秋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孙朝旺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025-52278870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025-52313068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400-828-1288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www.ftol.com.cn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(119)大有期货有限公司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湖南省长沙市天心区芙蓉南路二段128号现代广场三、四楼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湖南省长沙市天心区芙蓉南路二段128号现代广场三、四楼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沈众辉</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马科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0731-84409000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0731-84409009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400-636-5058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www.dayouf.com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(120)和合期货有限公司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注册地址： </w:t>
            </w:r>
          </w:p>
        </w:tc>
        <w:tc>
          <w:tcPr>
            <w:tcW w:w="7440" w:type="dxa"/>
            <w:shd w:val="clear" w:color="auto" w:fill="auto"/>
            <w:hideMark/>
          </w:tcPr>
          <w:p w:rsidR="000049C3" w:rsidRPr="000049C3" w:rsidRDefault="000049C3">
            <w:pPr>
              <w:pStyle w:val="a3"/>
            </w:pPr>
            <w:r w:rsidRPr="000049C3">
              <w:rPr>
                <w:rFonts w:hint="eastAsia"/>
              </w:rPr>
              <w:t>山西省太原市</w:t>
            </w:r>
            <w:proofErr w:type="gramStart"/>
            <w:r w:rsidRPr="000049C3">
              <w:rPr>
                <w:rFonts w:hint="eastAsia"/>
              </w:rPr>
              <w:t>迎泽区菜园</w:t>
            </w:r>
            <w:proofErr w:type="gramEnd"/>
            <w:r w:rsidRPr="000049C3">
              <w:rPr>
                <w:rFonts w:hint="eastAsia"/>
              </w:rPr>
              <w:t xml:space="preserve">东街2号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山西省太原市</w:t>
            </w:r>
            <w:proofErr w:type="gramStart"/>
            <w:r w:rsidRPr="000049C3">
              <w:rPr>
                <w:rFonts w:hint="eastAsia"/>
              </w:rPr>
              <w:t>迎泽区菜园</w:t>
            </w:r>
            <w:proofErr w:type="gramEnd"/>
            <w:r w:rsidRPr="000049C3">
              <w:rPr>
                <w:rFonts w:hint="eastAsia"/>
              </w:rPr>
              <w:t xml:space="preserve">东街2号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刘晓洁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关晓婷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0351-7342538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0351-7342538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400-660-4882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http://www.hhqh.com.cn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(121)中</w:t>
      </w:r>
      <w:proofErr w:type="gramStart"/>
      <w:r w:rsidRPr="000049C3">
        <w:rPr>
          <w:rFonts w:hint="eastAsia"/>
          <w:b/>
          <w:bCs/>
          <w:sz w:val="21"/>
          <w:szCs w:val="21"/>
        </w:rPr>
        <w:t>信建投证券</w:t>
      </w:r>
      <w:proofErr w:type="gramEnd"/>
      <w:r w:rsidRPr="000049C3">
        <w:rPr>
          <w:rFonts w:hint="eastAsia"/>
          <w:b/>
          <w:bCs/>
          <w:sz w:val="21"/>
          <w:szCs w:val="21"/>
        </w:rPr>
        <w:t>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北京市朝阳区安立路66号4号楼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北京市朝阳门内大街188号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王常青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刘畅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010-65608231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010－65182261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4008888108/95587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http://www.csc108.com/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(122)国信证券股份有限公司</w:t>
      </w:r>
    </w:p>
    <w:tbl>
      <w:tblPr>
        <w:tblStyle w:val="a9"/>
        <w:tblW w:w="8353" w:type="dxa"/>
        <w:tblLook w:val="04A0" w:firstRow="1" w:lastRow="0" w:firstColumn="1" w:lastColumn="0" w:noHBand="0" w:noVBand="1"/>
      </w:tblPr>
      <w:tblGrid>
        <w:gridCol w:w="2263"/>
        <w:gridCol w:w="6090"/>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深圳市罗湖区红岭中路1012号国信证券大厦十六层至二十六层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深圳市罗湖区红岭中路1012号国信证券大厦十六层至二十六层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何如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李颖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0755-82130833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0755-82133952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95536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http://www.guosen.com.cn/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(123)中信证券股份有限公司</w:t>
      </w:r>
    </w:p>
    <w:tbl>
      <w:tblPr>
        <w:tblStyle w:val="a9"/>
        <w:tblW w:w="8353" w:type="dxa"/>
        <w:tblLook w:val="04A0" w:firstRow="1" w:lastRow="0" w:firstColumn="1" w:lastColumn="0" w:noHBand="0" w:noVBand="1"/>
      </w:tblPr>
      <w:tblGrid>
        <w:gridCol w:w="2263"/>
        <w:gridCol w:w="6090"/>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广东省深圳市福田区中心三路8号卓越时代广场（二期）北座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北京朝阳区新源南路6号京城大厦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张佑君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马静懿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010-60833889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010－84865560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400-889-5548/95548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http://www.cs.ecitic.com/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(124)中国银河证券股份有限公司</w:t>
      </w:r>
    </w:p>
    <w:tbl>
      <w:tblPr>
        <w:tblStyle w:val="a9"/>
        <w:tblW w:w="8353" w:type="dxa"/>
        <w:tblLook w:val="04A0" w:firstRow="1" w:lastRow="0" w:firstColumn="1" w:lastColumn="0" w:noHBand="0" w:noVBand="1"/>
      </w:tblPr>
      <w:tblGrid>
        <w:gridCol w:w="2205"/>
        <w:gridCol w:w="614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北京市西城区金融大街35号国际企业大厦C座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北京市西城区金融大街35号国际企业大厦C座2－6层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陈共炎</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辛国政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010-83574507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010-66568990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95551/4008888888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http://www.chinastock.com.cn/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(125)海通证券股份有限公司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上海市淮海中路98号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上海市广东路689号海通证券大厦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周杰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李笑鸣</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021-23219275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021－63602722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95553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http://www.htsec.com/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(126)</w:t>
      </w:r>
      <w:proofErr w:type="gramStart"/>
      <w:r w:rsidRPr="000049C3">
        <w:rPr>
          <w:rFonts w:hint="eastAsia"/>
          <w:b/>
          <w:bCs/>
          <w:sz w:val="21"/>
          <w:szCs w:val="21"/>
        </w:rPr>
        <w:t>申万宏源证券</w:t>
      </w:r>
      <w:proofErr w:type="gramEnd"/>
      <w:r w:rsidRPr="000049C3">
        <w:rPr>
          <w:rFonts w:hint="eastAsia"/>
          <w:b/>
          <w:bCs/>
          <w:sz w:val="21"/>
          <w:szCs w:val="21"/>
        </w:rPr>
        <w:t>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上海市徐汇区长乐路989号45层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上海市徐汇区长乐路989号45层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杨玉成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余敏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021-33388252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021-33388224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95523或4008895523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www.swhysc.com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(127)长江证券股份有限公司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武汉市新华路特8号长江证券大厦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武汉市新华路特8号长江证券大厦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李新华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奚博宇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027-65799999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027-85481900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95579;4008-888-999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http://www.95579.com/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(128)</w:t>
      </w:r>
      <w:proofErr w:type="gramStart"/>
      <w:r w:rsidRPr="000049C3">
        <w:rPr>
          <w:rFonts w:hint="eastAsia"/>
          <w:b/>
          <w:bCs/>
          <w:sz w:val="21"/>
          <w:szCs w:val="21"/>
        </w:rPr>
        <w:t>万联证券</w:t>
      </w:r>
      <w:proofErr w:type="gramEnd"/>
      <w:r w:rsidRPr="000049C3">
        <w:rPr>
          <w:rFonts w:hint="eastAsia"/>
          <w:b/>
          <w:bCs/>
          <w:sz w:val="21"/>
          <w:szCs w:val="21"/>
        </w:rPr>
        <w:t>股份有限公司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广州市天河区珠江东路11号高德置地广场F栋18、19层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广州市天河区珠江东路11号高德置地广场F栋18、19层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罗钦城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甘蕾</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020-38286026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020－22373718－1013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4008888133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http://www.wlzq.cn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(129)渤海证券股份有限公司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天津经济技术开发区第二大街42号写字楼101室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天津市</w:t>
            </w:r>
            <w:proofErr w:type="gramStart"/>
            <w:r w:rsidRPr="000049C3">
              <w:rPr>
                <w:rFonts w:hint="eastAsia"/>
              </w:rPr>
              <w:t>南开区宾水</w:t>
            </w:r>
            <w:proofErr w:type="gramEnd"/>
            <w:r w:rsidRPr="000049C3">
              <w:rPr>
                <w:rFonts w:hint="eastAsia"/>
              </w:rPr>
              <w:t xml:space="preserve">西道8号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安志勇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华秋杨</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022-23861692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022－28451892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4006515988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http://www.ewww.com.cn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(130)华泰证券股份有限公司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南京市江东中路228号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办公地址 南京市建</w:t>
            </w:r>
            <w:proofErr w:type="gramStart"/>
            <w:r w:rsidRPr="000049C3">
              <w:rPr>
                <w:rFonts w:hint="eastAsia"/>
              </w:rPr>
              <w:t>邺</w:t>
            </w:r>
            <w:proofErr w:type="gramEnd"/>
            <w:r w:rsidRPr="000049C3">
              <w:rPr>
                <w:rFonts w:hint="eastAsia"/>
              </w:rPr>
              <w:t xml:space="preserve">区江东中路228号华泰证券广场、深圳市福田区深南大道4011号港中旅大厦18楼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张伟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胡子豪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021-50531281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0755-82492962（深圳）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95597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http://www.htsc.com.cn/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(131)山西证券股份有限公司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太原市府西街69号山西国际贸易中心东塔楼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太原市府西街69号山西国际贸易中心东塔楼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侯巍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郭熠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0351－8686659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0351－8686619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4006661618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http://www.i618.com.cn/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(132)中信证券（山东）有限责任公司</w:t>
      </w:r>
    </w:p>
    <w:tbl>
      <w:tblPr>
        <w:tblStyle w:val="a9"/>
        <w:tblW w:w="8353" w:type="dxa"/>
        <w:tblLook w:val="04A0" w:firstRow="1" w:lastRow="0" w:firstColumn="1" w:lastColumn="0" w:noHBand="0" w:noVBand="1"/>
      </w:tblPr>
      <w:tblGrid>
        <w:gridCol w:w="2136"/>
        <w:gridCol w:w="6217"/>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青岛市崂山区深圳路222号青岛国际金融广场1号楼20层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青岛市市南区东海西路28号龙</w:t>
            </w:r>
            <w:proofErr w:type="gramStart"/>
            <w:r w:rsidRPr="000049C3">
              <w:rPr>
                <w:rFonts w:hint="eastAsia"/>
              </w:rPr>
              <w:t>翔广场东</w:t>
            </w:r>
            <w:proofErr w:type="gramEnd"/>
            <w:r w:rsidRPr="000049C3">
              <w:rPr>
                <w:rFonts w:hint="eastAsia"/>
              </w:rPr>
              <w:t xml:space="preserve">2、5层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姜晓林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孙秋月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0532-85022026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传真： </w:t>
            </w:r>
          </w:p>
        </w:tc>
        <w:tc>
          <w:tcPr>
            <w:tcW w:w="7440" w:type="dxa"/>
            <w:shd w:val="clear" w:color="auto" w:fill="auto"/>
            <w:hideMark/>
          </w:tcPr>
          <w:p w:rsidR="000049C3" w:rsidRPr="000049C3" w:rsidRDefault="000049C3">
            <w:pPr>
              <w:pStyle w:val="a3"/>
            </w:pPr>
            <w:r w:rsidRPr="000049C3">
              <w:rPr>
                <w:rFonts w:hint="eastAsia"/>
              </w:rPr>
              <w:t xml:space="preserve">0532-85022605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95548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http://www.cs.ecitic.com/newsite/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(133)信</w:t>
      </w:r>
      <w:proofErr w:type="gramStart"/>
      <w:r w:rsidRPr="000049C3">
        <w:rPr>
          <w:rFonts w:hint="eastAsia"/>
          <w:b/>
          <w:bCs/>
          <w:sz w:val="21"/>
          <w:szCs w:val="21"/>
        </w:rPr>
        <w:t>达证券</w:t>
      </w:r>
      <w:proofErr w:type="gramEnd"/>
      <w:r w:rsidRPr="000049C3">
        <w:rPr>
          <w:rFonts w:hint="eastAsia"/>
          <w:b/>
          <w:bCs/>
          <w:sz w:val="21"/>
          <w:szCs w:val="21"/>
        </w:rPr>
        <w:t>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北京市西城区闹市口大街9号院1号楼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北京市西城区闹市口大街9号院1号楼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张志刚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尹旭航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010－63081493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010－63081344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95321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http://www.cindasc.com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(134)方正证券股份有限公司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湖南长沙芙蓉中路2段华侨国际大厦22-24层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湖南长沙芙蓉中路2段华侨国际大厦22-24层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施华</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胡创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010-56437060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0731-85832214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95571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http://www.foundersc.com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(135)光大证券股份有限公司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上海市静安区新闸路1508号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上海市静安区新闸路1508号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刘秋明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李芳</w:t>
            </w:r>
            <w:proofErr w:type="gramStart"/>
            <w:r w:rsidRPr="000049C3">
              <w:rPr>
                <w:rFonts w:hint="eastAsia"/>
              </w:rPr>
              <w:t>芳</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021-22169089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021－22169134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4008888788；95525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http://www.ebscn.com/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(136)中信证券华南股份有限公司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广州市天河区珠江西路5号广州国际金融中心主塔19层、20层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广州市天河区珠江西路5号广州国际金融中心主塔19层、20层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胡伏云</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何雯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020-88836999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020-88836984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95396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http://www.gzs.com.cn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(137)东北证券股份有限公司</w:t>
      </w:r>
    </w:p>
    <w:tbl>
      <w:tblPr>
        <w:tblStyle w:val="a9"/>
        <w:tblW w:w="8353" w:type="dxa"/>
        <w:tblLook w:val="04A0" w:firstRow="1" w:lastRow="0" w:firstColumn="1" w:lastColumn="0" w:noHBand="0" w:noVBand="1"/>
      </w:tblPr>
      <w:tblGrid>
        <w:gridCol w:w="2347"/>
        <w:gridCol w:w="600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长春市生态大街6666号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长春市生态大街6666号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李福春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安岩</w:t>
            </w:r>
            <w:proofErr w:type="gramStart"/>
            <w:r w:rsidRPr="000049C3">
              <w:rPr>
                <w:rFonts w:hint="eastAsia"/>
              </w:rPr>
              <w:t>岩</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0431-85096517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0431-85096795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http://www.nesc.cn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(138)上海证券有限责任公司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上海市黄浦区四川中路213号7楼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上海市黄浦区四川中路213号久事商务大厦7楼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李俊杰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魏熠珲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021-53686278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021-53686835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4008918918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https://www.shzq.com/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(139)华安证券股份有限公司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安徽省合肥市政务文化新区天鹅湖路198号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安徽省合肥市南二环959号</w:t>
            </w:r>
            <w:proofErr w:type="gramStart"/>
            <w:r w:rsidRPr="000049C3">
              <w:rPr>
                <w:rFonts w:hint="eastAsia"/>
              </w:rPr>
              <w:t>财智中心</w:t>
            </w:r>
            <w:proofErr w:type="gramEnd"/>
            <w:r w:rsidRPr="000049C3">
              <w:rPr>
                <w:rFonts w:hint="eastAsia"/>
              </w:rPr>
              <w:t xml:space="preserve">B1座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章宏韬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范超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0551-65161821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0551－65161672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http://www.hazq.com/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(140)恒泰证券股份有限公司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内蒙古呼和浩特市赛罕区敕勒川大街</w:t>
            </w:r>
            <w:proofErr w:type="gramStart"/>
            <w:r w:rsidRPr="000049C3">
              <w:rPr>
                <w:rFonts w:hint="eastAsia"/>
              </w:rPr>
              <w:t>东方君座</w:t>
            </w:r>
            <w:proofErr w:type="gramEnd"/>
            <w:r w:rsidRPr="000049C3">
              <w:rPr>
                <w:rFonts w:hint="eastAsia"/>
              </w:rPr>
              <w:t xml:space="preserve">D座光大银行办公楼14-18楼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内蒙古呼和浩特市赛罕区敕勒川大街</w:t>
            </w:r>
            <w:proofErr w:type="gramStart"/>
            <w:r w:rsidRPr="000049C3">
              <w:rPr>
                <w:rFonts w:hint="eastAsia"/>
              </w:rPr>
              <w:t>东方君座</w:t>
            </w:r>
            <w:proofErr w:type="gramEnd"/>
            <w:r w:rsidRPr="000049C3">
              <w:rPr>
                <w:rFonts w:hint="eastAsia"/>
              </w:rPr>
              <w:t xml:space="preserve">D座光大银行办公楼14-18楼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庞介民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熊丽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0471－4972675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0471－4930707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400-196-6188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http://www.cnht.com.cn/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(141)华西证券股份有限公司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四川省成都市高新区天府二街198号华西证券大厦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四川省成都市高新区天府二街198号华西证券大厦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杨炯洋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张彬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010-58124967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028-86150040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95584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http://www.hx168.com.cn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(142)</w:t>
      </w:r>
      <w:proofErr w:type="gramStart"/>
      <w:r w:rsidRPr="000049C3">
        <w:rPr>
          <w:rFonts w:hint="eastAsia"/>
          <w:b/>
          <w:bCs/>
          <w:sz w:val="21"/>
          <w:szCs w:val="21"/>
        </w:rPr>
        <w:t>申万宏</w:t>
      </w:r>
      <w:proofErr w:type="gramEnd"/>
      <w:r w:rsidRPr="000049C3">
        <w:rPr>
          <w:rFonts w:hint="eastAsia"/>
          <w:b/>
          <w:bCs/>
          <w:sz w:val="21"/>
          <w:szCs w:val="21"/>
        </w:rPr>
        <w:t>源西部证券有限公司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新疆乌鲁木齐市高新区（新市区）北京南路358号大成国际大厦20楼2005室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北京市西城区太平桥大街19号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余敏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021-3338825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021-33388224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4008000562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http://www.hysec.com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(143)中泰证券股份有限公司</w:t>
      </w:r>
    </w:p>
    <w:tbl>
      <w:tblPr>
        <w:tblStyle w:val="a9"/>
        <w:tblW w:w="8353" w:type="dxa"/>
        <w:tblLook w:val="04A0" w:firstRow="1" w:lastRow="0" w:firstColumn="1" w:lastColumn="0" w:noHBand="0" w:noVBand="1"/>
      </w:tblPr>
      <w:tblGrid>
        <w:gridCol w:w="2387"/>
        <w:gridCol w:w="596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山东省济南市经十路20518号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山东省济南市经七路86号23层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李玮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朱琴</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021-20315161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0531-68889357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95538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www.zts.com.cn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(144)第一创业证券股份有限公司</w:t>
      </w:r>
    </w:p>
    <w:tbl>
      <w:tblPr>
        <w:tblStyle w:val="a9"/>
        <w:tblW w:w="8353" w:type="dxa"/>
        <w:tblLook w:val="04A0" w:firstRow="1" w:lastRow="0" w:firstColumn="1" w:lastColumn="0" w:noHBand="0" w:noVBand="1"/>
      </w:tblPr>
      <w:tblGrid>
        <w:gridCol w:w="2172"/>
        <w:gridCol w:w="618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深圳市福田区福华一路115号投行大厦20楼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深圳市福田区福华一路115号投行大厦18楼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刘学民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吴军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0755-2383875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0755-25838701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95358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http://www.firstcapital.com.cn/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(145)中国国际金融股份有限公司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中国北京建国门外大街1号 国贸大厦2座28层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中国北京建国门外大街1号 国贸大厦2座28层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沈如军</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任敏</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010－65051166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010－65051156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010-65051166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http://www.cicc.com.cn/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(146)华鑫证券有限责任公司</w:t>
      </w:r>
    </w:p>
    <w:tbl>
      <w:tblPr>
        <w:tblStyle w:val="a9"/>
        <w:tblW w:w="8353" w:type="dxa"/>
        <w:tblLook w:val="04A0" w:firstRow="1" w:lastRow="0" w:firstColumn="1" w:lastColumn="0" w:noHBand="0" w:noVBand="1"/>
      </w:tblPr>
      <w:tblGrid>
        <w:gridCol w:w="2172"/>
        <w:gridCol w:w="618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深圳市福田区莲花街道福中社区深南大道2008号中国凤凰大厦1栋20C-1房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上海市徐汇区宛平南路8号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俞洋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杨莉娟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021-54967552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021-64333051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95323,021-32109999,029-68918888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http://www.cfsc.com.cn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(147)东方财富证券股份有限公司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西藏自治区拉萨市柳梧新区国际总部城10栋楼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上海市徐汇区宛平南路88号金</w:t>
            </w:r>
            <w:proofErr w:type="gramStart"/>
            <w:r w:rsidRPr="000049C3">
              <w:rPr>
                <w:rFonts w:hint="eastAsia"/>
              </w:rPr>
              <w:t>座东</w:t>
            </w:r>
            <w:proofErr w:type="gramEnd"/>
            <w:r w:rsidRPr="000049C3">
              <w:rPr>
                <w:rFonts w:hint="eastAsia"/>
              </w:rPr>
              <w:t xml:space="preserve">方财富大厦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陈宏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付佳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021-23586603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021-23586860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95357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http://www.18.cn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(148)江海证券有限公司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黑龙江省哈尔滨市香</w:t>
            </w:r>
            <w:proofErr w:type="gramStart"/>
            <w:r w:rsidRPr="000049C3">
              <w:rPr>
                <w:rFonts w:hint="eastAsia"/>
              </w:rPr>
              <w:t>坊区赣水路</w:t>
            </w:r>
            <w:proofErr w:type="gramEnd"/>
            <w:r w:rsidRPr="000049C3">
              <w:rPr>
                <w:rFonts w:hint="eastAsia"/>
              </w:rPr>
              <w:t xml:space="preserve">56号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黑龙江省哈尔滨市香</w:t>
            </w:r>
            <w:proofErr w:type="gramStart"/>
            <w:r w:rsidRPr="000049C3">
              <w:rPr>
                <w:rFonts w:hint="eastAsia"/>
              </w:rPr>
              <w:t>坊区赣水路</w:t>
            </w:r>
            <w:proofErr w:type="gramEnd"/>
            <w:r w:rsidRPr="000049C3">
              <w:rPr>
                <w:rFonts w:hint="eastAsia"/>
              </w:rPr>
              <w:t xml:space="preserve">56号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孙名扬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张背北</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0451-85863696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0451－82287211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4006662288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http://www.jhzq.com.cn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(149)国金证券股份有限公司</w:t>
      </w:r>
    </w:p>
    <w:tbl>
      <w:tblPr>
        <w:tblStyle w:val="a9"/>
        <w:tblW w:w="8353" w:type="dxa"/>
        <w:tblLook w:val="04A0" w:firstRow="1" w:lastRow="0" w:firstColumn="1" w:lastColumn="0" w:noHBand="0" w:noVBand="1"/>
      </w:tblPr>
      <w:tblGrid>
        <w:gridCol w:w="2302"/>
        <w:gridCol w:w="6051"/>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四川省成都市东城根上街95号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四川省成都市东城根上街95号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冉云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贾鹏</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028-86690057、028-86690058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028-86690126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4006-600109/95310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http://www.gjzq.com.cn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(150)爱建证券有限责任公司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中国（上海）自由贸易试验区世纪大道1600号1幢32楼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w:t>
            </w:r>
            <w:proofErr w:type="gramStart"/>
            <w:r w:rsidRPr="000049C3">
              <w:rPr>
                <w:rFonts w:hint="eastAsia"/>
              </w:rPr>
              <w:t>新区世纪</w:t>
            </w:r>
            <w:proofErr w:type="gramEnd"/>
            <w:r w:rsidRPr="000049C3">
              <w:rPr>
                <w:rFonts w:hint="eastAsia"/>
              </w:rPr>
              <w:t xml:space="preserve">大道1600号32楼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祝健</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姚</w:t>
            </w:r>
            <w:proofErr w:type="gramEnd"/>
            <w:r w:rsidRPr="000049C3">
              <w:rPr>
                <w:rFonts w:hint="eastAsia"/>
              </w:rPr>
              <w:t xml:space="preserve">盛盛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021-32229888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021- 68728703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4001-962-502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http://www.ajzq.com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(151)</w:t>
      </w:r>
      <w:proofErr w:type="gramStart"/>
      <w:r w:rsidRPr="000049C3">
        <w:rPr>
          <w:rFonts w:hint="eastAsia"/>
          <w:b/>
          <w:bCs/>
          <w:sz w:val="21"/>
          <w:szCs w:val="21"/>
        </w:rPr>
        <w:t>财达证券</w:t>
      </w:r>
      <w:proofErr w:type="gramEnd"/>
      <w:r w:rsidRPr="000049C3">
        <w:rPr>
          <w:rFonts w:hint="eastAsia"/>
          <w:b/>
          <w:bCs/>
          <w:sz w:val="21"/>
          <w:szCs w:val="21"/>
        </w:rPr>
        <w:t>有限责任公司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河北省石家庄市桥西区自强路35号庄家金融大厦23至26层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河北省石家庄市桥西区自强路35号庄家金融大厦23至26层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翟建强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刘亚静</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0311-66006393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0311-66006249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4006128888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http://www.S10000.com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(152)首创证券有限责任公司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北京市西城区德胜门外大街115号</w:t>
            </w:r>
            <w:proofErr w:type="gramStart"/>
            <w:r w:rsidRPr="000049C3">
              <w:rPr>
                <w:rFonts w:hint="eastAsia"/>
              </w:rPr>
              <w:t>德胜尚城</w:t>
            </w:r>
            <w:proofErr w:type="gramEnd"/>
            <w:r w:rsidRPr="000049C3">
              <w:rPr>
                <w:rFonts w:hint="eastAsia"/>
              </w:rPr>
              <w:t xml:space="preserve">E座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北京市西城区德胜门外大街115号</w:t>
            </w:r>
            <w:proofErr w:type="gramStart"/>
            <w:r w:rsidRPr="000049C3">
              <w:rPr>
                <w:rFonts w:hint="eastAsia"/>
              </w:rPr>
              <w:t>德胜尚城</w:t>
            </w:r>
            <w:proofErr w:type="gramEnd"/>
            <w:r w:rsidRPr="000049C3">
              <w:rPr>
                <w:rFonts w:hint="eastAsia"/>
              </w:rPr>
              <w:t xml:space="preserve">E座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毕劲松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李淑敏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010-59366077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400 620 0620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www.sczq.com.cn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(153)开源证券股份有限公司</w:t>
      </w:r>
    </w:p>
    <w:tbl>
      <w:tblPr>
        <w:tblStyle w:val="a9"/>
        <w:tblW w:w="8353" w:type="dxa"/>
        <w:tblLook w:val="04A0" w:firstRow="1" w:lastRow="0" w:firstColumn="1" w:lastColumn="0" w:noHBand="0" w:noVBand="1"/>
      </w:tblPr>
      <w:tblGrid>
        <w:gridCol w:w="2325"/>
        <w:gridCol w:w="6028"/>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陕西省西安市高新区</w:t>
            </w:r>
            <w:proofErr w:type="gramStart"/>
            <w:r w:rsidRPr="000049C3">
              <w:rPr>
                <w:rFonts w:hint="eastAsia"/>
              </w:rPr>
              <w:t>锦业路1号</w:t>
            </w:r>
            <w:proofErr w:type="gramEnd"/>
            <w:r w:rsidRPr="000049C3">
              <w:rPr>
                <w:rFonts w:hint="eastAsia"/>
              </w:rPr>
              <w:t xml:space="preserve">都市之门B座5层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陕西省西安市高新区</w:t>
            </w:r>
            <w:proofErr w:type="gramStart"/>
            <w:r w:rsidRPr="000049C3">
              <w:rPr>
                <w:rFonts w:hint="eastAsia"/>
              </w:rPr>
              <w:t>锦业路1号</w:t>
            </w:r>
            <w:proofErr w:type="gramEnd"/>
            <w:r w:rsidRPr="000049C3">
              <w:rPr>
                <w:rFonts w:hint="eastAsia"/>
              </w:rPr>
              <w:t xml:space="preserve">都市之门B座5层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029-88365809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86-29-88365835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95325 /400-860-8866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http://www.kysec.cn/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lastRenderedPageBreak/>
        <w:t>(154)联储证券有限责任公司</w:t>
      </w:r>
    </w:p>
    <w:tbl>
      <w:tblPr>
        <w:tblStyle w:val="a9"/>
        <w:tblW w:w="8353" w:type="dxa"/>
        <w:tblLook w:val="04A0" w:firstRow="1" w:lastRow="0" w:firstColumn="1" w:lastColumn="0" w:noHBand="0" w:noVBand="1"/>
      </w:tblPr>
      <w:tblGrid>
        <w:gridCol w:w="2290"/>
        <w:gridCol w:w="606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深圳市福田区华强北路圣廷苑酒店B座26楼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深圳市福田区华强北路圣廷苑酒店B座26楼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吕春卫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张婉婷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010-86499765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0755-82075835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4006206868/010-56177851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http://www.lczq.com/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(155)华瑞保险销售有限公司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上海市嘉定区南翔</w:t>
            </w:r>
            <w:proofErr w:type="gramStart"/>
            <w:r w:rsidRPr="000049C3">
              <w:rPr>
                <w:rFonts w:hint="eastAsia"/>
              </w:rPr>
              <w:t>镇众仁路</w:t>
            </w:r>
            <w:proofErr w:type="gramEnd"/>
            <w:r w:rsidRPr="000049C3">
              <w:rPr>
                <w:rFonts w:hint="eastAsia"/>
              </w:rPr>
              <w:t>399号</w:t>
            </w:r>
            <w:proofErr w:type="gramStart"/>
            <w:r w:rsidRPr="000049C3">
              <w:rPr>
                <w:rFonts w:hint="eastAsia"/>
              </w:rPr>
              <w:t>运通星财富</w:t>
            </w:r>
            <w:proofErr w:type="gramEnd"/>
            <w:r w:rsidRPr="000049C3">
              <w:rPr>
                <w:rFonts w:hint="eastAsia"/>
              </w:rPr>
              <w:t xml:space="preserve">广场1号楼B座13、14层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上海市浦东区向城路288号国</w:t>
            </w:r>
            <w:proofErr w:type="gramStart"/>
            <w:r w:rsidRPr="000049C3">
              <w:rPr>
                <w:rFonts w:hint="eastAsia"/>
              </w:rPr>
              <w:t>华金融</w:t>
            </w:r>
            <w:proofErr w:type="gramEnd"/>
            <w:r w:rsidRPr="000049C3">
              <w:rPr>
                <w:rFonts w:hint="eastAsia"/>
              </w:rPr>
              <w:t xml:space="preserve">大厦8楼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路昊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张爽爽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021-68595976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021-68595766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4001115818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www.huaruisales.com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(156)</w:t>
      </w:r>
      <w:proofErr w:type="gramStart"/>
      <w:r w:rsidRPr="000049C3">
        <w:rPr>
          <w:rFonts w:hint="eastAsia"/>
          <w:b/>
          <w:bCs/>
          <w:sz w:val="21"/>
          <w:szCs w:val="21"/>
        </w:rPr>
        <w:t>玄元保险</w:t>
      </w:r>
      <w:proofErr w:type="gramEnd"/>
      <w:r w:rsidRPr="000049C3">
        <w:rPr>
          <w:rFonts w:hint="eastAsia"/>
          <w:b/>
          <w:bCs/>
          <w:sz w:val="21"/>
          <w:szCs w:val="21"/>
        </w:rPr>
        <w:t>代理有限公司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中国（上海）自由贸易试验区张杨路707号1105室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中国（上海）自由贸易试验区张杨路707号1105室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马永谙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卢亚博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021-50701053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021-50701053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4000808208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www.licaimofang.com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(157)阳光人寿保险股份有限公司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海南省三亚市迎宾路360-1号三亚阳光金融广场16层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北京市朝阳区朝外大街20号联合大厦701A室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李科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王超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010-59053660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010-85632773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95510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http://fund.sinosig.com/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(158)中国人寿保险股份有限公司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中国北京市西城区金融大街16号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中国北京市西城区金融大街16号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王滨</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秦泽伟</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010-63631539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010-66222276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95519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www.e-chinalife.com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(159)</w:t>
      </w:r>
      <w:proofErr w:type="gramStart"/>
      <w:r w:rsidRPr="000049C3">
        <w:rPr>
          <w:rFonts w:hint="eastAsia"/>
          <w:b/>
          <w:bCs/>
          <w:sz w:val="21"/>
          <w:szCs w:val="21"/>
        </w:rPr>
        <w:t>华融湘江</w:t>
      </w:r>
      <w:proofErr w:type="gramEnd"/>
      <w:r w:rsidRPr="000049C3">
        <w:rPr>
          <w:rFonts w:hint="eastAsia"/>
          <w:b/>
          <w:bCs/>
          <w:sz w:val="21"/>
          <w:szCs w:val="21"/>
        </w:rPr>
        <w:t>银行股份有限公司</w:t>
      </w:r>
    </w:p>
    <w:tbl>
      <w:tblPr>
        <w:tblStyle w:val="a9"/>
        <w:tblW w:w="8353" w:type="dxa"/>
        <w:tblLook w:val="04A0" w:firstRow="1" w:lastRow="0" w:firstColumn="1" w:lastColumn="0" w:noHBand="0" w:noVBand="1"/>
      </w:tblPr>
      <w:tblGrid>
        <w:gridCol w:w="2337"/>
        <w:gridCol w:w="601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湖南省长沙市天心区芙蓉南路一段828号</w:t>
            </w:r>
            <w:proofErr w:type="gramStart"/>
            <w:r w:rsidRPr="000049C3">
              <w:rPr>
                <w:rFonts w:hint="eastAsia"/>
              </w:rPr>
              <w:t>鑫</w:t>
            </w:r>
            <w:proofErr w:type="gramEnd"/>
            <w:r w:rsidRPr="000049C3">
              <w:rPr>
                <w:rFonts w:hint="eastAsia"/>
              </w:rPr>
              <w:t>远-</w:t>
            </w:r>
            <w:proofErr w:type="gramStart"/>
            <w:r w:rsidRPr="000049C3">
              <w:rPr>
                <w:rFonts w:hint="eastAsia"/>
              </w:rPr>
              <w:t>杰座大厦</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湖南省长沙市天心区芙蓉南路一段828号</w:t>
            </w:r>
            <w:proofErr w:type="gramStart"/>
            <w:r w:rsidRPr="000049C3">
              <w:rPr>
                <w:rFonts w:hint="eastAsia"/>
              </w:rPr>
              <w:t>鑫</w:t>
            </w:r>
            <w:proofErr w:type="gramEnd"/>
            <w:r w:rsidRPr="000049C3">
              <w:rPr>
                <w:rFonts w:hint="eastAsia"/>
              </w:rPr>
              <w:t>远-</w:t>
            </w:r>
            <w:proofErr w:type="gramStart"/>
            <w:r w:rsidRPr="000049C3">
              <w:rPr>
                <w:rFonts w:hint="eastAsia"/>
              </w:rPr>
              <w:t>杰座大厦</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刘永生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张鹏君</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0731-96599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0731-89828806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0731-96599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www.hrxjbank.com.cn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(160)广东南粤银行股份有限公司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湛江经济技术开发区乐山路27号财富汇金融中心1层01、02号商铺、2层01号商铺、3层01号商铺、39-45层办公室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湛江经济技术开发区乐山大道60号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蒋丹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吴家团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0759-2631600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0759-2631600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961818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www.gdnybank.com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(161)龙江银行股份有限公司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黑龙江省哈尔滨市道里区友谊路436号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黑龙江省哈尔滨市道里区友谊路436号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张建辉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闫勇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0451-85706107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0451-85706107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4006458888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www.lj-bank.com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(162)浙江乐清农村商业银行股份有限公司</w:t>
      </w:r>
    </w:p>
    <w:tbl>
      <w:tblPr>
        <w:tblStyle w:val="a9"/>
        <w:tblW w:w="8353" w:type="dxa"/>
        <w:tblLook w:val="04A0" w:firstRow="1" w:lastRow="0" w:firstColumn="1" w:lastColumn="0" w:noHBand="0" w:noVBand="1"/>
      </w:tblPr>
      <w:tblGrid>
        <w:gridCol w:w="2397"/>
        <w:gridCol w:w="595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浙江省乐清市城南街道伯乐西路99号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浙江省乐清市城南街道伯乐西路99号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高剑飞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金晓娇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0577-61566028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0577-61566063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96596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(163)青岛农村商业银行股份有限公司</w:t>
      </w:r>
    </w:p>
    <w:tbl>
      <w:tblPr>
        <w:tblStyle w:val="a9"/>
        <w:tblW w:w="8353" w:type="dxa"/>
        <w:tblLook w:val="04A0" w:firstRow="1" w:lastRow="0" w:firstColumn="1" w:lastColumn="0" w:noHBand="0" w:noVBand="1"/>
      </w:tblPr>
      <w:tblGrid>
        <w:gridCol w:w="2378"/>
        <w:gridCol w:w="597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山东省青岛市崂山区秦岭路6号1号楼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山东省青岛市崂山区秦岭路6号1号楼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刘仲生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严菲</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0532-66957360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0532-66957229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0532-96668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www.qrcb.com.cn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(164)深圳前海微众银行股份有限公司</w:t>
      </w:r>
    </w:p>
    <w:tbl>
      <w:tblPr>
        <w:tblStyle w:val="a9"/>
        <w:tblW w:w="8353" w:type="dxa"/>
        <w:tblLook w:val="04A0" w:firstRow="1" w:lastRow="0" w:firstColumn="1" w:lastColumn="0" w:noHBand="0" w:noVBand="1"/>
      </w:tblPr>
      <w:tblGrid>
        <w:gridCol w:w="2277"/>
        <w:gridCol w:w="607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广东省深圳市前海深港合作区前湾一路 1号A栋201室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广东省深圳市南山区田</w:t>
            </w:r>
            <w:proofErr w:type="gramStart"/>
            <w:r w:rsidRPr="000049C3">
              <w:rPr>
                <w:rFonts w:hint="eastAsia"/>
              </w:rPr>
              <w:t>厦国际</w:t>
            </w:r>
            <w:proofErr w:type="gramEnd"/>
            <w:r w:rsidRPr="000049C3">
              <w:rPr>
                <w:rFonts w:hint="eastAsia"/>
              </w:rPr>
              <w:t xml:space="preserve">中心36楼、37楼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顾敏</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唐宇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0755-89462525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0755-86700688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400-999-8877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http://www.webank.com/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(165)桂林银行股份有限公司</w:t>
      </w:r>
    </w:p>
    <w:tbl>
      <w:tblPr>
        <w:tblStyle w:val="a9"/>
        <w:tblW w:w="8353" w:type="dxa"/>
        <w:tblLook w:val="04A0" w:firstRow="1" w:lastRow="0" w:firstColumn="1" w:lastColumn="0" w:noHBand="0" w:noVBand="1"/>
      </w:tblPr>
      <w:tblGrid>
        <w:gridCol w:w="2314"/>
        <w:gridCol w:w="6039"/>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桂林市中山南路76号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桂林市中山南路76号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王能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周佩玲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0773-3810130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0773-3851691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400-86-96299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www.guilinbank.com.cn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(166)德州银行股份有限公司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山东省德州市三八东路1266号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山东省德州市三八东路1266号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孙玉芝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proofErr w:type="gramStart"/>
            <w:r w:rsidRPr="000049C3">
              <w:rPr>
                <w:rFonts w:hint="eastAsia"/>
              </w:rPr>
              <w:t>王方震</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0534-2297326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0534-2297327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40084-96588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网址： </w:t>
            </w:r>
          </w:p>
        </w:tc>
        <w:tc>
          <w:tcPr>
            <w:tcW w:w="7440" w:type="dxa"/>
            <w:shd w:val="clear" w:color="auto" w:fill="auto"/>
            <w:hideMark/>
          </w:tcPr>
          <w:p w:rsidR="000049C3" w:rsidRPr="000049C3" w:rsidRDefault="000049C3">
            <w:pPr>
              <w:pStyle w:val="a3"/>
            </w:pPr>
            <w:r w:rsidRPr="000049C3">
              <w:rPr>
                <w:rFonts w:hint="eastAsia"/>
              </w:rPr>
              <w:t xml:space="preserve">www.dzbchina.com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(167)云南红塔银行股份有限公司</w:t>
      </w:r>
    </w:p>
    <w:tbl>
      <w:tblPr>
        <w:tblStyle w:val="a9"/>
        <w:tblW w:w="8353" w:type="dxa"/>
        <w:tblLook w:val="04A0" w:firstRow="1" w:lastRow="0" w:firstColumn="1" w:lastColumn="0" w:noHBand="0" w:noVBand="1"/>
      </w:tblPr>
      <w:tblGrid>
        <w:gridCol w:w="2368"/>
        <w:gridCol w:w="598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云南省玉溪市东风南路2号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云南省昆明市盘龙区</w:t>
            </w:r>
            <w:proofErr w:type="gramStart"/>
            <w:r w:rsidRPr="000049C3">
              <w:rPr>
                <w:rFonts w:hint="eastAsia"/>
              </w:rPr>
              <w:t>世博路</w:t>
            </w:r>
            <w:proofErr w:type="gramEnd"/>
            <w:r w:rsidRPr="000049C3">
              <w:rPr>
                <w:rFonts w:hint="eastAsia"/>
              </w:rPr>
              <w:t xml:space="preserve">低碳中心A座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李光林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马杰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0871-65236624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0871-65236614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0877-96522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www.ynhtbank.com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(168)中原银行股份有限公司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河南省郑州市郑东新区CBD商务外环路23号中科金座大厦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河南省郑州市郑东新区CBD商务外环路23号中科金座大厦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窦荣兴</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牛映雪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0371-85517710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0371-85519869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95186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www.zybank.com.cn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(169)宁夏银行股份有限公司</w:t>
      </w:r>
    </w:p>
    <w:tbl>
      <w:tblPr>
        <w:tblStyle w:val="a9"/>
        <w:tblW w:w="8353" w:type="dxa"/>
        <w:tblLook w:val="04A0" w:firstRow="1" w:lastRow="0" w:firstColumn="1" w:lastColumn="0" w:noHBand="0" w:noVBand="1"/>
      </w:tblPr>
      <w:tblGrid>
        <w:gridCol w:w="2250"/>
        <w:gridCol w:w="6103"/>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宁夏银川市</w:t>
            </w:r>
            <w:proofErr w:type="gramStart"/>
            <w:r w:rsidRPr="000049C3">
              <w:rPr>
                <w:rFonts w:hint="eastAsia"/>
              </w:rPr>
              <w:t>金凤区北京</w:t>
            </w:r>
            <w:proofErr w:type="gramEnd"/>
            <w:r w:rsidRPr="000049C3">
              <w:rPr>
                <w:rFonts w:hint="eastAsia"/>
              </w:rPr>
              <w:t xml:space="preserve">中路157号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宁夏银川市</w:t>
            </w:r>
            <w:proofErr w:type="gramStart"/>
            <w:r w:rsidRPr="000049C3">
              <w:rPr>
                <w:rFonts w:hint="eastAsia"/>
              </w:rPr>
              <w:t>金凤区北京</w:t>
            </w:r>
            <w:proofErr w:type="gramEnd"/>
            <w:r w:rsidRPr="000049C3">
              <w:rPr>
                <w:rFonts w:hint="eastAsia"/>
              </w:rPr>
              <w:t xml:space="preserve">中路157号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道月泓</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蒋阳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0951-5165256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0951-5165256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400-809-6558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http://www.bankofnx.com.cn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(170)佛山农村商业银行股份有限公司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proofErr w:type="gramStart"/>
            <w:r w:rsidRPr="000049C3">
              <w:rPr>
                <w:rFonts w:hint="eastAsia"/>
              </w:rPr>
              <w:t>佛山市禅城区</w:t>
            </w:r>
            <w:proofErr w:type="gramEnd"/>
            <w:r w:rsidRPr="000049C3">
              <w:rPr>
                <w:rFonts w:hint="eastAsia"/>
              </w:rPr>
              <w:t xml:space="preserve">华远东路5号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proofErr w:type="gramStart"/>
            <w:r w:rsidRPr="000049C3">
              <w:rPr>
                <w:rFonts w:hint="eastAsia"/>
              </w:rPr>
              <w:t>佛山市禅城区</w:t>
            </w:r>
            <w:proofErr w:type="gramEnd"/>
            <w:r w:rsidRPr="000049C3">
              <w:rPr>
                <w:rFonts w:hint="eastAsia"/>
              </w:rPr>
              <w:t xml:space="preserve">华远东路5号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李川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谭伟湛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0757-83351275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0757-83212736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0757-96138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www.foshanbank.cn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(171)九江银行股份有限公司</w:t>
      </w:r>
    </w:p>
    <w:tbl>
      <w:tblPr>
        <w:tblStyle w:val="a9"/>
        <w:tblW w:w="8353" w:type="dxa"/>
        <w:tblLook w:val="04A0" w:firstRow="1" w:lastRow="0" w:firstColumn="1" w:lastColumn="0" w:noHBand="0" w:noVBand="1"/>
      </w:tblPr>
      <w:tblGrid>
        <w:gridCol w:w="2397"/>
        <w:gridCol w:w="5956"/>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lastRenderedPageBreak/>
              <w:t xml:space="preserve">注册地址： </w:t>
            </w:r>
          </w:p>
        </w:tc>
        <w:tc>
          <w:tcPr>
            <w:tcW w:w="7440" w:type="dxa"/>
            <w:shd w:val="clear" w:color="auto" w:fill="auto"/>
            <w:hideMark/>
          </w:tcPr>
          <w:p w:rsidR="000049C3" w:rsidRPr="000049C3" w:rsidRDefault="000049C3">
            <w:pPr>
              <w:pStyle w:val="a3"/>
            </w:pPr>
            <w:r w:rsidRPr="000049C3">
              <w:rPr>
                <w:rFonts w:hint="eastAsia"/>
              </w:rPr>
              <w:t>江西省九江市</w:t>
            </w:r>
            <w:proofErr w:type="gramStart"/>
            <w:r w:rsidRPr="000049C3">
              <w:rPr>
                <w:rFonts w:hint="eastAsia"/>
              </w:rPr>
              <w:t>濂</w:t>
            </w:r>
            <w:proofErr w:type="gramEnd"/>
            <w:r w:rsidRPr="000049C3">
              <w:rPr>
                <w:rFonts w:hint="eastAsia"/>
              </w:rPr>
              <w:t xml:space="preserve">溪区长虹大道619号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江西省九江市</w:t>
            </w:r>
            <w:proofErr w:type="gramStart"/>
            <w:r w:rsidRPr="000049C3">
              <w:rPr>
                <w:rFonts w:hint="eastAsia"/>
              </w:rPr>
              <w:t>濂</w:t>
            </w:r>
            <w:proofErr w:type="gramEnd"/>
            <w:r w:rsidRPr="000049C3">
              <w:rPr>
                <w:rFonts w:hint="eastAsia"/>
              </w:rPr>
              <w:t xml:space="preserve">溪区长虹大道619号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proofErr w:type="gramStart"/>
            <w:r w:rsidRPr="000049C3">
              <w:rPr>
                <w:rFonts w:hint="eastAsia"/>
              </w:rPr>
              <w:t>刘羡庭</w:t>
            </w:r>
            <w:proofErr w:type="gramEnd"/>
            <w:r w:rsidRPr="000049C3">
              <w:rPr>
                <w:rFonts w:hint="eastAsia"/>
              </w:rPr>
              <w:t xml:space="preserve">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刘心皓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0792-2190262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0792-8325029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95316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www.jjccb.com </w:t>
            </w:r>
          </w:p>
        </w:tc>
      </w:tr>
    </w:tbl>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b/>
          <w:bCs/>
          <w:sz w:val="21"/>
          <w:szCs w:val="21"/>
        </w:rPr>
        <w:t>(172)贵州银行股份有限公司</w:t>
      </w:r>
    </w:p>
    <w:tbl>
      <w:tblPr>
        <w:tblStyle w:val="a9"/>
        <w:tblW w:w="8353" w:type="dxa"/>
        <w:tblLook w:val="04A0" w:firstRow="1" w:lastRow="0" w:firstColumn="1" w:lastColumn="0" w:noHBand="0" w:noVBand="1"/>
      </w:tblPr>
      <w:tblGrid>
        <w:gridCol w:w="2358"/>
        <w:gridCol w:w="5995"/>
      </w:tblGrid>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注册地址： </w:t>
            </w:r>
          </w:p>
        </w:tc>
        <w:tc>
          <w:tcPr>
            <w:tcW w:w="7440" w:type="dxa"/>
            <w:shd w:val="clear" w:color="auto" w:fill="auto"/>
            <w:hideMark/>
          </w:tcPr>
          <w:p w:rsidR="000049C3" w:rsidRPr="000049C3" w:rsidRDefault="000049C3">
            <w:pPr>
              <w:pStyle w:val="a3"/>
            </w:pPr>
            <w:r w:rsidRPr="000049C3">
              <w:rPr>
                <w:rFonts w:hint="eastAsia"/>
              </w:rPr>
              <w:t xml:space="preserve">贵州省贵阳市云岩区瑞金中路41号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办公地址： </w:t>
            </w:r>
          </w:p>
        </w:tc>
        <w:tc>
          <w:tcPr>
            <w:tcW w:w="7440" w:type="dxa"/>
            <w:shd w:val="clear" w:color="auto" w:fill="auto"/>
            <w:hideMark/>
          </w:tcPr>
          <w:p w:rsidR="000049C3" w:rsidRPr="000049C3" w:rsidRDefault="000049C3">
            <w:pPr>
              <w:pStyle w:val="a3"/>
            </w:pPr>
            <w:r w:rsidRPr="000049C3">
              <w:rPr>
                <w:rFonts w:hint="eastAsia"/>
              </w:rPr>
              <w:t xml:space="preserve">贵州省贵阳市云岩区瑞金中路41号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法定代表人： </w:t>
            </w:r>
          </w:p>
        </w:tc>
        <w:tc>
          <w:tcPr>
            <w:tcW w:w="7440" w:type="dxa"/>
            <w:shd w:val="clear" w:color="auto" w:fill="auto"/>
            <w:hideMark/>
          </w:tcPr>
          <w:p w:rsidR="000049C3" w:rsidRPr="000049C3" w:rsidRDefault="000049C3">
            <w:pPr>
              <w:pStyle w:val="a3"/>
            </w:pPr>
            <w:r w:rsidRPr="000049C3">
              <w:rPr>
                <w:rFonts w:hint="eastAsia"/>
              </w:rPr>
              <w:t xml:space="preserve">李志明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联系人： </w:t>
            </w:r>
          </w:p>
        </w:tc>
        <w:tc>
          <w:tcPr>
            <w:tcW w:w="7440" w:type="dxa"/>
            <w:shd w:val="clear" w:color="auto" w:fill="auto"/>
            <w:hideMark/>
          </w:tcPr>
          <w:p w:rsidR="000049C3" w:rsidRPr="000049C3" w:rsidRDefault="000049C3">
            <w:pPr>
              <w:pStyle w:val="a3"/>
            </w:pPr>
            <w:r w:rsidRPr="000049C3">
              <w:rPr>
                <w:rFonts w:hint="eastAsia"/>
              </w:rPr>
              <w:t xml:space="preserve">王浩懿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电话： </w:t>
            </w:r>
          </w:p>
        </w:tc>
        <w:tc>
          <w:tcPr>
            <w:tcW w:w="7440" w:type="dxa"/>
            <w:shd w:val="clear" w:color="auto" w:fill="auto"/>
            <w:hideMark/>
          </w:tcPr>
          <w:p w:rsidR="000049C3" w:rsidRPr="000049C3" w:rsidRDefault="000049C3">
            <w:pPr>
              <w:pStyle w:val="a3"/>
            </w:pPr>
            <w:r w:rsidRPr="000049C3">
              <w:rPr>
                <w:rFonts w:hint="eastAsia"/>
              </w:rPr>
              <w:t xml:space="preserve">0851-86207815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传真： </w:t>
            </w:r>
          </w:p>
        </w:tc>
        <w:tc>
          <w:tcPr>
            <w:tcW w:w="7440" w:type="dxa"/>
            <w:shd w:val="clear" w:color="auto" w:fill="auto"/>
            <w:hideMark/>
          </w:tcPr>
          <w:p w:rsidR="000049C3" w:rsidRPr="000049C3" w:rsidRDefault="000049C3">
            <w:pPr>
              <w:pStyle w:val="a3"/>
            </w:pPr>
            <w:r w:rsidRPr="000049C3">
              <w:rPr>
                <w:rFonts w:hint="eastAsia"/>
              </w:rPr>
              <w:t xml:space="preserve">0851-86507815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客户服务电话： </w:t>
            </w:r>
          </w:p>
        </w:tc>
        <w:tc>
          <w:tcPr>
            <w:tcW w:w="7440" w:type="dxa"/>
            <w:shd w:val="clear" w:color="auto" w:fill="auto"/>
            <w:hideMark/>
          </w:tcPr>
          <w:p w:rsidR="000049C3" w:rsidRPr="000049C3" w:rsidRDefault="000049C3">
            <w:pPr>
              <w:pStyle w:val="a3"/>
            </w:pPr>
            <w:r w:rsidRPr="000049C3">
              <w:rPr>
                <w:rFonts w:hint="eastAsia"/>
              </w:rPr>
              <w:t xml:space="preserve">96655(贵州省)/4000696655(全国) </w:t>
            </w:r>
          </w:p>
        </w:tc>
      </w:tr>
      <w:tr w:rsidR="000049C3" w:rsidRPr="000049C3" w:rsidTr="000049C3">
        <w:trPr>
          <w:divId w:val="374550507"/>
        </w:trPr>
        <w:tc>
          <w:tcPr>
            <w:tcW w:w="3000" w:type="dxa"/>
            <w:shd w:val="clear" w:color="auto" w:fill="auto"/>
            <w:hideMark/>
          </w:tcPr>
          <w:p w:rsidR="000049C3" w:rsidRPr="000049C3" w:rsidRDefault="000049C3">
            <w:pPr>
              <w:pStyle w:val="a3"/>
            </w:pPr>
            <w:r w:rsidRPr="000049C3">
              <w:rPr>
                <w:rFonts w:hint="eastAsia"/>
              </w:rPr>
              <w:t xml:space="preserve">网址： </w:t>
            </w:r>
          </w:p>
        </w:tc>
        <w:tc>
          <w:tcPr>
            <w:tcW w:w="7440" w:type="dxa"/>
            <w:shd w:val="clear" w:color="auto" w:fill="auto"/>
            <w:hideMark/>
          </w:tcPr>
          <w:p w:rsidR="000049C3" w:rsidRPr="000049C3" w:rsidRDefault="000049C3">
            <w:pPr>
              <w:pStyle w:val="a3"/>
            </w:pPr>
            <w:r w:rsidRPr="000049C3">
              <w:rPr>
                <w:rFonts w:hint="eastAsia"/>
              </w:rPr>
              <w:t xml:space="preserve">www.bgzchina.com </w:t>
            </w:r>
          </w:p>
        </w:tc>
      </w:tr>
    </w:tbl>
    <w:p w:rsidR="000049C3" w:rsidRPr="000049C3" w:rsidRDefault="000049C3" w:rsidP="00466DDE">
      <w:pPr>
        <w:divId w:val="374550507"/>
        <w:rPr>
          <w:szCs w:val="21"/>
        </w:rPr>
      </w:pPr>
      <w:bookmarkStart w:id="72" w:name="field_0_allproxysaletables_1_end"/>
      <w:bookmarkEnd w:id="72"/>
      <w:r w:rsidRPr="000049C3">
        <w:rPr>
          <w:rFonts w:ascii="宋体" w:eastAsia="宋体" w:hAnsi="宋体"/>
        </w:rPr>
        <w:t> </w:t>
      </w:r>
      <w:r w:rsidRPr="000049C3">
        <w:rPr>
          <w:rFonts w:hint="eastAsia"/>
          <w:szCs w:val="21"/>
        </w:rPr>
        <w:t>基金管理人可根据有关法律、法规的要求，选择其他符合要求的机构代理销售本基金，并在基金管理人网站公示。</w:t>
      </w:r>
      <w:r w:rsidRPr="000049C3">
        <w:rPr>
          <w:rFonts w:hint="eastAsia"/>
          <w:szCs w:val="21"/>
        </w:rPr>
        <w:t xml:space="preserve"> </w:t>
      </w:r>
    </w:p>
    <w:p w:rsidR="000049C3" w:rsidRPr="000049C3" w:rsidRDefault="000049C3">
      <w:pPr>
        <w:pStyle w:val="a3"/>
        <w:spacing w:before="0" w:beforeAutospacing="0" w:after="0" w:afterAutospacing="0" w:line="360" w:lineRule="auto"/>
        <w:ind w:firstLine="420"/>
        <w:divId w:val="374550507"/>
        <w:rPr>
          <w:sz w:val="21"/>
          <w:szCs w:val="21"/>
        </w:rPr>
      </w:pPr>
      <w:r w:rsidRPr="000049C3">
        <w:rPr>
          <w:rFonts w:hint="eastAsia"/>
          <w:sz w:val="21"/>
          <w:szCs w:val="21"/>
        </w:rPr>
        <w:t>基金销售机构的具体名单</w:t>
      </w:r>
      <w:proofErr w:type="gramStart"/>
      <w:r w:rsidRPr="000049C3">
        <w:rPr>
          <w:rFonts w:hint="eastAsia"/>
          <w:sz w:val="21"/>
          <w:szCs w:val="21"/>
        </w:rPr>
        <w:t>见基金</w:t>
      </w:r>
      <w:proofErr w:type="gramEnd"/>
      <w:r w:rsidRPr="000049C3">
        <w:rPr>
          <w:rFonts w:hint="eastAsia"/>
          <w:sz w:val="21"/>
          <w:szCs w:val="21"/>
        </w:rPr>
        <w:t>份额发售公告，基金管理人可依据实际情况增减、变更</w:t>
      </w:r>
      <w:bookmarkStart w:id="73" w:name="chapter_level1_7_56_section_2_end"/>
      <w:bookmarkEnd w:id="73"/>
      <w:r w:rsidRPr="000049C3">
        <w:rPr>
          <w:rFonts w:hint="eastAsia"/>
          <w:sz w:val="21"/>
          <w:szCs w:val="21"/>
        </w:rPr>
        <w:t xml:space="preserve">基金销售机构。 </w:t>
      </w:r>
    </w:p>
    <w:p w:rsidR="000049C3" w:rsidRPr="000049C3" w:rsidRDefault="000049C3">
      <w:pPr>
        <w:pStyle w:val="a3"/>
        <w:spacing w:before="0" w:beforeAutospacing="0" w:after="0" w:afterAutospacing="0" w:line="360" w:lineRule="auto"/>
        <w:ind w:firstLine="420"/>
        <w:divId w:val="1979724732"/>
        <w:rPr>
          <w:sz w:val="21"/>
          <w:szCs w:val="21"/>
        </w:rPr>
      </w:pPr>
      <w:bookmarkStart w:id="74" w:name="chapter_level1_7_56_section_3"/>
      <w:bookmarkEnd w:id="74"/>
      <w:r w:rsidRPr="000049C3">
        <w:rPr>
          <w:rStyle w:val="a4"/>
          <w:rFonts w:hint="eastAsia"/>
          <w:sz w:val="21"/>
          <w:szCs w:val="21"/>
        </w:rPr>
        <w:t>二、登记机构</w:t>
      </w:r>
    </w:p>
    <w:p w:rsidR="000049C3" w:rsidRPr="000049C3" w:rsidRDefault="000049C3">
      <w:pPr>
        <w:pStyle w:val="a3"/>
        <w:spacing w:before="0" w:beforeAutospacing="0" w:after="0" w:afterAutospacing="0" w:line="360" w:lineRule="auto"/>
        <w:ind w:firstLine="420"/>
        <w:divId w:val="1979724732"/>
        <w:rPr>
          <w:sz w:val="21"/>
          <w:szCs w:val="21"/>
        </w:rPr>
      </w:pPr>
      <w:bookmarkStart w:id="75" w:name="field_0_registercompanyinfo_1_start"/>
      <w:bookmarkEnd w:id="75"/>
      <w:r w:rsidRPr="000049C3">
        <w:rPr>
          <w:rFonts w:hint="eastAsia"/>
          <w:sz w:val="21"/>
          <w:szCs w:val="21"/>
        </w:rPr>
        <w:t xml:space="preserve">名称：博时基金管理有限公司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住所：深圳市福田区莲花街道福新社区益田路5999号基金大厦21层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办公地址：北京市建国门内大街18号恒基中心1座23层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法定代表人：江向阳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电话：（010）65171166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传真：（010）65187068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联系人：许鹏 </w:t>
      </w:r>
      <w:bookmarkStart w:id="76" w:name="field_0_registercompanyinfo_1_end"/>
      <w:bookmarkEnd w:id="76"/>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Style w:val="a4"/>
          <w:rFonts w:hint="eastAsia"/>
          <w:sz w:val="21"/>
          <w:szCs w:val="21"/>
        </w:rPr>
        <w:t>三、出具法律意见书的律师事务所</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名称：上海市通力律师事务所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注册地址：上海市银城中路68号时代金融中心19楼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办公地址：上海市银城中路68号时代金融中心19楼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负责人：俞卫锋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电话： 021- 31358666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lastRenderedPageBreak/>
        <w:t xml:space="preserve">传真： 021- 31358600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联系人：安冬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经办律师：安冬、孙睿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Style w:val="a4"/>
          <w:rFonts w:hint="eastAsia"/>
          <w:sz w:val="21"/>
          <w:szCs w:val="21"/>
        </w:rPr>
        <w:t>四、审计基金财产的会计师事务所</w:t>
      </w:r>
    </w:p>
    <w:p w:rsidR="000049C3" w:rsidRPr="000049C3" w:rsidRDefault="000049C3">
      <w:pPr>
        <w:pStyle w:val="a3"/>
        <w:spacing w:before="0" w:beforeAutospacing="0" w:after="0" w:afterAutospacing="0" w:line="360" w:lineRule="auto"/>
        <w:ind w:firstLine="420"/>
        <w:divId w:val="1979724732"/>
        <w:rPr>
          <w:sz w:val="21"/>
          <w:szCs w:val="21"/>
        </w:rPr>
      </w:pPr>
      <w:bookmarkStart w:id="77" w:name="field_0_accountingcompanyinfo_1_start"/>
      <w:bookmarkEnd w:id="77"/>
      <w:r w:rsidRPr="000049C3">
        <w:rPr>
          <w:rFonts w:hint="eastAsia"/>
          <w:sz w:val="21"/>
          <w:szCs w:val="21"/>
        </w:rPr>
        <w:t xml:space="preserve">名称：普华永道中天会计师事务所(特殊普通合伙）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住所：中国（上海）自由贸易试验区陆家嘴环路1318号</w:t>
      </w:r>
      <w:proofErr w:type="gramStart"/>
      <w:r w:rsidRPr="000049C3">
        <w:rPr>
          <w:rFonts w:hint="eastAsia"/>
          <w:sz w:val="21"/>
          <w:szCs w:val="21"/>
        </w:rPr>
        <w:t>星展银行</w:t>
      </w:r>
      <w:proofErr w:type="gramEnd"/>
      <w:r w:rsidRPr="000049C3">
        <w:rPr>
          <w:rFonts w:hint="eastAsia"/>
          <w:sz w:val="21"/>
          <w:szCs w:val="21"/>
        </w:rPr>
        <w:t xml:space="preserve">大厦507单元01室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办公地址：上海市湖滨路202号普华永道中心11楼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执行事务合伙人：李丹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联系电话：（021）23238888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传真：（021）23238800  </w:t>
      </w:r>
    </w:p>
    <w:p w:rsidR="000049C3" w:rsidRPr="000049C3" w:rsidRDefault="000049C3">
      <w:pPr>
        <w:pStyle w:val="a3"/>
        <w:spacing w:before="0" w:beforeAutospacing="0" w:after="0" w:afterAutospacing="0" w:line="360" w:lineRule="auto"/>
        <w:ind w:firstLine="420"/>
        <w:divId w:val="1979724732"/>
        <w:rPr>
          <w:sz w:val="21"/>
          <w:szCs w:val="21"/>
        </w:rPr>
      </w:pPr>
      <w:r w:rsidRPr="000049C3">
        <w:rPr>
          <w:rFonts w:hint="eastAsia"/>
          <w:sz w:val="21"/>
          <w:szCs w:val="21"/>
        </w:rPr>
        <w:t xml:space="preserve">联系人：沈兆杰  </w:t>
      </w:r>
    </w:p>
    <w:p w:rsidR="000049C3" w:rsidRPr="000049C3" w:rsidRDefault="000049C3">
      <w:pPr>
        <w:pStyle w:val="a3"/>
        <w:spacing w:before="0" w:beforeAutospacing="0" w:after="0" w:afterAutospacing="0" w:line="360" w:lineRule="auto"/>
        <w:ind w:firstLine="420"/>
        <w:divId w:val="1979724732"/>
        <w:rPr>
          <w:sz w:val="21"/>
          <w:szCs w:val="21"/>
        </w:rPr>
      </w:pPr>
      <w:bookmarkStart w:id="78" w:name="chapter_level1_7_56_section_3_end"/>
      <w:bookmarkEnd w:id="78"/>
      <w:r w:rsidRPr="000049C3">
        <w:rPr>
          <w:rFonts w:hint="eastAsia"/>
          <w:sz w:val="21"/>
          <w:szCs w:val="21"/>
        </w:rPr>
        <w:t xml:space="preserve">经办注册会计师：张振波、沈兆杰  </w:t>
      </w:r>
      <w:bookmarkStart w:id="79" w:name="field_0_accountingcompanyinfo_1_end"/>
      <w:bookmarkEnd w:id="79"/>
      <w:r w:rsidRPr="000049C3">
        <w:rPr>
          <w:rFonts w:hint="eastAsia"/>
          <w:sz w:val="21"/>
          <w:szCs w:val="21"/>
        </w:rPr>
        <w:t xml:space="preserve">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80" w:name="chapter_level1_9_58"/>
      <w:bookmarkStart w:id="81" w:name="_Toc50640361"/>
      <w:r w:rsidRPr="000049C3">
        <w:rPr>
          <w:rFonts w:ascii="宋体" w:eastAsia="宋体" w:hAnsi="宋体" w:hint="eastAsia"/>
          <w:sz w:val="30"/>
        </w:rPr>
        <w:lastRenderedPageBreak/>
        <w:t>第六部分 基金的募集与基金合同的生效</w:t>
      </w:r>
      <w:bookmarkEnd w:id="80"/>
      <w:bookmarkEnd w:id="81"/>
    </w:p>
    <w:p w:rsidR="000049C3" w:rsidRPr="000049C3" w:rsidRDefault="000049C3">
      <w:pPr>
        <w:pStyle w:val="a3"/>
        <w:spacing w:before="0" w:beforeAutospacing="0" w:after="0" w:afterAutospacing="0" w:line="360" w:lineRule="auto"/>
        <w:ind w:firstLine="420"/>
        <w:divId w:val="672412920"/>
        <w:rPr>
          <w:sz w:val="21"/>
          <w:szCs w:val="21"/>
        </w:rPr>
      </w:pPr>
      <w:bookmarkStart w:id="82" w:name="chapter_level1_9_58_section_1"/>
      <w:bookmarkEnd w:id="82"/>
      <w:proofErr w:type="gramStart"/>
      <w:r w:rsidRPr="000049C3">
        <w:rPr>
          <w:rStyle w:val="a4"/>
          <w:rFonts w:hint="eastAsia"/>
          <w:sz w:val="21"/>
          <w:szCs w:val="21"/>
        </w:rPr>
        <w:t>一</w:t>
      </w:r>
      <w:proofErr w:type="gramEnd"/>
      <w:r w:rsidRPr="000049C3">
        <w:rPr>
          <w:rStyle w:val="a4"/>
          <w:rFonts w:hint="eastAsia"/>
          <w:sz w:val="21"/>
          <w:szCs w:val="21"/>
        </w:rPr>
        <w:t>．基金的募集</w:t>
      </w:r>
    </w:p>
    <w:p w:rsidR="000049C3" w:rsidRPr="000049C3" w:rsidRDefault="000049C3">
      <w:pPr>
        <w:pStyle w:val="a3"/>
        <w:spacing w:before="0" w:beforeAutospacing="0" w:after="0" w:afterAutospacing="0" w:line="360" w:lineRule="auto"/>
        <w:ind w:firstLine="420"/>
        <w:divId w:val="672412920"/>
        <w:rPr>
          <w:sz w:val="21"/>
          <w:szCs w:val="21"/>
        </w:rPr>
      </w:pPr>
      <w:r w:rsidRPr="000049C3">
        <w:rPr>
          <w:rFonts w:hint="eastAsia"/>
          <w:sz w:val="21"/>
          <w:szCs w:val="21"/>
        </w:rPr>
        <w:t>基金管理人按照《基金法》、《运作办法》、《销售办法》、基金合同及其他有关规定募集本基金，并经中国证监会证监许可</w:t>
      </w:r>
      <w:bookmarkStart w:id="83" w:name="field_2343_lotnumber_2"/>
      <w:r w:rsidR="00037DA5">
        <w:rPr>
          <w:sz w:val="21"/>
          <w:szCs w:val="21"/>
        </w:rPr>
        <w:t>[2014]1251</w:t>
      </w:r>
      <w:bookmarkEnd w:id="83"/>
      <w:r w:rsidRPr="000049C3">
        <w:rPr>
          <w:rFonts w:hint="eastAsia"/>
          <w:sz w:val="21"/>
          <w:szCs w:val="21"/>
        </w:rPr>
        <w:t>号</w:t>
      </w:r>
      <w:proofErr w:type="gramStart"/>
      <w:r w:rsidRPr="000049C3">
        <w:rPr>
          <w:rFonts w:hint="eastAsia"/>
          <w:sz w:val="21"/>
          <w:szCs w:val="21"/>
        </w:rPr>
        <w:t>文注册</w:t>
      </w:r>
      <w:proofErr w:type="gramEnd"/>
      <w:r w:rsidRPr="000049C3">
        <w:rPr>
          <w:rFonts w:hint="eastAsia"/>
          <w:sz w:val="21"/>
          <w:szCs w:val="21"/>
        </w:rPr>
        <w:t>募集。募集期从</w:t>
      </w:r>
      <w:bookmarkStart w:id="84" w:name="field_58_raisebegindate_1"/>
      <w:r w:rsidR="00037DA5">
        <w:rPr>
          <w:sz w:val="21"/>
          <w:szCs w:val="21"/>
        </w:rPr>
        <w:t>2015年01月09日</w:t>
      </w:r>
      <w:bookmarkEnd w:id="84"/>
      <w:r w:rsidRPr="000049C3">
        <w:rPr>
          <w:rFonts w:hint="eastAsia"/>
          <w:sz w:val="21"/>
          <w:szCs w:val="21"/>
        </w:rPr>
        <w:t>起至</w:t>
      </w:r>
      <w:bookmarkStart w:id="85" w:name="field_58_raiseenddate_1"/>
      <w:r w:rsidR="00037DA5">
        <w:rPr>
          <w:sz w:val="21"/>
          <w:szCs w:val="21"/>
        </w:rPr>
        <w:t>2015年01月22日</w:t>
      </w:r>
      <w:bookmarkEnd w:id="85"/>
      <w:r w:rsidRPr="000049C3">
        <w:rPr>
          <w:rFonts w:hint="eastAsia"/>
          <w:sz w:val="21"/>
          <w:szCs w:val="21"/>
        </w:rPr>
        <w:t>止，共募集</w:t>
      </w:r>
      <w:bookmarkStart w:id="86" w:name="field_58_raisetotal_1"/>
      <w:r w:rsidR="00037DA5">
        <w:rPr>
          <w:sz w:val="21"/>
          <w:szCs w:val="21"/>
        </w:rPr>
        <w:t>2,371,474,753.32</w:t>
      </w:r>
      <w:bookmarkEnd w:id="86"/>
      <w:r w:rsidRPr="000049C3">
        <w:rPr>
          <w:rFonts w:hint="eastAsia"/>
          <w:sz w:val="21"/>
          <w:szCs w:val="21"/>
        </w:rPr>
        <w:t>份基金份额，募集户数为</w:t>
      </w:r>
      <w:bookmarkStart w:id="87" w:name="field_58_effectivetotal_1"/>
      <w:r w:rsidR="00037DA5">
        <w:rPr>
          <w:sz w:val="21"/>
          <w:szCs w:val="21"/>
        </w:rPr>
        <w:t>21,471</w:t>
      </w:r>
      <w:bookmarkEnd w:id="87"/>
      <w:r w:rsidRPr="000049C3">
        <w:rPr>
          <w:rFonts w:hint="eastAsia"/>
          <w:sz w:val="21"/>
          <w:szCs w:val="21"/>
        </w:rPr>
        <w:t xml:space="preserve">户。 </w:t>
      </w:r>
    </w:p>
    <w:p w:rsidR="000049C3" w:rsidRPr="000049C3" w:rsidRDefault="000049C3">
      <w:pPr>
        <w:pStyle w:val="a3"/>
        <w:spacing w:before="0" w:beforeAutospacing="0" w:after="0" w:afterAutospacing="0" w:line="360" w:lineRule="auto"/>
        <w:ind w:firstLine="420"/>
        <w:divId w:val="672412920"/>
        <w:rPr>
          <w:sz w:val="21"/>
          <w:szCs w:val="21"/>
        </w:rPr>
      </w:pPr>
      <w:r w:rsidRPr="000049C3">
        <w:rPr>
          <w:rStyle w:val="a4"/>
          <w:rFonts w:hint="eastAsia"/>
          <w:sz w:val="21"/>
          <w:szCs w:val="21"/>
        </w:rPr>
        <w:t>二、基金合同的生效</w:t>
      </w:r>
    </w:p>
    <w:p w:rsidR="000049C3" w:rsidRPr="000049C3" w:rsidRDefault="000049C3">
      <w:pPr>
        <w:pStyle w:val="a3"/>
        <w:spacing w:before="0" w:beforeAutospacing="0" w:after="0" w:afterAutospacing="0" w:line="360" w:lineRule="auto"/>
        <w:ind w:firstLine="420"/>
        <w:divId w:val="672412920"/>
        <w:rPr>
          <w:sz w:val="21"/>
          <w:szCs w:val="21"/>
        </w:rPr>
      </w:pPr>
      <w:bookmarkStart w:id="88" w:name="chapter_level1_9_58_section_1_end"/>
      <w:bookmarkEnd w:id="88"/>
      <w:r w:rsidRPr="000049C3">
        <w:rPr>
          <w:rFonts w:hint="eastAsia"/>
          <w:sz w:val="21"/>
          <w:szCs w:val="21"/>
        </w:rPr>
        <w:t>本基金的基金合同已于</w:t>
      </w:r>
      <w:bookmarkStart w:id="89" w:name="field_58_foundday_1"/>
      <w:r w:rsidR="00037DA5">
        <w:rPr>
          <w:sz w:val="21"/>
          <w:szCs w:val="21"/>
        </w:rPr>
        <w:t>2015年01月26日</w:t>
      </w:r>
      <w:bookmarkEnd w:id="89"/>
      <w:r w:rsidRPr="000049C3">
        <w:rPr>
          <w:rFonts w:hint="eastAsia"/>
          <w:sz w:val="21"/>
          <w:szCs w:val="21"/>
        </w:rPr>
        <w:t xml:space="preserve">正式生效。 </w:t>
      </w:r>
    </w:p>
    <w:p w:rsidR="000049C3" w:rsidRPr="000049C3" w:rsidRDefault="000049C3">
      <w:pPr>
        <w:pStyle w:val="a3"/>
        <w:spacing w:before="0" w:beforeAutospacing="0" w:after="0" w:afterAutospacing="0" w:line="360" w:lineRule="auto"/>
        <w:ind w:firstLine="420"/>
        <w:divId w:val="151337291"/>
        <w:rPr>
          <w:sz w:val="21"/>
          <w:szCs w:val="21"/>
        </w:rPr>
      </w:pPr>
      <w:bookmarkStart w:id="90" w:name="chapter_level1_9_58_section_2"/>
      <w:bookmarkEnd w:id="90"/>
      <w:r w:rsidRPr="000049C3">
        <w:rPr>
          <w:rStyle w:val="a4"/>
          <w:rFonts w:hint="eastAsia"/>
          <w:sz w:val="21"/>
          <w:szCs w:val="21"/>
        </w:rPr>
        <w:t>三、基金存续期内的基金份额持有人数量和资产规模</w:t>
      </w:r>
    </w:p>
    <w:p w:rsidR="000049C3" w:rsidRPr="000049C3" w:rsidRDefault="000049C3">
      <w:pPr>
        <w:pStyle w:val="a3"/>
        <w:spacing w:before="0" w:beforeAutospacing="0" w:after="0" w:afterAutospacing="0" w:line="360" w:lineRule="auto"/>
        <w:ind w:firstLine="420"/>
        <w:divId w:val="151337291"/>
        <w:rPr>
          <w:sz w:val="21"/>
          <w:szCs w:val="21"/>
        </w:rPr>
      </w:pPr>
      <w:r w:rsidRPr="000049C3">
        <w:rPr>
          <w:rFonts w:hint="eastAsia"/>
          <w:sz w:val="21"/>
          <w:szCs w:val="21"/>
        </w:rPr>
        <w:t>本基金的基金合同生效三年后（指基金合同生效之日起三年后的对应日），</w:t>
      </w:r>
      <w:proofErr w:type="gramStart"/>
      <w:r w:rsidRPr="000049C3">
        <w:rPr>
          <w:rFonts w:hint="eastAsia"/>
          <w:sz w:val="21"/>
          <w:szCs w:val="21"/>
        </w:rPr>
        <w:t>若基金</w:t>
      </w:r>
      <w:proofErr w:type="gramEnd"/>
      <w:r w:rsidRPr="000049C3">
        <w:rPr>
          <w:rFonts w:hint="eastAsia"/>
          <w:sz w:val="21"/>
          <w:szCs w:val="21"/>
        </w:rPr>
        <w:t xml:space="preserve">资产净值低于两亿元的，基金合同自动终止。 </w:t>
      </w:r>
    </w:p>
    <w:p w:rsidR="000049C3" w:rsidRPr="000049C3" w:rsidRDefault="000049C3">
      <w:pPr>
        <w:pStyle w:val="a3"/>
        <w:spacing w:before="0" w:beforeAutospacing="0" w:after="0" w:afterAutospacing="0" w:line="360" w:lineRule="auto"/>
        <w:ind w:firstLine="420"/>
        <w:divId w:val="151337291"/>
        <w:rPr>
          <w:sz w:val="21"/>
          <w:szCs w:val="21"/>
        </w:rPr>
      </w:pPr>
      <w:r w:rsidRPr="000049C3">
        <w:rPr>
          <w:rFonts w:hint="eastAsia"/>
          <w:sz w:val="21"/>
          <w:szCs w:val="21"/>
        </w:rPr>
        <w:t>本基金在基金合同生效三年后继续存续的，连续20个工作日出现基金份额持有人数量不满</w:t>
      </w:r>
      <w:bookmarkStart w:id="91" w:name="field_58_minsubnumber_1"/>
      <w:r w:rsidR="00037DA5">
        <w:rPr>
          <w:sz w:val="21"/>
          <w:szCs w:val="21"/>
        </w:rPr>
        <w:t>200</w:t>
      </w:r>
      <w:bookmarkEnd w:id="91"/>
      <w:r w:rsidRPr="000049C3">
        <w:rPr>
          <w:rFonts w:hint="eastAsia"/>
          <w:sz w:val="21"/>
          <w:szCs w:val="21"/>
        </w:rPr>
        <w:t xml:space="preserve">人或者基金资产净值低于5000万元情形的，基金管理人应当在定期报告中予以披露。 </w:t>
      </w:r>
    </w:p>
    <w:p w:rsidR="000049C3" w:rsidRPr="000049C3" w:rsidRDefault="000049C3">
      <w:pPr>
        <w:pStyle w:val="a3"/>
        <w:spacing w:before="0" w:beforeAutospacing="0" w:after="0" w:afterAutospacing="0" w:line="360" w:lineRule="auto"/>
        <w:ind w:firstLine="420"/>
        <w:divId w:val="151337291"/>
        <w:rPr>
          <w:sz w:val="21"/>
          <w:szCs w:val="21"/>
        </w:rPr>
      </w:pPr>
      <w:r w:rsidRPr="000049C3">
        <w:rPr>
          <w:rFonts w:hint="eastAsia"/>
          <w:sz w:val="21"/>
          <w:szCs w:val="21"/>
        </w:rPr>
        <w:t xml:space="preserve">本基金在基金合同生效三年后继续存续的，连续60个工作日出现基金份额持有人数量不满200人或者基金资产净值低于5000万元情形的，本基金将与基金管理人管理的其他混合型基金合并，无需召开基金份额持有人大会，但应向中国证监会报告。 </w:t>
      </w:r>
    </w:p>
    <w:p w:rsidR="000049C3" w:rsidRPr="000049C3" w:rsidRDefault="000049C3">
      <w:pPr>
        <w:pStyle w:val="a3"/>
        <w:spacing w:before="0" w:beforeAutospacing="0" w:after="0" w:afterAutospacing="0" w:line="360" w:lineRule="auto"/>
        <w:ind w:firstLine="420"/>
        <w:divId w:val="151337291"/>
        <w:rPr>
          <w:sz w:val="21"/>
          <w:szCs w:val="21"/>
        </w:rPr>
      </w:pPr>
      <w:bookmarkStart w:id="92" w:name="chapter_level1_9_58_section_2_end"/>
      <w:bookmarkEnd w:id="92"/>
      <w:r w:rsidRPr="000049C3">
        <w:rPr>
          <w:rFonts w:hint="eastAsia"/>
          <w:sz w:val="21"/>
          <w:szCs w:val="21"/>
        </w:rPr>
        <w:t xml:space="preserve">法律法规另有规定时，从其规定。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93" w:name="chapter_level1_10_59"/>
      <w:bookmarkStart w:id="94" w:name="_Toc50640362"/>
      <w:r w:rsidRPr="000049C3">
        <w:rPr>
          <w:rFonts w:ascii="宋体" w:eastAsia="宋体" w:hAnsi="宋体" w:hint="eastAsia"/>
          <w:sz w:val="30"/>
        </w:rPr>
        <w:lastRenderedPageBreak/>
        <w:t>第七部分  基金份额的申购与赎回</w:t>
      </w:r>
      <w:bookmarkEnd w:id="93"/>
      <w:bookmarkEnd w:id="94"/>
    </w:p>
    <w:p w:rsidR="000049C3" w:rsidRPr="000049C3" w:rsidRDefault="000049C3">
      <w:pPr>
        <w:pStyle w:val="a3"/>
        <w:spacing w:before="0" w:beforeAutospacing="0" w:after="0" w:afterAutospacing="0" w:line="360" w:lineRule="auto"/>
        <w:ind w:firstLine="420"/>
        <w:divId w:val="885526050"/>
        <w:rPr>
          <w:sz w:val="21"/>
          <w:szCs w:val="21"/>
        </w:rPr>
      </w:pPr>
      <w:bookmarkStart w:id="95" w:name="chapter_level1_10_59_section_1"/>
      <w:bookmarkEnd w:id="95"/>
      <w:r w:rsidRPr="000049C3">
        <w:rPr>
          <w:rStyle w:val="a4"/>
          <w:rFonts w:hint="eastAsia"/>
          <w:sz w:val="21"/>
          <w:szCs w:val="21"/>
        </w:rPr>
        <w:t>一、申购与赎回的场所</w:t>
      </w:r>
    </w:p>
    <w:p w:rsidR="000049C3" w:rsidRPr="000049C3" w:rsidRDefault="000049C3">
      <w:pPr>
        <w:pStyle w:val="a3"/>
        <w:spacing w:before="0" w:beforeAutospacing="0" w:after="0" w:afterAutospacing="0" w:line="360" w:lineRule="auto"/>
        <w:ind w:firstLine="420"/>
        <w:divId w:val="885526050"/>
        <w:rPr>
          <w:sz w:val="21"/>
          <w:szCs w:val="21"/>
        </w:rPr>
      </w:pPr>
      <w:r w:rsidRPr="000049C3">
        <w:rPr>
          <w:rFonts w:hint="eastAsia"/>
          <w:sz w:val="21"/>
          <w:szCs w:val="21"/>
        </w:rPr>
        <w:t>本基金的申购与赎回将通过销售机构进行。本基金的销售机构包括基金管理人和基金管理人委托的代销机构。基金管理人可根据情况变更或增减销售机构，并在基金管理人网站公示。基金投资者应当在销售机构办理基金销售业务的营业场所或按销售机构提供的其他方式</w:t>
      </w:r>
      <w:bookmarkStart w:id="96" w:name="chapter_level1_10_59_section_1_end"/>
      <w:bookmarkEnd w:id="96"/>
      <w:r w:rsidRPr="000049C3">
        <w:rPr>
          <w:rFonts w:hint="eastAsia"/>
          <w:sz w:val="21"/>
          <w:szCs w:val="21"/>
        </w:rPr>
        <w:t xml:space="preserve">办理基金份额的申购与赎回。 </w:t>
      </w:r>
    </w:p>
    <w:p w:rsidR="000049C3" w:rsidRPr="000049C3" w:rsidRDefault="000049C3">
      <w:pPr>
        <w:pStyle w:val="a3"/>
        <w:spacing w:before="0" w:beforeAutospacing="0" w:after="0" w:afterAutospacing="0" w:line="360" w:lineRule="auto"/>
        <w:ind w:firstLine="420"/>
        <w:divId w:val="798495999"/>
        <w:rPr>
          <w:sz w:val="21"/>
          <w:szCs w:val="21"/>
        </w:rPr>
      </w:pPr>
      <w:bookmarkStart w:id="97" w:name="chapter_level1_10_59_section_2"/>
      <w:bookmarkEnd w:id="97"/>
      <w:r w:rsidRPr="000049C3">
        <w:rPr>
          <w:rStyle w:val="a4"/>
          <w:rFonts w:hint="eastAsia"/>
          <w:sz w:val="21"/>
          <w:szCs w:val="21"/>
        </w:rPr>
        <w:t>二、申购与赎回办理的开放日及时间</w:t>
      </w:r>
    </w:p>
    <w:p w:rsidR="000049C3" w:rsidRPr="000049C3" w:rsidRDefault="000049C3">
      <w:pPr>
        <w:pStyle w:val="a3"/>
        <w:spacing w:before="0" w:beforeAutospacing="0" w:after="0" w:afterAutospacing="0" w:line="360" w:lineRule="auto"/>
        <w:ind w:firstLine="420"/>
        <w:divId w:val="798495999"/>
        <w:rPr>
          <w:sz w:val="21"/>
          <w:szCs w:val="21"/>
        </w:rPr>
      </w:pPr>
      <w:r w:rsidRPr="000049C3">
        <w:rPr>
          <w:rFonts w:hint="eastAsia"/>
          <w:sz w:val="21"/>
          <w:szCs w:val="21"/>
        </w:rPr>
        <w:t xml:space="preserve">1、开放日及开放时间 </w:t>
      </w:r>
    </w:p>
    <w:p w:rsidR="000049C3" w:rsidRPr="000049C3" w:rsidRDefault="000049C3">
      <w:pPr>
        <w:pStyle w:val="a3"/>
        <w:spacing w:before="0" w:beforeAutospacing="0" w:after="0" w:afterAutospacing="0" w:line="360" w:lineRule="auto"/>
        <w:ind w:firstLine="420"/>
        <w:divId w:val="798495999"/>
        <w:rPr>
          <w:sz w:val="21"/>
          <w:szCs w:val="21"/>
        </w:rPr>
      </w:pPr>
      <w:r w:rsidRPr="000049C3">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0049C3" w:rsidRPr="000049C3" w:rsidRDefault="000049C3">
      <w:pPr>
        <w:pStyle w:val="a3"/>
        <w:spacing w:before="0" w:beforeAutospacing="0" w:after="0" w:afterAutospacing="0" w:line="360" w:lineRule="auto"/>
        <w:ind w:firstLine="420"/>
        <w:divId w:val="798495999"/>
        <w:rPr>
          <w:sz w:val="21"/>
          <w:szCs w:val="21"/>
        </w:rPr>
      </w:pPr>
      <w:r w:rsidRPr="000049C3">
        <w:rPr>
          <w:rFonts w:hint="eastAsia"/>
          <w:sz w:val="21"/>
          <w:szCs w:val="21"/>
        </w:rPr>
        <w:t xml:space="preserve">基金合同生效后，若出现新的证券、期货交易市场，证券、期货交易所交易时间变更或其他特殊情况，基金管理人将视情况对前述开放日及开放时间进行相应的调整，但应在实施日前依照《信息披露办法》的有关规定进行公告。 </w:t>
      </w:r>
    </w:p>
    <w:p w:rsidR="000049C3" w:rsidRPr="000049C3" w:rsidRDefault="000049C3">
      <w:pPr>
        <w:pStyle w:val="a3"/>
        <w:spacing w:before="0" w:beforeAutospacing="0" w:after="0" w:afterAutospacing="0" w:line="360" w:lineRule="auto"/>
        <w:ind w:firstLine="420"/>
        <w:divId w:val="798495999"/>
        <w:rPr>
          <w:sz w:val="21"/>
          <w:szCs w:val="21"/>
        </w:rPr>
      </w:pPr>
      <w:r w:rsidRPr="000049C3">
        <w:rPr>
          <w:rFonts w:hint="eastAsia"/>
          <w:sz w:val="21"/>
          <w:szCs w:val="21"/>
        </w:rPr>
        <w:t xml:space="preserve">2、申购、赎回开始日及业务办理时间 </w:t>
      </w:r>
    </w:p>
    <w:p w:rsidR="000049C3" w:rsidRPr="000049C3" w:rsidRDefault="000049C3">
      <w:pPr>
        <w:pStyle w:val="a3"/>
        <w:spacing w:before="0" w:beforeAutospacing="0" w:after="0" w:afterAutospacing="0" w:line="360" w:lineRule="auto"/>
        <w:ind w:firstLine="420"/>
        <w:divId w:val="798495999"/>
        <w:rPr>
          <w:sz w:val="21"/>
          <w:szCs w:val="21"/>
        </w:rPr>
      </w:pPr>
      <w:r w:rsidRPr="000049C3">
        <w:rPr>
          <w:rFonts w:hint="eastAsia"/>
          <w:sz w:val="21"/>
          <w:szCs w:val="21"/>
        </w:rPr>
        <w:t xml:space="preserve">本基金已于2015年3月5日起开放日常申购、赎回业务。 </w:t>
      </w:r>
    </w:p>
    <w:p w:rsidR="000049C3" w:rsidRPr="000049C3" w:rsidRDefault="000049C3">
      <w:pPr>
        <w:pStyle w:val="a3"/>
        <w:spacing w:before="0" w:beforeAutospacing="0" w:after="0" w:afterAutospacing="0" w:line="360" w:lineRule="auto"/>
        <w:ind w:firstLine="420"/>
        <w:divId w:val="798495999"/>
        <w:rPr>
          <w:sz w:val="21"/>
          <w:szCs w:val="21"/>
        </w:rPr>
      </w:pPr>
      <w:r w:rsidRPr="000049C3">
        <w:rPr>
          <w:rFonts w:hint="eastAsia"/>
          <w:sz w:val="21"/>
          <w:szCs w:val="21"/>
        </w:rPr>
        <w:t>基金管理人不得在基金合同约定之外的日期或者时间办理基金份额的申购、赎回或者转换。投资人在基金合同约定之外的日期和时间提出申购、赎回、转换申请</w:t>
      </w:r>
      <w:proofErr w:type="gramStart"/>
      <w:r w:rsidRPr="000049C3">
        <w:rPr>
          <w:rFonts w:hint="eastAsia"/>
          <w:sz w:val="21"/>
          <w:szCs w:val="21"/>
        </w:rPr>
        <w:t>且登记</w:t>
      </w:r>
      <w:proofErr w:type="gramEnd"/>
      <w:r w:rsidRPr="000049C3">
        <w:rPr>
          <w:rFonts w:hint="eastAsia"/>
          <w:sz w:val="21"/>
          <w:szCs w:val="21"/>
        </w:rPr>
        <w:t>机构确认接</w:t>
      </w:r>
      <w:bookmarkStart w:id="98" w:name="chapter_level1_10_59_section_2_end"/>
      <w:bookmarkEnd w:id="98"/>
      <w:r w:rsidRPr="000049C3">
        <w:rPr>
          <w:rFonts w:hint="eastAsia"/>
          <w:sz w:val="21"/>
          <w:szCs w:val="21"/>
        </w:rPr>
        <w:t xml:space="preserve">受的，其基金份额申购、赎回价格为该类别下一开放日基金份额申购、赎回的价格。 </w:t>
      </w:r>
    </w:p>
    <w:p w:rsidR="000049C3" w:rsidRPr="000049C3" w:rsidRDefault="000049C3">
      <w:pPr>
        <w:pStyle w:val="a3"/>
        <w:spacing w:before="0" w:beforeAutospacing="0" w:after="0" w:afterAutospacing="0" w:line="360" w:lineRule="auto"/>
        <w:ind w:firstLine="420"/>
        <w:divId w:val="175509036"/>
        <w:rPr>
          <w:sz w:val="21"/>
          <w:szCs w:val="21"/>
        </w:rPr>
      </w:pPr>
      <w:bookmarkStart w:id="99" w:name="chapter_level1_10_59_section_3"/>
      <w:bookmarkEnd w:id="99"/>
      <w:r w:rsidRPr="000049C3">
        <w:rPr>
          <w:rFonts w:hint="eastAsia"/>
          <w:b/>
          <w:bCs/>
          <w:sz w:val="21"/>
          <w:szCs w:val="21"/>
        </w:rPr>
        <w:t>三、申购与赎回的原则</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1、“未知价”原则，即申购、赎回价格以申请当日收市后计算的该类别基金份额净值为基准进行计算；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2、“金额申购、份额赎回”原则，即申购以金额申请，赎回以份额申请；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3、当日的申购与赎回申请可以在基金管理人规定的时间以内撤销；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4、赎回遵循“先进先出”原则，即按照投资人认购、申购的先后次序进行顺序赎回。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基金管理人可在法律法规允许的情况下，对上述原则进行调整。基金管理人必须在新规则开始实施前依照《信息披露办法》的有关规定进行公告。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四、申购与赎回的数额限制</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 xml:space="preserve">1、投资人通过销售机构申购本基金A类份额单笔最低申购金额为1.00元，即首次申购的最低金额为1.00元，追加申购最低金额为1.00元。投资人通过销售机构申购本基金C类份额单笔最低申购金额调整为10.00元，即首次申购的最低金额为10.00元，追加申购最低金额为10.00元。各销售机构在不低于上述规定的前提下，可根据自己的情况调整首次申购、定期定额投资的最低金额限制，投资人在销售机构办理相关业务时，需遵循销售机构的相关约定。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本基金A类份额的每个交易账户最低持有基金份额为1.00份，若某笔赎回导致单个交易账户的基金份额余额少于1.00份时，余额部分基金份额必须一同赎回，本基金A类份额的每个交易账户最低赎回份额为1.00份，本基金A类份额最低转换份额为1.00份。本基金C类份额的每个交易账户最低持有基金份额为10.00份，若某笔赎回导致单个交易账户的基金份额余额少于10.00份时，余额部分基金份额必须一同赎回，本基金C类份额的每个交易账户最低赎回份额为10.00份，本基金C类份额最低转换份额为10.00份。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本基金目前对单个投资人累计持有份额不设上限限制，基金管理人可以规定单个投资者累计持有的基金份额数量限制，具体规定见更新的招募说明书或相关公告，但法律法规、监管机构另有规定或基金合同另有约定的除外；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5、基金管理人可在法律法规允许的情况下，调整上述规定申购金额和赎回份额的数量限制。基金管理人必须在调整实施前依照《信息披露办法》的有关规定进行公告。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五、申购与赎回的程序</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1、申购和赎回的申请方式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投资人必须根据销售机构规定的程序，在开放日的具体业务办理时间内提出申购或赎回的申请。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2、申购和赎回的款项支付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投资人申购基金份额时，必须全额交付申购款项，投资人全额交付申购款项，申购申请成立；登记机构确认基金份额时，申购生效。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 xml:space="preserve">基金份额持有人递交赎回申请，赎回成立；登记机构确认赎回时，赎回生效。投资人赎回申请成功后，基金管理人将在T＋7日(包括该日)内支付赎回款项。在发生巨额赎回时，款项的支付办法参照基金合同有关条款处理。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3、申购和赎回申请的确认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则申购款项退还给投资人。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基金销售机构对申购、赎回申请的受理并不代表申请一定成功，而仅代表销售机构确实接收到申请。申购、赎回申请的确认以登记机构的确认结果为准。基金份额持有人递交赎回申请，赎回成立；登记机构确认赎回时，赎回生效。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六、申购费率、赎回费率</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1、投资者可以多次申购本基金，申购费率按每笔申购申请单独计算。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本</w:t>
      </w:r>
      <w:proofErr w:type="gramStart"/>
      <w:r w:rsidRPr="000049C3">
        <w:rPr>
          <w:rFonts w:hint="eastAsia"/>
          <w:sz w:val="21"/>
          <w:szCs w:val="21"/>
        </w:rPr>
        <w:t>基金基金</w:t>
      </w:r>
      <w:proofErr w:type="gramEnd"/>
      <w:r w:rsidRPr="000049C3">
        <w:rPr>
          <w:rFonts w:hint="eastAsia"/>
          <w:sz w:val="21"/>
          <w:szCs w:val="21"/>
        </w:rPr>
        <w:t xml:space="preserve">份额采用前端收费模式收取基金申购费用。投资者的申购费用如下： </w:t>
      </w:r>
    </w:p>
    <w:p w:rsidR="000049C3" w:rsidRPr="000049C3" w:rsidRDefault="000049C3">
      <w:pPr>
        <w:pStyle w:val="a3"/>
        <w:spacing w:before="0" w:beforeAutospacing="0" w:after="0" w:afterAutospacing="0" w:line="360" w:lineRule="auto"/>
        <w:ind w:firstLine="420"/>
        <w:jc w:val="center"/>
        <w:divId w:val="175509036"/>
        <w:rPr>
          <w:sz w:val="21"/>
          <w:szCs w:val="21"/>
        </w:rPr>
      </w:pPr>
      <w:r w:rsidRPr="000049C3">
        <w:rPr>
          <w:rFonts w:hint="eastAsia"/>
          <w:sz w:val="21"/>
          <w:szCs w:val="21"/>
        </w:rPr>
        <w:t xml:space="preserve">表1：本基金份额的申购费率 </w:t>
      </w:r>
    </w:p>
    <w:tbl>
      <w:tblPr>
        <w:tblStyle w:val="a9"/>
        <w:tblW w:w="7946" w:type="dxa"/>
        <w:tblLook w:val="04A0" w:firstRow="1" w:lastRow="0" w:firstColumn="1" w:lastColumn="0" w:noHBand="0" w:noVBand="1"/>
      </w:tblPr>
      <w:tblGrid>
        <w:gridCol w:w="2778"/>
        <w:gridCol w:w="2584"/>
        <w:gridCol w:w="2584"/>
      </w:tblGrid>
      <w:tr w:rsidR="000049C3" w:rsidRPr="000049C3" w:rsidTr="000049C3">
        <w:trPr>
          <w:divId w:val="88283684"/>
        </w:trPr>
        <w:tc>
          <w:tcPr>
            <w:tcW w:w="2775" w:type="dxa"/>
            <w:shd w:val="clear" w:color="auto" w:fill="auto"/>
            <w:hideMark/>
          </w:tcPr>
          <w:p w:rsidR="000049C3" w:rsidRPr="000049C3" w:rsidRDefault="000049C3">
            <w:pPr>
              <w:pStyle w:val="a3"/>
              <w:jc w:val="center"/>
            </w:pPr>
            <w:r w:rsidRPr="000049C3">
              <w:rPr>
                <w:rFonts w:hint="eastAsia"/>
              </w:rPr>
              <w:t xml:space="preserve">认购/申购金额（M）  </w:t>
            </w:r>
          </w:p>
        </w:tc>
        <w:tc>
          <w:tcPr>
            <w:tcW w:w="2580" w:type="dxa"/>
            <w:shd w:val="clear" w:color="auto" w:fill="auto"/>
            <w:hideMark/>
          </w:tcPr>
          <w:p w:rsidR="000049C3" w:rsidRPr="000049C3" w:rsidRDefault="000049C3">
            <w:pPr>
              <w:pStyle w:val="a3"/>
              <w:ind w:firstLine="420"/>
              <w:jc w:val="center"/>
            </w:pPr>
            <w:r w:rsidRPr="000049C3">
              <w:rPr>
                <w:rFonts w:hint="eastAsia"/>
                <w:b/>
                <w:bCs/>
              </w:rPr>
              <w:t>A类基金份额申购费率</w:t>
            </w:r>
          </w:p>
        </w:tc>
        <w:tc>
          <w:tcPr>
            <w:tcW w:w="2580" w:type="dxa"/>
            <w:shd w:val="clear" w:color="auto" w:fill="auto"/>
            <w:hideMark/>
          </w:tcPr>
          <w:p w:rsidR="000049C3" w:rsidRPr="000049C3" w:rsidRDefault="000049C3">
            <w:pPr>
              <w:pStyle w:val="a3"/>
              <w:ind w:firstLine="420"/>
              <w:jc w:val="center"/>
            </w:pPr>
            <w:r w:rsidRPr="000049C3">
              <w:rPr>
                <w:rFonts w:hint="eastAsia"/>
                <w:b/>
                <w:bCs/>
              </w:rPr>
              <w:t>C类基金份额申购费率</w:t>
            </w:r>
          </w:p>
        </w:tc>
      </w:tr>
      <w:tr w:rsidR="000049C3" w:rsidRPr="000049C3" w:rsidTr="000049C3">
        <w:trPr>
          <w:divId w:val="88283684"/>
        </w:trPr>
        <w:tc>
          <w:tcPr>
            <w:tcW w:w="2775" w:type="dxa"/>
            <w:shd w:val="clear" w:color="auto" w:fill="auto"/>
            <w:hideMark/>
          </w:tcPr>
          <w:p w:rsidR="000049C3" w:rsidRPr="000049C3" w:rsidRDefault="000049C3">
            <w:pPr>
              <w:pStyle w:val="a3"/>
              <w:jc w:val="center"/>
            </w:pPr>
            <w:r w:rsidRPr="000049C3">
              <w:rPr>
                <w:rFonts w:hint="eastAsia"/>
              </w:rPr>
              <w:t xml:space="preserve">M ＜ 50万元   </w:t>
            </w:r>
          </w:p>
        </w:tc>
        <w:tc>
          <w:tcPr>
            <w:tcW w:w="2580" w:type="dxa"/>
            <w:shd w:val="clear" w:color="auto" w:fill="auto"/>
            <w:hideMark/>
          </w:tcPr>
          <w:p w:rsidR="000049C3" w:rsidRPr="000049C3" w:rsidRDefault="000049C3">
            <w:pPr>
              <w:pStyle w:val="a3"/>
              <w:jc w:val="center"/>
            </w:pPr>
            <w:r w:rsidRPr="000049C3">
              <w:rPr>
                <w:rFonts w:hint="eastAsia"/>
              </w:rPr>
              <w:t xml:space="preserve">1.50%   </w:t>
            </w:r>
          </w:p>
        </w:tc>
        <w:tc>
          <w:tcPr>
            <w:tcW w:w="2580" w:type="dxa"/>
            <w:vMerge w:val="restart"/>
            <w:shd w:val="clear" w:color="auto" w:fill="auto"/>
            <w:hideMark/>
          </w:tcPr>
          <w:p w:rsidR="000049C3" w:rsidRPr="000049C3" w:rsidRDefault="000049C3">
            <w:pPr>
              <w:pStyle w:val="a3"/>
              <w:jc w:val="center"/>
            </w:pPr>
            <w:r w:rsidRPr="000049C3">
              <w:rPr>
                <w:rFonts w:hint="eastAsia"/>
              </w:rPr>
              <w:t xml:space="preserve">0.00%  </w:t>
            </w:r>
          </w:p>
        </w:tc>
      </w:tr>
      <w:tr w:rsidR="000049C3" w:rsidRPr="000049C3" w:rsidTr="000049C3">
        <w:trPr>
          <w:divId w:val="88283684"/>
        </w:trPr>
        <w:tc>
          <w:tcPr>
            <w:tcW w:w="2775" w:type="dxa"/>
            <w:shd w:val="clear" w:color="auto" w:fill="auto"/>
            <w:hideMark/>
          </w:tcPr>
          <w:p w:rsidR="000049C3" w:rsidRPr="000049C3" w:rsidRDefault="000049C3">
            <w:pPr>
              <w:pStyle w:val="a3"/>
              <w:jc w:val="center"/>
            </w:pPr>
            <w:r w:rsidRPr="000049C3">
              <w:rPr>
                <w:rFonts w:hint="eastAsia"/>
              </w:rPr>
              <w:t xml:space="preserve">50万元 ≤ M ＜ 100万元   </w:t>
            </w:r>
          </w:p>
        </w:tc>
        <w:tc>
          <w:tcPr>
            <w:tcW w:w="2580" w:type="dxa"/>
            <w:shd w:val="clear" w:color="auto" w:fill="auto"/>
            <w:hideMark/>
          </w:tcPr>
          <w:p w:rsidR="000049C3" w:rsidRPr="000049C3" w:rsidRDefault="000049C3">
            <w:pPr>
              <w:pStyle w:val="a3"/>
              <w:jc w:val="center"/>
            </w:pPr>
            <w:r w:rsidRPr="000049C3">
              <w:rPr>
                <w:rFonts w:hint="eastAsia"/>
              </w:rPr>
              <w:t xml:space="preserve">1.00%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88283684"/>
        </w:trPr>
        <w:tc>
          <w:tcPr>
            <w:tcW w:w="2775" w:type="dxa"/>
            <w:shd w:val="clear" w:color="auto" w:fill="auto"/>
            <w:hideMark/>
          </w:tcPr>
          <w:p w:rsidR="000049C3" w:rsidRPr="000049C3" w:rsidRDefault="000049C3">
            <w:pPr>
              <w:pStyle w:val="a3"/>
              <w:jc w:val="center"/>
            </w:pPr>
            <w:r w:rsidRPr="000049C3">
              <w:rPr>
                <w:rFonts w:hint="eastAsia"/>
              </w:rPr>
              <w:t xml:space="preserve">100万元 ≤ M ＜ 500万元   </w:t>
            </w:r>
          </w:p>
        </w:tc>
        <w:tc>
          <w:tcPr>
            <w:tcW w:w="2580" w:type="dxa"/>
            <w:shd w:val="clear" w:color="auto" w:fill="auto"/>
            <w:hideMark/>
          </w:tcPr>
          <w:p w:rsidR="000049C3" w:rsidRPr="000049C3" w:rsidRDefault="000049C3">
            <w:pPr>
              <w:pStyle w:val="a3"/>
              <w:jc w:val="center"/>
            </w:pPr>
            <w:r w:rsidRPr="000049C3">
              <w:rPr>
                <w:rFonts w:hint="eastAsia"/>
              </w:rPr>
              <w:t xml:space="preserve">0.60%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88283684"/>
        </w:trPr>
        <w:tc>
          <w:tcPr>
            <w:tcW w:w="2775" w:type="dxa"/>
            <w:shd w:val="clear" w:color="auto" w:fill="auto"/>
            <w:hideMark/>
          </w:tcPr>
          <w:p w:rsidR="000049C3" w:rsidRPr="000049C3" w:rsidRDefault="000049C3">
            <w:pPr>
              <w:pStyle w:val="a3"/>
              <w:jc w:val="center"/>
            </w:pPr>
            <w:r w:rsidRPr="000049C3">
              <w:rPr>
                <w:rFonts w:hint="eastAsia"/>
              </w:rPr>
              <w:t xml:space="preserve">M ≥ 500万元   </w:t>
            </w:r>
          </w:p>
        </w:tc>
        <w:tc>
          <w:tcPr>
            <w:tcW w:w="2580" w:type="dxa"/>
            <w:shd w:val="clear" w:color="auto" w:fill="auto"/>
            <w:hideMark/>
          </w:tcPr>
          <w:p w:rsidR="000049C3" w:rsidRPr="000049C3" w:rsidRDefault="000049C3">
            <w:pPr>
              <w:pStyle w:val="a3"/>
              <w:jc w:val="center"/>
            </w:pPr>
            <w:r w:rsidRPr="000049C3">
              <w:rPr>
                <w:rFonts w:hint="eastAsia"/>
              </w:rPr>
              <w:t xml:space="preserve">1000元/笔   </w:t>
            </w:r>
          </w:p>
        </w:tc>
        <w:tc>
          <w:tcPr>
            <w:tcW w:w="0" w:type="auto"/>
            <w:vMerge/>
            <w:shd w:val="clear" w:color="auto" w:fill="auto"/>
            <w:hideMark/>
          </w:tcPr>
          <w:p w:rsidR="000049C3" w:rsidRPr="000049C3" w:rsidRDefault="000049C3">
            <w:pPr>
              <w:rPr>
                <w:rFonts w:ascii="宋体" w:eastAsia="宋体" w:hAnsi="宋体" w:cs="宋体"/>
                <w:sz w:val="24"/>
                <w:szCs w:val="24"/>
              </w:rPr>
            </w:pPr>
          </w:p>
        </w:tc>
      </w:tr>
    </w:tbl>
    <w:p w:rsidR="000049C3" w:rsidRPr="000049C3" w:rsidRDefault="000049C3">
      <w:pPr>
        <w:pStyle w:val="a3"/>
        <w:spacing w:before="0" w:beforeAutospacing="0" w:after="0" w:afterAutospacing="0" w:line="360" w:lineRule="auto"/>
        <w:ind w:firstLine="420"/>
        <w:divId w:val="175509036"/>
        <w:rPr>
          <w:sz w:val="21"/>
          <w:szCs w:val="21"/>
        </w:rPr>
      </w:pP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本基金的A类基金份额的申购费用由投资人承担，主要用于本基金的市场推广、销售、登记等各项费用，不列入基金财产。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2、赎回费率见下表： </w:t>
      </w:r>
    </w:p>
    <w:p w:rsidR="000049C3" w:rsidRPr="000049C3" w:rsidRDefault="000049C3">
      <w:pPr>
        <w:pStyle w:val="a3"/>
        <w:spacing w:before="0" w:beforeAutospacing="0" w:after="0" w:afterAutospacing="0" w:line="360" w:lineRule="auto"/>
        <w:ind w:firstLine="420"/>
        <w:jc w:val="center"/>
        <w:divId w:val="175509036"/>
        <w:rPr>
          <w:sz w:val="21"/>
          <w:szCs w:val="21"/>
        </w:rPr>
      </w:pPr>
      <w:r w:rsidRPr="000049C3">
        <w:rPr>
          <w:rFonts w:hint="eastAsia"/>
          <w:sz w:val="21"/>
          <w:szCs w:val="21"/>
        </w:rPr>
        <w:t xml:space="preserve">表2：本基金的赎回费率 </w:t>
      </w:r>
    </w:p>
    <w:tbl>
      <w:tblPr>
        <w:tblStyle w:val="a9"/>
        <w:tblW w:w="8565" w:type="dxa"/>
        <w:tblLook w:val="04A0" w:firstRow="1" w:lastRow="0" w:firstColumn="1" w:lastColumn="0" w:noHBand="0" w:noVBand="1"/>
      </w:tblPr>
      <w:tblGrid>
        <w:gridCol w:w="3549"/>
        <w:gridCol w:w="2755"/>
        <w:gridCol w:w="2261"/>
      </w:tblGrid>
      <w:tr w:rsidR="000049C3" w:rsidRPr="000049C3" w:rsidTr="000049C3">
        <w:trPr>
          <w:divId w:val="537547859"/>
        </w:trPr>
        <w:tc>
          <w:tcPr>
            <w:tcW w:w="3555" w:type="dxa"/>
            <w:shd w:val="clear" w:color="auto" w:fill="auto"/>
            <w:hideMark/>
          </w:tcPr>
          <w:p w:rsidR="000049C3" w:rsidRPr="000049C3" w:rsidRDefault="000049C3">
            <w:pPr>
              <w:pStyle w:val="a3"/>
              <w:ind w:firstLine="422"/>
            </w:pPr>
            <w:r w:rsidRPr="000049C3">
              <w:rPr>
                <w:rFonts w:hint="eastAsia"/>
                <w:b/>
                <w:bCs/>
              </w:rPr>
              <w:t>持有基金份额期限（Y）</w:t>
            </w:r>
          </w:p>
        </w:tc>
        <w:tc>
          <w:tcPr>
            <w:tcW w:w="2760" w:type="dxa"/>
            <w:shd w:val="clear" w:color="auto" w:fill="auto"/>
            <w:hideMark/>
          </w:tcPr>
          <w:p w:rsidR="000049C3" w:rsidRPr="000049C3" w:rsidRDefault="000049C3">
            <w:pPr>
              <w:pStyle w:val="a3"/>
              <w:ind w:firstLine="18"/>
              <w:jc w:val="center"/>
            </w:pPr>
            <w:r w:rsidRPr="000049C3">
              <w:rPr>
                <w:rFonts w:hint="eastAsia"/>
                <w:b/>
                <w:bCs/>
              </w:rPr>
              <w:t>A类基金份额赎回费率</w:t>
            </w:r>
          </w:p>
        </w:tc>
        <w:tc>
          <w:tcPr>
            <w:tcW w:w="2265" w:type="dxa"/>
            <w:shd w:val="clear" w:color="auto" w:fill="auto"/>
            <w:hideMark/>
          </w:tcPr>
          <w:p w:rsidR="000049C3" w:rsidRPr="000049C3" w:rsidRDefault="000049C3">
            <w:pPr>
              <w:pStyle w:val="a3"/>
              <w:jc w:val="center"/>
            </w:pPr>
            <w:r w:rsidRPr="000049C3">
              <w:rPr>
                <w:rFonts w:hint="eastAsia"/>
                <w:b/>
                <w:bCs/>
              </w:rPr>
              <w:t>C类基金份额赎回费率</w:t>
            </w:r>
          </w:p>
        </w:tc>
      </w:tr>
      <w:tr w:rsidR="000049C3" w:rsidRPr="000049C3" w:rsidTr="000049C3">
        <w:trPr>
          <w:divId w:val="537547859"/>
        </w:trPr>
        <w:tc>
          <w:tcPr>
            <w:tcW w:w="3555" w:type="dxa"/>
            <w:shd w:val="clear" w:color="auto" w:fill="auto"/>
            <w:hideMark/>
          </w:tcPr>
          <w:p w:rsidR="000049C3" w:rsidRPr="000049C3" w:rsidRDefault="000049C3">
            <w:pPr>
              <w:pStyle w:val="a3"/>
              <w:ind w:firstLine="420"/>
            </w:pPr>
            <w:r w:rsidRPr="000049C3">
              <w:rPr>
                <w:rFonts w:hint="eastAsia"/>
              </w:rPr>
              <w:t xml:space="preserve">Y ＜7日  </w:t>
            </w:r>
          </w:p>
        </w:tc>
        <w:tc>
          <w:tcPr>
            <w:tcW w:w="2760" w:type="dxa"/>
            <w:shd w:val="clear" w:color="auto" w:fill="auto"/>
            <w:hideMark/>
          </w:tcPr>
          <w:p w:rsidR="000049C3" w:rsidRPr="000049C3" w:rsidRDefault="000049C3">
            <w:pPr>
              <w:pStyle w:val="a3"/>
              <w:ind w:firstLine="420"/>
            </w:pPr>
            <w:r w:rsidRPr="000049C3">
              <w:rPr>
                <w:rFonts w:hint="eastAsia"/>
              </w:rPr>
              <w:t xml:space="preserve">1.50%  </w:t>
            </w:r>
          </w:p>
        </w:tc>
        <w:tc>
          <w:tcPr>
            <w:tcW w:w="2265" w:type="dxa"/>
            <w:shd w:val="clear" w:color="auto" w:fill="auto"/>
            <w:hideMark/>
          </w:tcPr>
          <w:p w:rsidR="000049C3" w:rsidRPr="000049C3" w:rsidRDefault="000049C3">
            <w:pPr>
              <w:pStyle w:val="a3"/>
              <w:jc w:val="center"/>
            </w:pPr>
            <w:r w:rsidRPr="000049C3">
              <w:rPr>
                <w:rFonts w:hint="eastAsia"/>
              </w:rPr>
              <w:t xml:space="preserve">1.50%  </w:t>
            </w:r>
          </w:p>
        </w:tc>
      </w:tr>
      <w:tr w:rsidR="000049C3" w:rsidRPr="000049C3" w:rsidTr="000049C3">
        <w:trPr>
          <w:divId w:val="537547859"/>
        </w:trPr>
        <w:tc>
          <w:tcPr>
            <w:tcW w:w="3555" w:type="dxa"/>
            <w:shd w:val="clear" w:color="auto" w:fill="auto"/>
            <w:hideMark/>
          </w:tcPr>
          <w:p w:rsidR="000049C3" w:rsidRPr="000049C3" w:rsidRDefault="000049C3">
            <w:pPr>
              <w:pStyle w:val="a3"/>
              <w:ind w:firstLine="420"/>
            </w:pPr>
            <w:r w:rsidRPr="000049C3">
              <w:rPr>
                <w:rFonts w:hint="eastAsia"/>
              </w:rPr>
              <w:lastRenderedPageBreak/>
              <w:t xml:space="preserve">7日≤ Y＜30日  </w:t>
            </w:r>
          </w:p>
        </w:tc>
        <w:tc>
          <w:tcPr>
            <w:tcW w:w="2760" w:type="dxa"/>
            <w:shd w:val="clear" w:color="auto" w:fill="auto"/>
            <w:hideMark/>
          </w:tcPr>
          <w:p w:rsidR="000049C3" w:rsidRPr="000049C3" w:rsidRDefault="000049C3">
            <w:pPr>
              <w:pStyle w:val="a3"/>
              <w:ind w:firstLine="420"/>
            </w:pPr>
            <w:r w:rsidRPr="000049C3">
              <w:rPr>
                <w:rFonts w:hint="eastAsia"/>
              </w:rPr>
              <w:t xml:space="preserve">0.75%  </w:t>
            </w:r>
          </w:p>
        </w:tc>
        <w:tc>
          <w:tcPr>
            <w:tcW w:w="2265" w:type="dxa"/>
            <w:shd w:val="clear" w:color="auto" w:fill="auto"/>
            <w:hideMark/>
          </w:tcPr>
          <w:p w:rsidR="000049C3" w:rsidRPr="000049C3" w:rsidRDefault="000049C3">
            <w:pPr>
              <w:pStyle w:val="a3"/>
              <w:ind w:firstLine="64"/>
              <w:jc w:val="center"/>
            </w:pPr>
            <w:r w:rsidRPr="000049C3">
              <w:rPr>
                <w:rFonts w:hint="eastAsia"/>
              </w:rPr>
              <w:t xml:space="preserve">0.50%  </w:t>
            </w:r>
          </w:p>
        </w:tc>
      </w:tr>
      <w:tr w:rsidR="000049C3" w:rsidRPr="000049C3" w:rsidTr="000049C3">
        <w:trPr>
          <w:divId w:val="537547859"/>
        </w:trPr>
        <w:tc>
          <w:tcPr>
            <w:tcW w:w="3555" w:type="dxa"/>
            <w:shd w:val="clear" w:color="auto" w:fill="auto"/>
            <w:hideMark/>
          </w:tcPr>
          <w:p w:rsidR="000049C3" w:rsidRPr="000049C3" w:rsidRDefault="000049C3">
            <w:pPr>
              <w:pStyle w:val="a3"/>
              <w:ind w:firstLine="420"/>
            </w:pPr>
            <w:r w:rsidRPr="000049C3">
              <w:rPr>
                <w:rFonts w:hint="eastAsia"/>
              </w:rPr>
              <w:t xml:space="preserve">30日≤ Y＜2年  </w:t>
            </w:r>
          </w:p>
        </w:tc>
        <w:tc>
          <w:tcPr>
            <w:tcW w:w="2760" w:type="dxa"/>
            <w:shd w:val="clear" w:color="auto" w:fill="auto"/>
            <w:hideMark/>
          </w:tcPr>
          <w:p w:rsidR="000049C3" w:rsidRPr="000049C3" w:rsidRDefault="000049C3">
            <w:pPr>
              <w:pStyle w:val="a3"/>
              <w:ind w:firstLine="420"/>
            </w:pPr>
            <w:r w:rsidRPr="000049C3">
              <w:rPr>
                <w:rFonts w:hint="eastAsia"/>
              </w:rPr>
              <w:t xml:space="preserve">0.50%  </w:t>
            </w:r>
          </w:p>
        </w:tc>
        <w:tc>
          <w:tcPr>
            <w:tcW w:w="2265" w:type="dxa"/>
            <w:vMerge w:val="restart"/>
            <w:shd w:val="clear" w:color="auto" w:fill="auto"/>
            <w:hideMark/>
          </w:tcPr>
          <w:p w:rsidR="000049C3" w:rsidRPr="000049C3" w:rsidRDefault="000049C3">
            <w:pPr>
              <w:pStyle w:val="a3"/>
              <w:ind w:firstLine="64"/>
              <w:jc w:val="center"/>
            </w:pPr>
            <w:r w:rsidRPr="000049C3">
              <w:rPr>
                <w:rFonts w:hint="eastAsia"/>
              </w:rPr>
              <w:t xml:space="preserve">0.00%  </w:t>
            </w:r>
          </w:p>
        </w:tc>
      </w:tr>
      <w:tr w:rsidR="000049C3" w:rsidRPr="000049C3" w:rsidTr="000049C3">
        <w:trPr>
          <w:divId w:val="537547859"/>
        </w:trPr>
        <w:tc>
          <w:tcPr>
            <w:tcW w:w="3555" w:type="dxa"/>
            <w:shd w:val="clear" w:color="auto" w:fill="auto"/>
            <w:hideMark/>
          </w:tcPr>
          <w:p w:rsidR="000049C3" w:rsidRPr="000049C3" w:rsidRDefault="000049C3">
            <w:pPr>
              <w:pStyle w:val="a3"/>
              <w:ind w:firstLine="420"/>
            </w:pPr>
            <w:r w:rsidRPr="000049C3">
              <w:rPr>
                <w:rFonts w:hint="eastAsia"/>
              </w:rPr>
              <w:t xml:space="preserve">2年 ≤ Y ＜ 3年   </w:t>
            </w:r>
          </w:p>
        </w:tc>
        <w:tc>
          <w:tcPr>
            <w:tcW w:w="2760" w:type="dxa"/>
            <w:shd w:val="clear" w:color="auto" w:fill="auto"/>
            <w:hideMark/>
          </w:tcPr>
          <w:p w:rsidR="000049C3" w:rsidRPr="000049C3" w:rsidRDefault="000049C3">
            <w:pPr>
              <w:pStyle w:val="a3"/>
              <w:ind w:firstLine="420"/>
            </w:pPr>
            <w:r w:rsidRPr="000049C3">
              <w:rPr>
                <w:rFonts w:hint="eastAsia"/>
              </w:rPr>
              <w:t xml:space="preserve">0.25%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537547859"/>
        </w:trPr>
        <w:tc>
          <w:tcPr>
            <w:tcW w:w="3555" w:type="dxa"/>
            <w:shd w:val="clear" w:color="auto" w:fill="auto"/>
            <w:hideMark/>
          </w:tcPr>
          <w:p w:rsidR="000049C3" w:rsidRPr="000049C3" w:rsidRDefault="000049C3">
            <w:pPr>
              <w:pStyle w:val="a3"/>
              <w:ind w:firstLine="420"/>
            </w:pPr>
            <w:r w:rsidRPr="000049C3">
              <w:rPr>
                <w:rFonts w:hint="eastAsia"/>
              </w:rPr>
              <w:t xml:space="preserve">Y ≥ 3年   </w:t>
            </w:r>
          </w:p>
        </w:tc>
        <w:tc>
          <w:tcPr>
            <w:tcW w:w="2760" w:type="dxa"/>
            <w:shd w:val="clear" w:color="auto" w:fill="auto"/>
            <w:hideMark/>
          </w:tcPr>
          <w:p w:rsidR="000049C3" w:rsidRPr="000049C3" w:rsidRDefault="000049C3">
            <w:pPr>
              <w:pStyle w:val="a3"/>
              <w:ind w:firstLine="420"/>
            </w:pPr>
            <w:r w:rsidRPr="000049C3">
              <w:rPr>
                <w:rFonts w:hint="eastAsia"/>
              </w:rPr>
              <w:t xml:space="preserve">0.00%   </w:t>
            </w:r>
          </w:p>
        </w:tc>
        <w:tc>
          <w:tcPr>
            <w:tcW w:w="0" w:type="auto"/>
            <w:vMerge/>
            <w:shd w:val="clear" w:color="auto" w:fill="auto"/>
            <w:hideMark/>
          </w:tcPr>
          <w:p w:rsidR="000049C3" w:rsidRPr="000049C3" w:rsidRDefault="000049C3">
            <w:pPr>
              <w:rPr>
                <w:rFonts w:ascii="宋体" w:eastAsia="宋体" w:hAnsi="宋体" w:cs="宋体"/>
                <w:sz w:val="24"/>
                <w:szCs w:val="24"/>
              </w:rPr>
            </w:pPr>
          </w:p>
        </w:tc>
      </w:tr>
    </w:tbl>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注：1年指365日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来源：博时基金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本基金的赎回费用由基金份额持有人承担。对持续持有期少于30日的A类基金份额投资人收取的赎回费全额计入基金财产；对持续持有期少于3个月的A类基金份额投资人收取的赎回费，将不低于赎回费总额的75%计入基金财产；对持续持有期长于3个月但少于6个月的A类基金份额投资人收取的赎回费，将不低于赎回费总额的50%计入基金财产；对持续持有期长于6个月的A类基金份额投资人，将不低于赎回费总额的25%计入基金财产。对于持续持有少于30日的C类基金份额投资人收取的赎回费全额计入基金财产。未归入基金财产的部分用于支付登记费和其他必要的手续费。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3、基金管理人可以在基金合同约定的范围内调整费率或收费方式，并依照《信息披露办法》的有关规定进行公告。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七、申购份额与赎回金额的计算方式</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1.申购金额的计算方式：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（1）A类基金份额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1）申购费用适用比例费率的情形下：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净申购金额=申购金额/（1+申购费率）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申购费用=申购金额-净申购金额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申购份额=净申购金额/T日A类基金份额净值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2）申购费用适用固定金额的情形下：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申购费用=固定金额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净申购金额=申购金额-固定金额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申购份额=净申购金额/T日A类基金份额净值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（2）C类基金份额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申购份额=申购金额/T日C类基金份额净值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申购份额的计算结果均按照四舍五入方法，保留到小数点后两位，由此误差产生的损失由基金财产承担，产生的收益</w:t>
      </w:r>
      <w:proofErr w:type="gramStart"/>
      <w:r w:rsidRPr="000049C3">
        <w:rPr>
          <w:rFonts w:hint="eastAsia"/>
          <w:sz w:val="21"/>
          <w:szCs w:val="21"/>
        </w:rPr>
        <w:t>归基金</w:t>
      </w:r>
      <w:proofErr w:type="gramEnd"/>
      <w:r w:rsidRPr="000049C3">
        <w:rPr>
          <w:rFonts w:hint="eastAsia"/>
          <w:sz w:val="21"/>
          <w:szCs w:val="21"/>
        </w:rPr>
        <w:t xml:space="preserve">财产所有。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 xml:space="preserve"> 例1：假定T日A类基金份额净值为1.056元，某投资人本次申购本基金A类基金份额40万元，对应的本次申购费率为1.50%，该投资人可得到的A类基金份额为：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净申购金额=400,000/（1+1.50%）＝394,088.67元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申购费用=400,000-394,088.67＝5,911.33元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申购份额=394,088.67/1.056＝373,190.03份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即：投资人投资40万元申购本基金A类基金份额，假定申购当日A类基金份额净值为1.056元，可得到373,190.03份A类基金份额。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例2：假定T日A类基金份额净值为1.056元，某投资人投资600万元申购本基金A类基金份额，其对应的申购费用为1000元，则其可得到的A类申购份额为：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申购费用＝1000元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净申购金额＝6,000,000－1000＝5,999,000.00元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申购份额＝5,999,000/1.056＝5,680,871.21份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即，投资人投资600万元申购本基金A类基金份额，假定申购当日A类基金份额净值为1.056元，可得到5,680,871.21份A类基金份额。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例3：假定T日C类基金份额净值为1.056元，某投资人本次申购本基金C类基金份额40万元，则可得到的申购份额为：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申购份额＝400,000/1.056＝378,787.88份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即：投资人投资40万元申购本基金C类基金份额，假定申购当日C类基金份额净值为1.056元，可得到378,787.88份C类基金份额。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2、赎回金额的计算方式：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赎回总金额=赎回份额×T日该类基金份额净值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赎回费用=赎回总金额×赎回费率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净赎回金额=赎回总金额—赎回费用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例4：某投资者赎回本基金1万份A类基金份额，持有时间为三年，对应的赎回费率为0%，假设赎回当日A类基金份额净值是1.250 元，则其可得到的赎回金额为：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赎回总金额=10,000×1.250=12,500.00 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赎回费用=12,500×0%=0.00 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净赎回金额=12,500-0=12,500.00 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 xml:space="preserve">即：投资者赎回本基金1万份A类基金份额，持有时间为三年，假设赎回当日A类基金份额净值是1.250元，则其可得到的赎回金额为12,500.00元。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本基金份额净值的计算，保留到小数点后3位，小数点后第4位四舍五入，由此产生的收益或损失由基金财产承担。T日的基金份额净值在当天收市后计算，并按照基金合同约定公告。遇特殊情况，经中国证监会同意，可以适当延迟计算或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4、申购份额余额的处理方式：申购的有效份额为净申购金额除以当日的基金份额净值，有效份额单位为份，上述计算结果均按四舍五入方法，保留到小数点后2位，由此产生的收益或损失由基金财产承担。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5、赎回金额的处理方式：赎回金额为按实际确认的有效赎回份额乘以当日基金份额净值并扣除相应的费用，赎回金额单位为元。上述计算结果均按四舍五入，保留到小数点后2位，由此产生的收益或损失由基金财产承担。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6、基金管理人可以在不违背法律法规规定及《基金合同》约定的情形下根据市场情况制定基金促销计划，针对投资者定期或不定期地开展基金促销活动。在基金促销活动期间，按相关监管部门要求履行必要手续后，基金管理人可以适当调低基金申购费率和基金赎回费率，并进行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八、申购与赎回的登记</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1、经基金销售机构同意，基金投资者提出的申购和赎回申请，在基金管理人规定的时间之前可以撤销。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2、投资者申购基金成功后，登记机构在T+1日为投资者登记权益并办理登记手续，投资人自T+2日（含该日）后有权赎回该部分基金份额。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3、投资人赎回基金成功后，登记机构在T+1日为投资者办理扣除权益的登记手续。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4、基金管理人可以在法律法规允许的范围内，对上述登记办理时间进行调整，但不得实质影响投资者的合法权益，并最迟于开始实施前依照《信息披露办法》的有关规定进行公告。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九、拒绝或暂停申购的情形及处理</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发生下列情况时，基金管理人可拒绝或暂停接受投资人的申购申请：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1、因不可抗力导致基金无法正常运作。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2、发生基金合同规定的暂停基金资产估值情况时，基金管理人可暂停接受投资人的申购申请。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 xml:space="preserve">3、证券、期货交易所交易时间非正常停市，导致基金管理人无法计算当日基金资产净值。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4、基金管理人认为接受某笔或某些申购申请可能会影响或损害现有基金份额持有人利益或对存量基金份额持有人利益构成潜在重大不利影响时。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5、基金资产规模过大，使基金管理人无法找到合适的投资品种，或其他可能对基金业绩产生负面影响，或发生其他损害现有基金份额持有人利益的情形。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6、基金管理人、基金托管人、基金销售机构或登记机构的异常情况导致基金销售系统、基金登记系统或基金会计系统无法正常运行。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7、当前一估值日基金资产净值50%以上的资产出现无可参考的活跃市场价格且采用估值技术</w:t>
      </w:r>
      <w:proofErr w:type="gramStart"/>
      <w:r w:rsidRPr="000049C3">
        <w:rPr>
          <w:rFonts w:hint="eastAsia"/>
          <w:sz w:val="21"/>
          <w:szCs w:val="21"/>
        </w:rPr>
        <w:t>仍导致</w:t>
      </w:r>
      <w:proofErr w:type="gramEnd"/>
      <w:r w:rsidRPr="000049C3">
        <w:rPr>
          <w:rFonts w:hint="eastAsia"/>
          <w:sz w:val="21"/>
          <w:szCs w:val="21"/>
        </w:rPr>
        <w:t xml:space="preserve">公允价值存在重大不确定性时，经与基金托管人协商确认后，基金管理人应当暂停接受基金申购申请。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8、基金管理人接受某笔或者某些申购申请有可能导致单一投资者持有基金份额的比例达到或者超过50%，或者变相规避50%集中度的情形时；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9、法律法规规定或中国证监会认定的其他情形。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发生上述第1、2、3、5、6、7、9项暂停申购情形之一</w:t>
      </w:r>
      <w:proofErr w:type="gramStart"/>
      <w:r w:rsidRPr="000049C3">
        <w:rPr>
          <w:rFonts w:hint="eastAsia"/>
          <w:sz w:val="21"/>
          <w:szCs w:val="21"/>
        </w:rPr>
        <w:t>且基金</w:t>
      </w:r>
      <w:proofErr w:type="gramEnd"/>
      <w:r w:rsidRPr="000049C3">
        <w:rPr>
          <w:rFonts w:hint="eastAsia"/>
          <w:sz w:val="21"/>
          <w:szCs w:val="21"/>
        </w:rPr>
        <w:t xml:space="preserve">管理人决定暂停申购申请时，基金管理人应当根据有关规定进行公告。如果投资人的申购申请被拒绝，被拒绝的申购款项将退还给投资人。在暂停申购的情况消除时，基金管理人应及时恢复申购业务的办理。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十、暂停赎回或延缓支付赎回款项的情形</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发生下列情形时，基金管理人可暂停接受投资人的赎回申请或延缓支付赎回款项：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1、因不可抗力导致基金管理人不能支付赎回款项。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2、发生基金合同规定的暂停基金资产估值情况时，基金管理人可暂停接受投资人的赎回申请或延缓支付赎回款项。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3、证券、期货交易所交易时间非正常停市，导致基金管理人无法计算当日基金资产净值。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4、连续两个或两个以上开放日发生巨额赎回。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5、发生继续接受赎回申请将损害现有基金份额持有人利益的情形时，基金管理人可暂停接受投资人的赎回申请。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6、当前一估值日基金资产净值50%以上的资产出现无可参考的活跃市场价格且采用估值技术</w:t>
      </w:r>
      <w:proofErr w:type="gramStart"/>
      <w:r w:rsidRPr="000049C3">
        <w:rPr>
          <w:rFonts w:hint="eastAsia"/>
          <w:sz w:val="21"/>
          <w:szCs w:val="21"/>
        </w:rPr>
        <w:t>仍导致</w:t>
      </w:r>
      <w:proofErr w:type="gramEnd"/>
      <w:r w:rsidRPr="000049C3">
        <w:rPr>
          <w:rFonts w:hint="eastAsia"/>
          <w:sz w:val="21"/>
          <w:szCs w:val="21"/>
        </w:rPr>
        <w:t xml:space="preserve">公允价值存在重大不确定性时，经与基金托管人协商确认后，基金管理人应当延缓支付赎回款项或暂停接受基金赎回申请。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7、法律法规规定或中国证监会认定的其他情形。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发生上述情形之一</w:t>
      </w:r>
      <w:proofErr w:type="gramStart"/>
      <w:r w:rsidRPr="000049C3">
        <w:rPr>
          <w:rFonts w:hint="eastAsia"/>
          <w:sz w:val="21"/>
          <w:szCs w:val="21"/>
        </w:rPr>
        <w:t>且基金</w:t>
      </w:r>
      <w:proofErr w:type="gramEnd"/>
      <w:r w:rsidRPr="000049C3">
        <w:rPr>
          <w:rFonts w:hint="eastAsia"/>
          <w:sz w:val="21"/>
          <w:szCs w:val="21"/>
        </w:rPr>
        <w:t xml:space="preserve">管理人决定拒绝接受或暂停接受基金份额持有人的赎回申请时，基金管理人应按规定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十一、巨额赎回的情形及处理方式</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1、巨额赎回的认定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0" w:name="field_49_mintredeemscale_2"/>
      <w:r w:rsidR="00037DA5">
        <w:rPr>
          <w:sz w:val="21"/>
          <w:szCs w:val="21"/>
        </w:rPr>
        <w:t>10</w:t>
      </w:r>
      <w:bookmarkEnd w:id="100"/>
      <w:r w:rsidRPr="000049C3">
        <w:rPr>
          <w:rFonts w:hint="eastAsia"/>
          <w:sz w:val="21"/>
          <w:szCs w:val="21"/>
        </w:rPr>
        <w:t xml:space="preserve">%，即认为是发生了巨额赎回。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2、巨额赎回的处理方式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当基金出现巨额赎回时，基金管理人可以根据基金当时的资产组合状况决定全额赎回或部分延期赎回。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（1）全额赎回：当基金管理人认为有能力支付投资人的全部赎回申请时，按正常赎回程序执行。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w:t>
      </w:r>
      <w:bookmarkStart w:id="101" w:name="field_49_mintredeemscale_3"/>
      <w:r w:rsidR="00037DA5">
        <w:rPr>
          <w:sz w:val="21"/>
          <w:szCs w:val="21"/>
        </w:rPr>
        <w:t>10</w:t>
      </w:r>
      <w:bookmarkEnd w:id="101"/>
      <w:r w:rsidRPr="000049C3">
        <w:rPr>
          <w:rFonts w:hint="eastAsia"/>
          <w:sz w:val="21"/>
          <w:szCs w:val="21"/>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sidRPr="000049C3">
        <w:rPr>
          <w:rFonts w:hint="eastAsia"/>
          <w:sz w:val="21"/>
          <w:szCs w:val="21"/>
        </w:rPr>
        <w:t>并以下</w:t>
      </w:r>
      <w:proofErr w:type="gramEnd"/>
      <w:r w:rsidRPr="000049C3">
        <w:rPr>
          <w:rFonts w:hint="eastAsia"/>
          <w:sz w:val="21"/>
          <w:szCs w:val="21"/>
        </w:rPr>
        <w:t xml:space="preserve">一开放日该类别的基金份额净值为基础计算赎回金额，以此类推，直到全部赎回为止。如投资人在提交赎回申请时未作明确选择，投资人未能赎回部分作自动延期赎回处理。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lastRenderedPageBreak/>
        <w:t>（3）本基金发生巨额赎回时，对于单个基金份额持有人当日赎回申请超过上一开放日基金总份额</w:t>
      </w:r>
      <w:bookmarkStart w:id="102" w:name="field_49_mintredeemscale_4"/>
      <w:r w:rsidR="00037DA5">
        <w:rPr>
          <w:sz w:val="21"/>
          <w:szCs w:val="21"/>
        </w:rPr>
        <w:t>10</w:t>
      </w:r>
      <w:bookmarkEnd w:id="102"/>
      <w:r w:rsidRPr="000049C3">
        <w:rPr>
          <w:rFonts w:hint="eastAsia"/>
          <w:sz w:val="21"/>
          <w:szCs w:val="21"/>
        </w:rPr>
        <w:t>%以上的部分，基金管理人有权对其进行延期办理（被延期赎回的赎回申请，将自动转入下一个开放日继续赎回，延期的赎回申请与下一开放日赎回申请一并处理，无优先权</w:t>
      </w:r>
      <w:proofErr w:type="gramStart"/>
      <w:r w:rsidRPr="000049C3">
        <w:rPr>
          <w:rFonts w:hint="eastAsia"/>
          <w:sz w:val="21"/>
          <w:szCs w:val="21"/>
        </w:rPr>
        <w:t>并以下</w:t>
      </w:r>
      <w:proofErr w:type="gramEnd"/>
      <w:r w:rsidRPr="000049C3">
        <w:rPr>
          <w:rFonts w:hint="eastAsia"/>
          <w:sz w:val="21"/>
          <w:szCs w:val="21"/>
        </w:rPr>
        <w:t>一开放日的基金份额净值为基础计算赎回金额，以此类推，直到全部赎回为止）；对于该基金份额持有人申请赎回的份额中未超过上一开放日基金总份额</w:t>
      </w:r>
      <w:bookmarkStart w:id="103" w:name="field_49_mintredeemscale_5"/>
      <w:r w:rsidR="00037DA5">
        <w:rPr>
          <w:sz w:val="21"/>
          <w:szCs w:val="21"/>
        </w:rPr>
        <w:t>10</w:t>
      </w:r>
      <w:bookmarkEnd w:id="103"/>
      <w:r w:rsidRPr="000049C3">
        <w:rPr>
          <w:rFonts w:hint="eastAsia"/>
          <w:sz w:val="21"/>
          <w:szCs w:val="21"/>
        </w:rPr>
        <w:t xml:space="preserve">％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4）暂停赎回：连续2个开放日以上(含本数)发生巨额赎回，如基金管理人认为有必要，可暂停接受基金的赎回申请；已经接受的赎回申请可以延缓支付赎回款项，但不得超过20个工作日，并应当依据相关规定进行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3、巨额赎回的公告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当发生上述巨额赎回并延期办理时，基金管理人应当通过邮寄、传真或者招募说明书规定的其他方式在3个交易日内通知基金份额持有人，说明有关处理方法，并在2日内在指定媒介上刊登公告。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b/>
          <w:bCs/>
          <w:sz w:val="21"/>
          <w:szCs w:val="21"/>
        </w:rPr>
        <w:t>十二、暂停申购或赎回的公告和重新开放申购或赎回的公告</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1、发生上述暂停申购或赎回情况的，基金管理人应在规定期限内在指定媒介上刊登暂停公告。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 xml:space="preserve">2、如发生暂停的时间为1日，基金管理人应于重新开放日，在指定媒介上刊登基金重新开放申购或赎回公告，并公布最近1个开放日的各类基金份额净值。 </w:t>
      </w:r>
    </w:p>
    <w:p w:rsidR="000049C3" w:rsidRPr="000049C3" w:rsidRDefault="000049C3">
      <w:pPr>
        <w:pStyle w:val="a3"/>
        <w:spacing w:before="0" w:beforeAutospacing="0" w:after="0" w:afterAutospacing="0" w:line="360" w:lineRule="auto"/>
        <w:ind w:firstLine="420"/>
        <w:divId w:val="175509036"/>
        <w:rPr>
          <w:sz w:val="21"/>
          <w:szCs w:val="21"/>
        </w:rPr>
      </w:pPr>
      <w:r w:rsidRPr="000049C3">
        <w:rPr>
          <w:rFonts w:hint="eastAsia"/>
          <w:sz w:val="21"/>
          <w:szCs w:val="21"/>
        </w:rPr>
        <w:t>3、如发生暂停的时间超过1日，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w:t>
      </w:r>
      <w:bookmarkStart w:id="104" w:name="chapter_level1_10_59_section_3_end"/>
      <w:bookmarkEnd w:id="104"/>
      <w:r w:rsidRPr="000049C3">
        <w:rPr>
          <w:rFonts w:hint="eastAsia"/>
          <w:sz w:val="21"/>
          <w:szCs w:val="21"/>
        </w:rPr>
        <w:t xml:space="preserve">开放的公告。 </w:t>
      </w:r>
    </w:p>
    <w:p w:rsidR="000049C3" w:rsidRPr="000049C3" w:rsidRDefault="000049C3">
      <w:pPr>
        <w:pStyle w:val="a3"/>
        <w:spacing w:before="0" w:beforeAutospacing="0" w:after="0" w:afterAutospacing="0" w:line="360" w:lineRule="auto"/>
        <w:ind w:firstLine="420"/>
        <w:divId w:val="708804477"/>
        <w:rPr>
          <w:sz w:val="21"/>
          <w:szCs w:val="21"/>
        </w:rPr>
      </w:pPr>
      <w:bookmarkStart w:id="105" w:name="chapter_level1_10_59_section_4"/>
      <w:bookmarkEnd w:id="105"/>
      <w:r w:rsidRPr="000049C3">
        <w:rPr>
          <w:rStyle w:val="a4"/>
          <w:rFonts w:hint="eastAsia"/>
          <w:sz w:val="21"/>
          <w:szCs w:val="21"/>
        </w:rPr>
        <w:t>十三、基金转换</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本基金已于2015年3月5日开放日常转换业务。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1、转换费用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lastRenderedPageBreak/>
        <w:t xml:space="preserve">基金转换费用由转出基金赎回费和申购费补差两部分构成，其中：申购费补差具体收取情况，视每次转换时的两只基金的申购费率的差异情况而定。基金转换费用由基金持有人承担。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2、业务规则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（1）基金转换只能在同一销售机构进行。转换的两只基金必须都是该销售机构代理的同一基金管理人管理的、在同</w:t>
      </w:r>
      <w:proofErr w:type="gramStart"/>
      <w:r w:rsidRPr="000049C3">
        <w:rPr>
          <w:rFonts w:hint="eastAsia"/>
          <w:sz w:val="21"/>
          <w:szCs w:val="21"/>
        </w:rPr>
        <w:t>一登记</w:t>
      </w:r>
      <w:proofErr w:type="gramEnd"/>
      <w:r w:rsidRPr="000049C3">
        <w:rPr>
          <w:rFonts w:hint="eastAsia"/>
          <w:sz w:val="21"/>
          <w:szCs w:val="21"/>
        </w:rPr>
        <w:t xml:space="preserve">机构处注册登记的基金。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2）前端收费模式的开放式基金只能转换到前端收费模式的其它基金（申购费为零的基金视同为前端收费模式），后端收费模式的基金可以转换到前端或后端收费模式的其它基金，非QDII基金不能与QDII基金进行互换。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（3）基金转换的目标基金份额按新交易计算持有时间。基金转出视为赎回，转入视为申购。基金转换后可赎回的时间为T＋2日。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（4）基金分红时再投资的份额可在权益登记日的T＋2日提交基金转换申请。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（5）基金转换以申请当日基金份额净值为基础计算。投资人采用“份额转换”的原则提交申请。转出基金份额必须是可用份额，并遵循“先进先出”的原则。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3、暂停基金转换的情形及处理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基金转换视同为转出基金的赎回和转入基金的申购，因此有关转出基金和转入基金暂停或拒绝申购、暂停赎回的有关规定适用于基金转换。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出现法律、法规、规章规定的其它情形或其它在《基金合同》、《招募说明书》已载明并获中国证监会批准的特殊情形时，基金管理人可以暂停基金转换业务。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4、重要提示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 xml:space="preserve">（1）转换业务适用基金详见公告。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（2）本基金转换业务适用于可以销售包括本基金在内的两只以上（含两只），</w:t>
      </w:r>
      <w:proofErr w:type="gramStart"/>
      <w:r w:rsidRPr="000049C3">
        <w:rPr>
          <w:rFonts w:hint="eastAsia"/>
          <w:sz w:val="21"/>
          <w:szCs w:val="21"/>
        </w:rPr>
        <w:t>且基金</w:t>
      </w:r>
      <w:proofErr w:type="gramEnd"/>
      <w:r w:rsidRPr="000049C3">
        <w:rPr>
          <w:rFonts w:hint="eastAsia"/>
          <w:sz w:val="21"/>
          <w:szCs w:val="21"/>
        </w:rPr>
        <w:t xml:space="preserve">登记机构为同一机构的博时旗下基金的销售机构。  </w:t>
      </w:r>
    </w:p>
    <w:p w:rsidR="000049C3" w:rsidRPr="000049C3" w:rsidRDefault="000049C3">
      <w:pPr>
        <w:pStyle w:val="a3"/>
        <w:spacing w:before="0" w:beforeAutospacing="0" w:after="0" w:afterAutospacing="0" w:line="360" w:lineRule="auto"/>
        <w:ind w:firstLine="420"/>
        <w:divId w:val="708804477"/>
        <w:rPr>
          <w:sz w:val="21"/>
          <w:szCs w:val="21"/>
        </w:rPr>
      </w:pPr>
      <w:r w:rsidRPr="000049C3">
        <w:rPr>
          <w:rFonts w:hint="eastAsia"/>
          <w:sz w:val="21"/>
          <w:szCs w:val="21"/>
        </w:rPr>
        <w:t>（3）转换业务的收费计算公式及举例参见2010年3月16日刊登于本公司网站的《</w:t>
      </w:r>
      <w:bookmarkStart w:id="106" w:name="field_49_managerorgfullname_6"/>
      <w:r w:rsidR="00037DA5">
        <w:rPr>
          <w:rFonts w:hint="eastAsia"/>
          <w:sz w:val="21"/>
          <w:szCs w:val="21"/>
        </w:rPr>
        <w:t>博时基金管理有限公司</w:t>
      </w:r>
      <w:bookmarkEnd w:id="106"/>
      <w:r w:rsidRPr="000049C3">
        <w:rPr>
          <w:rFonts w:hint="eastAsia"/>
          <w:sz w:val="21"/>
          <w:szCs w:val="21"/>
        </w:rPr>
        <w:t xml:space="preserve">关于旗下开放式基金转换业务的公告》。 </w:t>
      </w:r>
    </w:p>
    <w:p w:rsidR="000049C3" w:rsidRPr="000049C3" w:rsidRDefault="000049C3">
      <w:pPr>
        <w:pStyle w:val="a3"/>
        <w:spacing w:before="0" w:beforeAutospacing="0" w:after="0" w:afterAutospacing="0" w:line="360" w:lineRule="auto"/>
        <w:ind w:firstLine="420"/>
        <w:divId w:val="708804477"/>
        <w:rPr>
          <w:sz w:val="21"/>
          <w:szCs w:val="21"/>
        </w:rPr>
      </w:pPr>
      <w:bookmarkStart w:id="107" w:name="chapter_level1_10_59_section_4_end"/>
      <w:bookmarkEnd w:id="107"/>
      <w:r w:rsidRPr="000049C3">
        <w:rPr>
          <w:rFonts w:hint="eastAsia"/>
          <w:sz w:val="21"/>
          <w:szCs w:val="21"/>
        </w:rPr>
        <w:t xml:space="preserve">（4）本公司管理基金的转换业务的解释权归本公司。 </w:t>
      </w:r>
    </w:p>
    <w:p w:rsidR="000049C3" w:rsidRPr="000049C3" w:rsidRDefault="000049C3">
      <w:pPr>
        <w:pStyle w:val="a3"/>
        <w:spacing w:before="0" w:beforeAutospacing="0" w:after="0" w:afterAutospacing="0" w:line="360" w:lineRule="auto"/>
        <w:ind w:firstLine="420"/>
        <w:divId w:val="141623935"/>
        <w:rPr>
          <w:sz w:val="21"/>
          <w:szCs w:val="21"/>
        </w:rPr>
      </w:pPr>
      <w:bookmarkStart w:id="108" w:name="chapter_level1_10_59_section_5"/>
      <w:bookmarkEnd w:id="108"/>
      <w:r w:rsidRPr="000049C3">
        <w:rPr>
          <w:rStyle w:val="a4"/>
          <w:rFonts w:hint="eastAsia"/>
          <w:sz w:val="21"/>
          <w:szCs w:val="21"/>
        </w:rPr>
        <w:t>十四、基金的</w:t>
      </w:r>
      <w:proofErr w:type="gramStart"/>
      <w:r w:rsidRPr="000049C3">
        <w:rPr>
          <w:rStyle w:val="a4"/>
          <w:rFonts w:hint="eastAsia"/>
          <w:sz w:val="21"/>
          <w:szCs w:val="21"/>
        </w:rPr>
        <w:t>非交易</w:t>
      </w:r>
      <w:proofErr w:type="gramEnd"/>
      <w:r w:rsidRPr="000049C3">
        <w:rPr>
          <w:rStyle w:val="a4"/>
          <w:rFonts w:hint="eastAsia"/>
          <w:sz w:val="21"/>
          <w:szCs w:val="21"/>
        </w:rPr>
        <w:t>过户</w:t>
      </w:r>
    </w:p>
    <w:p w:rsidR="000049C3" w:rsidRPr="000049C3" w:rsidRDefault="000049C3">
      <w:pPr>
        <w:pStyle w:val="a3"/>
        <w:spacing w:before="0" w:beforeAutospacing="0" w:after="0" w:afterAutospacing="0" w:line="360" w:lineRule="auto"/>
        <w:ind w:firstLine="420"/>
        <w:divId w:val="141623935"/>
        <w:rPr>
          <w:sz w:val="21"/>
          <w:szCs w:val="21"/>
        </w:rPr>
      </w:pPr>
      <w:r w:rsidRPr="000049C3">
        <w:rPr>
          <w:rFonts w:hint="eastAsia"/>
          <w:sz w:val="21"/>
          <w:szCs w:val="21"/>
        </w:rPr>
        <w:lastRenderedPageBreak/>
        <w:t>基金的</w:t>
      </w:r>
      <w:proofErr w:type="gramStart"/>
      <w:r w:rsidRPr="000049C3">
        <w:rPr>
          <w:rFonts w:hint="eastAsia"/>
          <w:sz w:val="21"/>
          <w:szCs w:val="21"/>
        </w:rPr>
        <w:t>非交易</w:t>
      </w:r>
      <w:proofErr w:type="gramEnd"/>
      <w:r w:rsidRPr="000049C3">
        <w:rPr>
          <w:rFonts w:hint="eastAsia"/>
          <w:sz w:val="21"/>
          <w:szCs w:val="21"/>
        </w:rPr>
        <w:t>过户是指基金登记机构受理继承、捐赠和司法强制执行等情形而产生的</w:t>
      </w:r>
      <w:proofErr w:type="gramStart"/>
      <w:r w:rsidRPr="000049C3">
        <w:rPr>
          <w:rFonts w:hint="eastAsia"/>
          <w:sz w:val="21"/>
          <w:szCs w:val="21"/>
        </w:rPr>
        <w:t>非交易</w:t>
      </w:r>
      <w:proofErr w:type="gramEnd"/>
      <w:r w:rsidRPr="000049C3">
        <w:rPr>
          <w:rFonts w:hint="eastAsia"/>
          <w:sz w:val="21"/>
          <w:szCs w:val="21"/>
        </w:rPr>
        <w:t>过户以及登记机构认可、符合法律法规的其它</w:t>
      </w:r>
      <w:proofErr w:type="gramStart"/>
      <w:r w:rsidRPr="000049C3">
        <w:rPr>
          <w:rFonts w:hint="eastAsia"/>
          <w:sz w:val="21"/>
          <w:szCs w:val="21"/>
        </w:rPr>
        <w:t>非交易</w:t>
      </w:r>
      <w:proofErr w:type="gramEnd"/>
      <w:r w:rsidRPr="000049C3">
        <w:rPr>
          <w:rFonts w:hint="eastAsia"/>
          <w:sz w:val="21"/>
          <w:szCs w:val="21"/>
        </w:rPr>
        <w:t>过户。无论在上述何种情况下，接受划转的主体必须是依法可以持有本</w:t>
      </w:r>
      <w:proofErr w:type="gramStart"/>
      <w:r w:rsidRPr="000049C3">
        <w:rPr>
          <w:rFonts w:hint="eastAsia"/>
          <w:sz w:val="21"/>
          <w:szCs w:val="21"/>
        </w:rPr>
        <w:t>基金基金</w:t>
      </w:r>
      <w:proofErr w:type="gramEnd"/>
      <w:r w:rsidRPr="000049C3">
        <w:rPr>
          <w:rFonts w:hint="eastAsia"/>
          <w:sz w:val="21"/>
          <w:szCs w:val="21"/>
        </w:rPr>
        <w:t xml:space="preserve">份额的投资人。 </w:t>
      </w:r>
    </w:p>
    <w:p w:rsidR="000049C3" w:rsidRPr="000049C3" w:rsidRDefault="000049C3">
      <w:pPr>
        <w:pStyle w:val="a3"/>
        <w:spacing w:before="0" w:beforeAutospacing="0" w:after="0" w:afterAutospacing="0" w:line="360" w:lineRule="auto"/>
        <w:ind w:firstLine="420"/>
        <w:divId w:val="141623935"/>
        <w:rPr>
          <w:sz w:val="21"/>
          <w:szCs w:val="21"/>
        </w:rPr>
      </w:pPr>
      <w:r w:rsidRPr="000049C3">
        <w:rPr>
          <w:rFonts w:hint="eastAsia"/>
          <w:sz w:val="21"/>
          <w:szCs w:val="21"/>
        </w:rPr>
        <w:t>继承是指基金份额持有人死亡，其持有的基金份额由其合法的继承人继承；</w:t>
      </w:r>
      <w:proofErr w:type="gramStart"/>
      <w:r w:rsidRPr="000049C3">
        <w:rPr>
          <w:rFonts w:hint="eastAsia"/>
          <w:sz w:val="21"/>
          <w:szCs w:val="21"/>
        </w:rPr>
        <w:t>捐赠指</w:t>
      </w:r>
      <w:proofErr w:type="gramEnd"/>
      <w:r w:rsidRPr="000049C3">
        <w:rPr>
          <w:rFonts w:hint="eastAsia"/>
          <w:sz w:val="21"/>
          <w:szCs w:val="21"/>
        </w:rPr>
        <w:t>基金份额持有人将其合法持有的基金份额捐赠给福利性质的基金会或社会团体；司法强制执行是指司法机构依据生效司法文书将基金份额持有人持有的基金份额强制划转给其他自然人、法人或其他组织。办理</w:t>
      </w:r>
      <w:proofErr w:type="gramStart"/>
      <w:r w:rsidRPr="000049C3">
        <w:rPr>
          <w:rFonts w:hint="eastAsia"/>
          <w:sz w:val="21"/>
          <w:szCs w:val="21"/>
        </w:rPr>
        <w:t>非交易</w:t>
      </w:r>
      <w:proofErr w:type="gramEnd"/>
      <w:r w:rsidRPr="000049C3">
        <w:rPr>
          <w:rFonts w:hint="eastAsia"/>
          <w:sz w:val="21"/>
          <w:szCs w:val="21"/>
        </w:rPr>
        <w:t>过户必须提供基金登记机构要求提供的相关资料，对于符合条件的</w:t>
      </w:r>
      <w:proofErr w:type="gramStart"/>
      <w:r w:rsidRPr="000049C3">
        <w:rPr>
          <w:rFonts w:hint="eastAsia"/>
          <w:sz w:val="21"/>
          <w:szCs w:val="21"/>
        </w:rPr>
        <w:t>非交易过户申请按</w:t>
      </w:r>
      <w:proofErr w:type="gramEnd"/>
      <w:r w:rsidRPr="000049C3">
        <w:rPr>
          <w:rFonts w:hint="eastAsia"/>
          <w:sz w:val="21"/>
          <w:szCs w:val="21"/>
        </w:rPr>
        <w:t xml:space="preserve">基金登记机构的规定办理，并按基金登记机构规定的标准收费。 </w:t>
      </w:r>
    </w:p>
    <w:p w:rsidR="000049C3" w:rsidRPr="000049C3" w:rsidRDefault="000049C3">
      <w:pPr>
        <w:pStyle w:val="a3"/>
        <w:spacing w:before="0" w:beforeAutospacing="0" w:after="0" w:afterAutospacing="0" w:line="360" w:lineRule="auto"/>
        <w:ind w:firstLine="420"/>
        <w:divId w:val="141623935"/>
        <w:rPr>
          <w:sz w:val="21"/>
          <w:szCs w:val="21"/>
        </w:rPr>
      </w:pPr>
      <w:r w:rsidRPr="000049C3">
        <w:rPr>
          <w:rStyle w:val="a4"/>
          <w:rFonts w:hint="eastAsia"/>
          <w:sz w:val="21"/>
          <w:szCs w:val="21"/>
        </w:rPr>
        <w:t>十五、基金的转托管</w:t>
      </w:r>
    </w:p>
    <w:p w:rsidR="000049C3" w:rsidRPr="000049C3" w:rsidRDefault="000049C3">
      <w:pPr>
        <w:pStyle w:val="a3"/>
        <w:spacing w:before="0" w:beforeAutospacing="0" w:after="0" w:afterAutospacing="0" w:line="360" w:lineRule="auto"/>
        <w:ind w:firstLine="420"/>
        <w:divId w:val="141623935"/>
        <w:rPr>
          <w:sz w:val="21"/>
          <w:szCs w:val="21"/>
        </w:rPr>
      </w:pPr>
      <w:r w:rsidRPr="000049C3">
        <w:rPr>
          <w:rFonts w:hint="eastAsia"/>
          <w:sz w:val="21"/>
          <w:szCs w:val="21"/>
        </w:rPr>
        <w:t>基金份额持有人可办理已持有基金份额在不同销售机构之间的转托管，基金销售机构可</w:t>
      </w:r>
      <w:bookmarkStart w:id="109" w:name="chapter_level1_10_59_section_5_end"/>
      <w:bookmarkEnd w:id="109"/>
      <w:r w:rsidRPr="000049C3">
        <w:rPr>
          <w:rFonts w:hint="eastAsia"/>
          <w:sz w:val="21"/>
          <w:szCs w:val="21"/>
        </w:rPr>
        <w:t xml:space="preserve">以按照规定的标准收取转托管费。 </w:t>
      </w:r>
    </w:p>
    <w:p w:rsidR="000049C3" w:rsidRPr="000049C3" w:rsidRDefault="000049C3">
      <w:pPr>
        <w:pStyle w:val="a3"/>
        <w:spacing w:before="0" w:beforeAutospacing="0" w:after="0" w:afterAutospacing="0" w:line="360" w:lineRule="auto"/>
        <w:ind w:firstLine="420"/>
        <w:divId w:val="12846937"/>
        <w:rPr>
          <w:sz w:val="21"/>
          <w:szCs w:val="21"/>
        </w:rPr>
      </w:pPr>
      <w:bookmarkStart w:id="110" w:name="chapter_level1_10_59_section_6"/>
      <w:bookmarkEnd w:id="110"/>
      <w:r w:rsidRPr="000049C3">
        <w:rPr>
          <w:rStyle w:val="a4"/>
          <w:rFonts w:hint="eastAsia"/>
          <w:sz w:val="21"/>
          <w:szCs w:val="21"/>
        </w:rPr>
        <w:t>十六、定期定额投资计划</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本基金已于2015年3月5日开放定期定额投资业务。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1、适用投资者范围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个人投资者、机构投资者、合格境外机构投资者以及法律法规或中国证监会允许购买证券投资基金的其他投资人。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2、定期定额投资费率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本基金定期定额投资的申购费率与普通申购业务的费率相同。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3、扣款日期和扣款金额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投资者须遵循各销售机构有关扣款日期的规定，并与销售机构约定每月扣款金额,但A类份额最低每次不少于人民币1元(含1元)，C类份额最低每次不少于人民币10元(含10元)。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 xml:space="preserve">4、重要提示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（1）凡申请办理本基金“定期定额投资计划”的投资人须首先开立本公司开放式</w:t>
      </w:r>
      <w:proofErr w:type="gramStart"/>
      <w:r w:rsidRPr="000049C3">
        <w:rPr>
          <w:rFonts w:hint="eastAsia"/>
          <w:sz w:val="21"/>
          <w:szCs w:val="21"/>
        </w:rPr>
        <w:t>基金基金</w:t>
      </w:r>
      <w:proofErr w:type="gramEnd"/>
      <w:r w:rsidRPr="000049C3">
        <w:rPr>
          <w:rFonts w:hint="eastAsia"/>
          <w:sz w:val="21"/>
          <w:szCs w:val="21"/>
        </w:rPr>
        <w:t xml:space="preserve">账户。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t>（2）本基金定期定额投资计划的每月实际扣款日即为基金申购申请日，并以该日（T日）的基金份额净值为基准计算申购份额。投资者可以从T+2日起通过本计划办理网点、致电博时公司客</w:t>
      </w:r>
      <w:proofErr w:type="gramStart"/>
      <w:r w:rsidRPr="000049C3">
        <w:rPr>
          <w:rFonts w:hint="eastAsia"/>
          <w:sz w:val="21"/>
          <w:szCs w:val="21"/>
        </w:rPr>
        <w:t>服电话</w:t>
      </w:r>
      <w:proofErr w:type="gramEnd"/>
      <w:r w:rsidRPr="000049C3">
        <w:rPr>
          <w:rFonts w:hint="eastAsia"/>
          <w:sz w:val="21"/>
          <w:szCs w:val="21"/>
        </w:rPr>
        <w:t xml:space="preserve">或登录博时公司网站查询其每次申购申请的确认情况。申购份额将在确认成功后直接计入投资者的基金账户。 </w:t>
      </w:r>
    </w:p>
    <w:p w:rsidR="000049C3" w:rsidRPr="000049C3" w:rsidRDefault="000049C3">
      <w:pPr>
        <w:pStyle w:val="a3"/>
        <w:spacing w:before="0" w:beforeAutospacing="0" w:after="0" w:afterAutospacing="0" w:line="360" w:lineRule="auto"/>
        <w:ind w:firstLine="420"/>
        <w:divId w:val="12846937"/>
        <w:rPr>
          <w:sz w:val="21"/>
          <w:szCs w:val="21"/>
        </w:rPr>
      </w:pPr>
      <w:r w:rsidRPr="000049C3">
        <w:rPr>
          <w:rFonts w:hint="eastAsia"/>
          <w:sz w:val="21"/>
          <w:szCs w:val="21"/>
        </w:rPr>
        <w:lastRenderedPageBreak/>
        <w:t>本公司网上直销交易已开通本基金的定期投资业务，详情可登录本公司网站www.bosera.com参阅《</w:t>
      </w:r>
      <w:bookmarkStart w:id="111" w:name="field_49_managerorgfullname_7"/>
      <w:r w:rsidR="00037DA5">
        <w:rPr>
          <w:rFonts w:hint="eastAsia"/>
          <w:sz w:val="21"/>
          <w:szCs w:val="21"/>
        </w:rPr>
        <w:t>博时基金管理有限公司</w:t>
      </w:r>
      <w:bookmarkEnd w:id="111"/>
      <w:r w:rsidRPr="000049C3">
        <w:rPr>
          <w:rFonts w:hint="eastAsia"/>
          <w:sz w:val="21"/>
          <w:szCs w:val="21"/>
        </w:rPr>
        <w:t>开放式基金业务规则》、《</w:t>
      </w:r>
      <w:bookmarkStart w:id="112" w:name="field_49_managerorgfullname_8"/>
      <w:r w:rsidR="00037DA5">
        <w:rPr>
          <w:rFonts w:hint="eastAsia"/>
          <w:sz w:val="21"/>
          <w:szCs w:val="21"/>
        </w:rPr>
        <w:t>博时基金管理有限公司</w:t>
      </w:r>
      <w:bookmarkEnd w:id="112"/>
      <w:r w:rsidRPr="000049C3">
        <w:rPr>
          <w:rFonts w:hint="eastAsia"/>
          <w:sz w:val="21"/>
          <w:szCs w:val="21"/>
        </w:rPr>
        <w:t>网上交易业务规则》、《</w:t>
      </w:r>
      <w:bookmarkStart w:id="113" w:name="field_49_managerorgfullname_9"/>
      <w:r w:rsidR="00037DA5">
        <w:rPr>
          <w:rFonts w:hint="eastAsia"/>
          <w:sz w:val="21"/>
          <w:szCs w:val="21"/>
        </w:rPr>
        <w:t>博时基金管理有限公司</w:t>
      </w:r>
      <w:bookmarkEnd w:id="113"/>
      <w:r w:rsidRPr="000049C3">
        <w:rPr>
          <w:rFonts w:hint="eastAsia"/>
          <w:sz w:val="21"/>
          <w:szCs w:val="21"/>
        </w:rPr>
        <w:t>直销定期投资业务规则》等办理相关开</w:t>
      </w:r>
      <w:bookmarkStart w:id="114" w:name="chapter_level1_10_59_section_6_end"/>
      <w:bookmarkEnd w:id="114"/>
      <w:r w:rsidRPr="000049C3">
        <w:rPr>
          <w:rFonts w:hint="eastAsia"/>
          <w:sz w:val="21"/>
          <w:szCs w:val="21"/>
        </w:rPr>
        <w:t xml:space="preserve">户、申购、赎回、基金转换、定期定额投资等业务。 </w:t>
      </w:r>
    </w:p>
    <w:p w:rsidR="000049C3" w:rsidRPr="000049C3" w:rsidRDefault="000049C3">
      <w:pPr>
        <w:pStyle w:val="a3"/>
        <w:spacing w:before="0" w:beforeAutospacing="0" w:after="0" w:afterAutospacing="0" w:line="360" w:lineRule="auto"/>
        <w:ind w:firstLine="420"/>
        <w:divId w:val="576399724"/>
        <w:rPr>
          <w:sz w:val="21"/>
          <w:szCs w:val="21"/>
        </w:rPr>
      </w:pPr>
      <w:bookmarkStart w:id="115" w:name="chapter_level1_10_59_section_7"/>
      <w:bookmarkEnd w:id="115"/>
      <w:r w:rsidRPr="000049C3">
        <w:rPr>
          <w:rStyle w:val="a4"/>
          <w:rFonts w:hint="eastAsia"/>
          <w:sz w:val="21"/>
          <w:szCs w:val="21"/>
        </w:rPr>
        <w:t>十七、基金份额的冻结和解冻</w:t>
      </w:r>
    </w:p>
    <w:p w:rsidR="000049C3" w:rsidRPr="000049C3" w:rsidRDefault="000049C3">
      <w:pPr>
        <w:pStyle w:val="a3"/>
        <w:spacing w:before="0" w:beforeAutospacing="0" w:after="0" w:afterAutospacing="0" w:line="360" w:lineRule="auto"/>
        <w:ind w:firstLine="420"/>
        <w:divId w:val="576399724"/>
        <w:rPr>
          <w:sz w:val="21"/>
          <w:szCs w:val="21"/>
        </w:rPr>
      </w:pPr>
      <w:r w:rsidRPr="000049C3">
        <w:rPr>
          <w:rFonts w:hint="eastAsia"/>
          <w:sz w:val="21"/>
          <w:szCs w:val="21"/>
        </w:rPr>
        <w:t>基金登记机构只受理国家有权机关依法要求的基金份额的冻结与解冻，以及登记机构认</w:t>
      </w:r>
      <w:bookmarkStart w:id="116" w:name="chapter_level1_10_59_section_7_end"/>
      <w:bookmarkEnd w:id="116"/>
      <w:r w:rsidRPr="000049C3">
        <w:rPr>
          <w:rFonts w:hint="eastAsia"/>
          <w:sz w:val="21"/>
          <w:szCs w:val="21"/>
        </w:rPr>
        <w:t xml:space="preserve">可、符合法律法规的其他情况下的冻结与解冻。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17" w:name="chapter_level1_11_60"/>
      <w:bookmarkStart w:id="118" w:name="_Toc50640363"/>
      <w:r w:rsidRPr="000049C3">
        <w:rPr>
          <w:rFonts w:ascii="宋体" w:eastAsia="宋体" w:hAnsi="宋体" w:hint="eastAsia"/>
          <w:sz w:val="30"/>
        </w:rPr>
        <w:lastRenderedPageBreak/>
        <w:t>第八部分  基金的投资</w:t>
      </w:r>
      <w:bookmarkEnd w:id="117"/>
      <w:bookmarkEnd w:id="118"/>
    </w:p>
    <w:p w:rsidR="000049C3" w:rsidRPr="000049C3" w:rsidRDefault="000049C3">
      <w:pPr>
        <w:pStyle w:val="a3"/>
        <w:spacing w:before="0" w:beforeAutospacing="0" w:after="0" w:afterAutospacing="0" w:line="360" w:lineRule="auto"/>
        <w:ind w:firstLine="420"/>
        <w:divId w:val="1783259674"/>
        <w:rPr>
          <w:sz w:val="21"/>
          <w:szCs w:val="21"/>
        </w:rPr>
      </w:pPr>
      <w:bookmarkStart w:id="119" w:name="chapter_level1_11_60_section_1"/>
      <w:bookmarkEnd w:id="119"/>
      <w:r w:rsidRPr="000049C3">
        <w:rPr>
          <w:rStyle w:val="a4"/>
          <w:rFonts w:hint="eastAsia"/>
          <w:sz w:val="21"/>
          <w:szCs w:val="21"/>
        </w:rPr>
        <w:t>一、投资目标</w:t>
      </w:r>
    </w:p>
    <w:p w:rsidR="000049C3" w:rsidRPr="000049C3" w:rsidRDefault="000049C3">
      <w:pPr>
        <w:pStyle w:val="a3"/>
        <w:spacing w:before="0" w:beforeAutospacing="0" w:after="0" w:afterAutospacing="0" w:line="360" w:lineRule="auto"/>
        <w:ind w:firstLine="420"/>
        <w:divId w:val="1783259674"/>
        <w:rPr>
          <w:sz w:val="21"/>
          <w:szCs w:val="21"/>
        </w:rPr>
      </w:pPr>
      <w:bookmarkStart w:id="120" w:name="field_60_investmenttarget_1_start"/>
      <w:bookmarkEnd w:id="120"/>
      <w:r w:rsidRPr="000049C3">
        <w:rPr>
          <w:rFonts w:hint="eastAsia"/>
          <w:sz w:val="21"/>
          <w:szCs w:val="21"/>
        </w:rPr>
        <w:t xml:space="preserve">本基金通过对符合或引领国内产业创新、制造业升级趋势的优质企业的深入研究，在严格控制估值风险及流动性风险的前提下，寻求基金资产的长期稳健增值。 </w:t>
      </w:r>
      <w:bookmarkStart w:id="121" w:name="field_60_investmenttarget_1_end"/>
      <w:bookmarkEnd w:id="121"/>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Style w:val="a4"/>
          <w:rFonts w:hint="eastAsia"/>
          <w:sz w:val="21"/>
          <w:szCs w:val="21"/>
        </w:rPr>
        <w:t>二、投资范围</w:t>
      </w:r>
    </w:p>
    <w:p w:rsidR="000049C3" w:rsidRPr="000049C3" w:rsidRDefault="000049C3">
      <w:pPr>
        <w:pStyle w:val="a3"/>
        <w:spacing w:before="0" w:beforeAutospacing="0" w:after="0" w:afterAutospacing="0" w:line="360" w:lineRule="auto"/>
        <w:ind w:firstLine="420"/>
        <w:divId w:val="1783259674"/>
        <w:rPr>
          <w:sz w:val="21"/>
          <w:szCs w:val="21"/>
        </w:rPr>
      </w:pPr>
      <w:bookmarkStart w:id="122" w:name="field_60_investmentrange_1_start"/>
      <w:bookmarkEnd w:id="122"/>
      <w:r w:rsidRPr="000049C3">
        <w:rPr>
          <w:rFonts w:hint="eastAsia"/>
          <w:sz w:val="21"/>
          <w:szCs w:val="21"/>
        </w:rPr>
        <w:t>本基金的投资范围为具有良好流动性的金融工具，包括国内依法发行上市的股票（含主板、中小板、创业板及其他经中国证监会核准上市的股票</w:t>
      </w:r>
      <w:r w:rsidR="006C6B4B">
        <w:rPr>
          <w:rFonts w:hint="eastAsia"/>
          <w:sz w:val="21"/>
          <w:szCs w:val="21"/>
        </w:rPr>
        <w:t>、</w:t>
      </w:r>
      <w:r w:rsidR="006C6B4B" w:rsidRPr="006C6B4B">
        <w:rPr>
          <w:rFonts w:hint="eastAsia"/>
          <w:sz w:val="21"/>
          <w:szCs w:val="21"/>
        </w:rPr>
        <w:t>存托凭证</w:t>
      </w:r>
      <w:r w:rsidRPr="000049C3">
        <w:rPr>
          <w:rFonts w:hint="eastAsia"/>
          <w:sz w:val="21"/>
          <w:szCs w:val="21"/>
        </w:rPr>
        <w:t xml:space="preserve">等）、权证、股指期货、债券（含中小企业私募债）、货币市场工具、中期票据、现金以及法律法规或中国证监会允许基金投资的其他金融工具(但须符合中国证监会相关规定)。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基金的投资组合比例为：股票</w:t>
      </w:r>
      <w:r w:rsidR="006C6B4B" w:rsidRPr="006C6B4B">
        <w:rPr>
          <w:rFonts w:hint="eastAsia"/>
          <w:sz w:val="21"/>
          <w:szCs w:val="21"/>
        </w:rPr>
        <w:t>（</w:t>
      </w:r>
      <w:proofErr w:type="gramStart"/>
      <w:r w:rsidR="006C6B4B" w:rsidRPr="006C6B4B">
        <w:rPr>
          <w:rFonts w:hint="eastAsia"/>
          <w:sz w:val="21"/>
          <w:szCs w:val="21"/>
        </w:rPr>
        <w:t>含存托</w:t>
      </w:r>
      <w:proofErr w:type="gramEnd"/>
      <w:r w:rsidR="006C6B4B" w:rsidRPr="006C6B4B">
        <w:rPr>
          <w:rFonts w:hint="eastAsia"/>
          <w:sz w:val="21"/>
          <w:szCs w:val="21"/>
        </w:rPr>
        <w:t>凭证）</w:t>
      </w:r>
      <w:r w:rsidRPr="000049C3">
        <w:rPr>
          <w:rFonts w:hint="eastAsia"/>
          <w:sz w:val="21"/>
          <w:szCs w:val="21"/>
        </w:rPr>
        <w:t>投资比例为基金资产的0%-95%，其中投资</w:t>
      </w:r>
      <w:proofErr w:type="gramStart"/>
      <w:r w:rsidRPr="000049C3">
        <w:rPr>
          <w:rFonts w:hint="eastAsia"/>
          <w:sz w:val="21"/>
          <w:szCs w:val="21"/>
        </w:rPr>
        <w:t>于具备</w:t>
      </w:r>
      <w:proofErr w:type="gramEnd"/>
      <w:r w:rsidRPr="000049C3">
        <w:rPr>
          <w:rFonts w:hint="eastAsia"/>
          <w:sz w:val="21"/>
          <w:szCs w:val="21"/>
        </w:rPr>
        <w:t xml:space="preserve">产业创新动力、引领制造业发展趋势的股票（以下简称“产业新动力股票”）比例不低于非现金基金资产的80%。本基金每个交易日日终在扣除股指期货合约需缴纳的交易保证金后，保持现金或者到期日在一年以内的政府债券不低于基金资产净值的5%，其中，现金不包括结算备付金、存出保证金、应收申购款等。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如法律法规或监管机构以后允许基金投资其他品种，基金管理人在履行适当程序后，可以将其纳入投资范围。 </w:t>
      </w:r>
      <w:bookmarkStart w:id="123" w:name="field_60_investmentrange_1_end"/>
      <w:bookmarkEnd w:id="123"/>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Style w:val="a4"/>
          <w:rFonts w:hint="eastAsia"/>
          <w:sz w:val="21"/>
          <w:szCs w:val="21"/>
        </w:rPr>
        <w:t>三、投资策略</w:t>
      </w:r>
    </w:p>
    <w:p w:rsidR="000049C3" w:rsidRPr="000049C3" w:rsidRDefault="000049C3">
      <w:pPr>
        <w:pStyle w:val="a3"/>
        <w:spacing w:before="0" w:beforeAutospacing="0" w:after="0" w:afterAutospacing="0" w:line="360" w:lineRule="auto"/>
        <w:ind w:firstLine="420"/>
        <w:divId w:val="1783259674"/>
        <w:rPr>
          <w:sz w:val="21"/>
          <w:szCs w:val="21"/>
        </w:rPr>
      </w:pPr>
      <w:bookmarkStart w:id="124" w:name="field_60_investmentstrategy_1_start"/>
      <w:bookmarkEnd w:id="124"/>
      <w:r w:rsidRPr="000049C3">
        <w:rPr>
          <w:rFonts w:hint="eastAsia"/>
          <w:sz w:val="21"/>
          <w:szCs w:val="21"/>
        </w:rPr>
        <w:t xml:space="preserve">本基金投资策略分三个层次：首先是大类资产配置，即根据经济周期决定权益类证券和固定收益类证券的投资比例；其次是行业配置，即根据行业发展规律和内在逻辑，在不同行业之间进行动态配置；最后是个股选择策略和债券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（一）资产配置策略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本基金的资产配置策略主要是基于对宏观经济周期运行规律的研究予以决策。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本基金将通过跟踪宏观经济变量（包括GDP增长率、CPI走势、M2的绝对水平和增长率、利率水平与走势等）以及国家财政、税收、货币、汇率各项政策，来判断经济周期目前的位置以及未来发展方向。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在经济周期各阶段，综合对各类宏观经济指标和市场指标的分析，本基金对大类资产进行配置的策略为：在经济复苏期和繁荣期超配股票资产；在经济衰退期和政策刺激阶段，超配债券等固定收益类资产，力争通过资产配置获得部分超额收益。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lastRenderedPageBreak/>
        <w:t xml:space="preserve">（二）股票投资策略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1、产业新动力股票的界定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本基金以发掘驱动并引领制造业发展，为产业创新提供动力的持续性投资机会为主要投资线索。本基金将此类驱动并引领制造业发展，为产业创新提供动力的公司定义为产业新动力公司。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所指的产业新动力公司归属但不仅限于以下行业：机械（高端装备制造业、智能化设备、环保设备等）、国防军工、新能源、汽车、电气设备、新材料、电子信息设备、计算机设备、通信设备、医疗设备以及现代物流业等。相对于传统产业而言，该类公司持续吸收电子信息、计算机、机械、新材料等方面的高新技术成果及现代管理技术，并将这些技术综合应用于产品的研发设计、生产制造、在线检测、营销服务和管理过程，实现信息化、自动化、智能化、柔性化、生态化生产，取得了很好经济收益和市场效果。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2、行业筛选策略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本基金将综合经济周期阶段、政府产业政策、市场需求变化、行业生命周期阶段及竞争格局、技术水平及发展趋势等因素，进行股票资产在各细分子行业间的动态配置。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（1）经济周期阶段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本基金通过对当前经济在经济周期所处的阶段进行前瞻性分析，根据产业新动力行业在经济周期各阶段的预期表现，进行各细分子行业配置与调整。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（2）政府产业政策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本基金将密切跟踪产业新动力的产业政策，超额配置新产业政策受益最大的子行业。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（3）市场需求变化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本基金将重点投资市场需求稳定或保持较高增长的细分子行业。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（4）行业生命周期阶段及竞争格局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本基金将对各产业新动力子行业的生命周期进行动态分析，判断各子行业所处的生命周期阶段，重点投资处于高速成长期、行业进入壁垒较高、利润率稳定或提高的行业。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（5）技术水平及发展趋势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本基金将密切跟踪产业新动力各细分子行业的技术水平变化及其发展趋势，重点投资整体技术水平提高较快且发展趋势良好的子行业。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3、个股选择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lastRenderedPageBreak/>
        <w:t xml:space="preserve">在个股选择上，本基金采用定性与定量相结合的方式，自下而上，对产业新动力行业上市公司的投资价值进行综合评估，精选具有较强竞争优势的高成长上市公司作为投资标的。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（1）产品竞争力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本基金主要通过以下几个方面考察产业新动力上市公司的可投资性。一方面，考察产品竞争力。另一方面，考察企业的市场开发能力。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（2）产品生命周期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处于启动期和高速成长期的产品和企业通常表现为较高的利润率、较快的利润增长、市场份额的急剧上升。处于上述阶段的产业新动力上市公司是本基金的投资重点。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（3）企业管理团队的领导与创新能力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首先，需要考察团队是否具备新思想、新思维、接受现代新事物的心态；是否可以在技术的应用创新上领先；是否具备商业模式的创新等。其次，需要考察管理团队及管理结构是否可以为企业的和谐发展提供保证。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（4）企业经营业绩与财务指标分析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1）主营业务收入增长分析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主营业务收入的快速增长往往意味着市场占有率的上升，这是企业竞争力提高的重要标志，体现公司的持续成长能力。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2）EPS增长质量分析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本基金主要考虑EPS 增长的质量和</w:t>
      </w:r>
      <w:proofErr w:type="gramStart"/>
      <w:r w:rsidRPr="000049C3">
        <w:rPr>
          <w:rFonts w:hint="eastAsia"/>
          <w:sz w:val="21"/>
          <w:szCs w:val="21"/>
        </w:rPr>
        <w:t>可</w:t>
      </w:r>
      <w:proofErr w:type="gramEnd"/>
      <w:r w:rsidRPr="000049C3">
        <w:rPr>
          <w:rFonts w:hint="eastAsia"/>
          <w:sz w:val="21"/>
          <w:szCs w:val="21"/>
        </w:rPr>
        <w:t xml:space="preserve">持续性，同时判断增长的原因与公司战略的吻合度。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3）成长性、估值与市场预期分析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本基金通过计算股票市场价格所隐含的成长性，然后通过基本面来判断前述成长性是否合理。同时，本基金通过关注卖方分析师的收益预测和评级变动跟踪股票估值水平的变化。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4）财务健康度分析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本基金通过研究财务数据，判别企业风险。重点关注的指标包括收益、市场比率、成长、效率和风险的五大类指标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（5）公司治理健康度分析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主要考察以下四个因素：1）关联交易；2）信息披露；3）股权与独立董事；4）管理层。 </w:t>
      </w:r>
    </w:p>
    <w:p w:rsidR="006C6B4B" w:rsidRPr="006C6B4B" w:rsidRDefault="006C6B4B" w:rsidP="005C7335">
      <w:pPr>
        <w:pStyle w:val="a3"/>
        <w:spacing w:before="0" w:beforeAutospacing="0" w:after="0" w:afterAutospacing="0" w:line="360" w:lineRule="auto"/>
        <w:ind w:firstLine="420"/>
        <w:divId w:val="1783259674"/>
        <w:rPr>
          <w:sz w:val="21"/>
          <w:szCs w:val="21"/>
        </w:rPr>
      </w:pPr>
      <w:r w:rsidRPr="006C6B4B">
        <w:rPr>
          <w:rFonts w:hint="eastAsia"/>
          <w:sz w:val="21"/>
          <w:szCs w:val="21"/>
        </w:rPr>
        <w:t>4、存托凭证投资策略</w:t>
      </w:r>
    </w:p>
    <w:p w:rsidR="006C6B4B" w:rsidRDefault="006C6B4B" w:rsidP="006C6B4B">
      <w:pPr>
        <w:pStyle w:val="a3"/>
        <w:spacing w:before="0" w:beforeAutospacing="0" w:after="0" w:afterAutospacing="0" w:line="360" w:lineRule="auto"/>
        <w:ind w:firstLine="420"/>
        <w:divId w:val="1783259674"/>
        <w:rPr>
          <w:sz w:val="21"/>
          <w:szCs w:val="21"/>
        </w:rPr>
      </w:pPr>
      <w:r w:rsidRPr="006C6B4B">
        <w:rPr>
          <w:rFonts w:hint="eastAsia"/>
          <w:sz w:val="21"/>
          <w:szCs w:val="21"/>
        </w:rPr>
        <w:lastRenderedPageBreak/>
        <w:t>本基金将根据本基金的投资目标和股票投资策略，基于对基础证券投资价值的深入研究判断，进行存托凭证的投资。</w:t>
      </w:r>
    </w:p>
    <w:p w:rsidR="000049C3" w:rsidRPr="000049C3" w:rsidRDefault="000049C3" w:rsidP="006C6B4B">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（三）债券投资策略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本基金采用的债券投资策略包括：期限结构策略、信用策略、互换策略、息差策略、可转债策略等。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1、期限结构策略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通过预测收益率曲线的形状和变化趋势，对各类型债券</w:t>
      </w:r>
      <w:proofErr w:type="gramStart"/>
      <w:r w:rsidRPr="000049C3">
        <w:rPr>
          <w:rFonts w:hint="eastAsia"/>
          <w:sz w:val="21"/>
          <w:szCs w:val="21"/>
        </w:rPr>
        <w:t>进行久期配置</w:t>
      </w:r>
      <w:proofErr w:type="gramEnd"/>
      <w:r w:rsidRPr="000049C3">
        <w:rPr>
          <w:rFonts w:hint="eastAsia"/>
          <w:sz w:val="21"/>
          <w:szCs w:val="21"/>
        </w:rPr>
        <w:t xml:space="preserve">。具体策略又分为跟踪收益率曲线的骑乘策略和基于收益率曲线变化的子弹策略、杠铃策略及梯式策略。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2、信用策略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信用债收益率等于基准收益率加信用利差，信用利差收益主要受两个方面的影响，一是该信用债对应信用水平的市场平均信用利差曲线走势；二是该信用</w:t>
      </w:r>
      <w:proofErr w:type="gramStart"/>
      <w:r w:rsidRPr="000049C3">
        <w:rPr>
          <w:rFonts w:hint="eastAsia"/>
          <w:sz w:val="21"/>
          <w:szCs w:val="21"/>
        </w:rPr>
        <w:t>债本身</w:t>
      </w:r>
      <w:proofErr w:type="gramEnd"/>
      <w:r w:rsidRPr="000049C3">
        <w:rPr>
          <w:rFonts w:hint="eastAsia"/>
          <w:sz w:val="21"/>
          <w:szCs w:val="21"/>
        </w:rPr>
        <w:t xml:space="preserve">的信用变化。基于这两方面的因素，本基金管理人分别采用（1）基于信用利差曲线变化策略和（2）基于信用债信用变化策略。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3、互换策略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不同券种在利息、违约风险、久期、流动性、税收和衍生条款等方面存在差别，投资管理人可以同时买入和卖出具有相近特性的两个或两个以上券种，赚取收益级差。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4、息差策略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通过正回购，融资买入收益率高于回购成本的债券，从而获得杠杆放大收益。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5、可转债投资策略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本基金利用宏观经济变化和上市公司的盈利变化，判断市场的变化趋势，选择不同的行业，再根据可转换债券的特性选择各行业不同的转债券种。本基金利用可转换债券的债券底价和到期收益率来判断转债的债性，增强本金投资的相对安全性；利用可转换债券溢价率来判断转债的股性，在市场出现投资机会时，优先</w:t>
      </w:r>
      <w:proofErr w:type="gramStart"/>
      <w:r w:rsidRPr="000049C3">
        <w:rPr>
          <w:rFonts w:hint="eastAsia"/>
          <w:sz w:val="21"/>
          <w:szCs w:val="21"/>
        </w:rPr>
        <w:t>选择股</w:t>
      </w:r>
      <w:proofErr w:type="gramEnd"/>
      <w:r w:rsidRPr="000049C3">
        <w:rPr>
          <w:rFonts w:hint="eastAsia"/>
          <w:sz w:val="21"/>
          <w:szCs w:val="21"/>
        </w:rPr>
        <w:t xml:space="preserve">性强的品种，获取超额收益。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6、中小企业私募债券投资策略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针对中小企业私募债券，本基金以持有到期，获得本金和票息收入为主要投资策略，同时，密切关注债券的信用风险变化，力争在控制风险的前提下，获得较高收益。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（四）金融衍生</w:t>
      </w:r>
      <w:proofErr w:type="gramStart"/>
      <w:r w:rsidRPr="000049C3">
        <w:rPr>
          <w:rFonts w:hint="eastAsia"/>
          <w:sz w:val="21"/>
          <w:szCs w:val="21"/>
        </w:rPr>
        <w:t>品投资</w:t>
      </w:r>
      <w:proofErr w:type="gramEnd"/>
      <w:r w:rsidRPr="000049C3">
        <w:rPr>
          <w:rFonts w:hint="eastAsia"/>
          <w:sz w:val="21"/>
          <w:szCs w:val="21"/>
        </w:rPr>
        <w:t xml:space="preserve">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1、权证投资策略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lastRenderedPageBreak/>
        <w:t xml:space="preserve">权证为本基金辅助性投资工具，投资原则为有利于基金资产增值、控制下跌风险、实现保值和锁定收益。本基金将主要投资满足成长和价值优选条件的公司发行的权证。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2、股指期货投资策略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 xml:space="preserve">本基金将根据风险管理的原则，以套期保值为目的，在风险可控的前提下，本着谨慎原则，参与股指期货的投资，以管理投资组合的系统性风险，改善组合的风险收益特性。 </w:t>
      </w:r>
    </w:p>
    <w:p w:rsidR="000049C3" w:rsidRPr="000049C3" w:rsidRDefault="000049C3">
      <w:pPr>
        <w:pStyle w:val="a3"/>
        <w:spacing w:before="0" w:beforeAutospacing="0" w:after="0" w:afterAutospacing="0" w:line="360" w:lineRule="auto"/>
        <w:ind w:firstLine="420"/>
        <w:divId w:val="1783259674"/>
        <w:rPr>
          <w:sz w:val="21"/>
          <w:szCs w:val="21"/>
        </w:rPr>
      </w:pPr>
      <w:r w:rsidRPr="000049C3">
        <w:rPr>
          <w:rFonts w:hint="eastAsia"/>
          <w:sz w:val="21"/>
          <w:szCs w:val="21"/>
        </w:rPr>
        <w:t>未来，随着中国证券市场投资工具的发展和丰富，在符合有关法律法规规定的前提下，</w:t>
      </w:r>
      <w:bookmarkStart w:id="125" w:name="chapter_level1_11_60_section_1_end"/>
      <w:bookmarkEnd w:id="125"/>
      <w:r w:rsidRPr="000049C3">
        <w:rPr>
          <w:rFonts w:hint="eastAsia"/>
          <w:sz w:val="21"/>
          <w:szCs w:val="21"/>
        </w:rPr>
        <w:t xml:space="preserve">基金可相应调整和更新相关投资策略。 </w:t>
      </w:r>
      <w:bookmarkStart w:id="126" w:name="field_60_investmentstrategy_1_end"/>
      <w:bookmarkEnd w:id="126"/>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738868319"/>
        <w:rPr>
          <w:sz w:val="21"/>
          <w:szCs w:val="21"/>
        </w:rPr>
      </w:pPr>
      <w:bookmarkStart w:id="127" w:name="chapter_level1_11_60_section_2"/>
      <w:bookmarkEnd w:id="127"/>
      <w:r w:rsidRPr="000049C3">
        <w:rPr>
          <w:rStyle w:val="a4"/>
          <w:rFonts w:hint="eastAsia"/>
          <w:sz w:val="21"/>
          <w:szCs w:val="21"/>
        </w:rPr>
        <w:t>四、投资决策流程</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投资决策委员会是本基金的最高决策机构，定期或遇重大事件时就投资管理业务的重大问题进行讨论，并对本基金</w:t>
      </w:r>
      <w:proofErr w:type="gramStart"/>
      <w:r w:rsidRPr="000049C3">
        <w:rPr>
          <w:rFonts w:hint="eastAsia"/>
          <w:sz w:val="21"/>
          <w:szCs w:val="21"/>
        </w:rPr>
        <w:t>投资做</w:t>
      </w:r>
      <w:proofErr w:type="gramEnd"/>
      <w:r w:rsidRPr="000049C3">
        <w:rPr>
          <w:rFonts w:hint="eastAsia"/>
          <w:sz w:val="21"/>
          <w:szCs w:val="21"/>
        </w:rPr>
        <w:t xml:space="preserve">方向性指导。基金经理、研究员、交易员等各司其责，相互制衡。具体的投资流程为：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（1）投资决策委员会定期召开会议，确定本基金的总投资思路和投资原则；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（2）宏观策略部基于自上而下的研究为本基金提供建议；固定收益总部数量及信用分析员为固定收益类投资决策提供依据；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（3）固定收益总部定期召开投资例会，根据投资决策委员会的决定，结合市场和个</w:t>
      </w:r>
      <w:proofErr w:type="gramStart"/>
      <w:r w:rsidRPr="000049C3">
        <w:rPr>
          <w:rFonts w:hint="eastAsia"/>
          <w:sz w:val="21"/>
          <w:szCs w:val="21"/>
        </w:rPr>
        <w:t>券</w:t>
      </w:r>
      <w:proofErr w:type="gramEnd"/>
      <w:r w:rsidRPr="000049C3">
        <w:rPr>
          <w:rFonts w:hint="eastAsia"/>
          <w:sz w:val="21"/>
          <w:szCs w:val="21"/>
        </w:rPr>
        <w:t xml:space="preserve">的变化，制定具体的投资策略；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（4）基金经理</w:t>
      </w:r>
      <w:proofErr w:type="gramStart"/>
      <w:r w:rsidRPr="000049C3">
        <w:rPr>
          <w:rFonts w:hint="eastAsia"/>
          <w:sz w:val="21"/>
          <w:szCs w:val="21"/>
        </w:rPr>
        <w:t>依据投委会</w:t>
      </w:r>
      <w:proofErr w:type="gramEnd"/>
      <w:r w:rsidRPr="000049C3">
        <w:rPr>
          <w:rFonts w:hint="eastAsia"/>
          <w:sz w:val="21"/>
          <w:szCs w:val="21"/>
        </w:rPr>
        <w:t xml:space="preserve">的决定，参考研究员的投资建议，结合风险控制和业绩评估的反馈意见，根据市场情况，制定并实施具体的投资组合方案；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（5）基金经理向交易员下达指令，交易员执行后向基金经理反馈；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（6）监察法律部对投资的全过程进行合</w:t>
      </w:r>
      <w:proofErr w:type="gramStart"/>
      <w:r w:rsidRPr="000049C3">
        <w:rPr>
          <w:rFonts w:hint="eastAsia"/>
          <w:sz w:val="21"/>
          <w:szCs w:val="21"/>
        </w:rPr>
        <w:t>规</w:t>
      </w:r>
      <w:proofErr w:type="gramEnd"/>
      <w:r w:rsidRPr="000049C3">
        <w:rPr>
          <w:rFonts w:hint="eastAsia"/>
          <w:sz w:val="21"/>
          <w:szCs w:val="21"/>
        </w:rPr>
        <w:t xml:space="preserve">风险监控；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（7）风险管理部通过行使风险管理职能，测算、分析和监控投资风险,根据风险限额管理政策防范超预期风险；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（8）风险管理部对基金投资进行风险调整业绩评估，定期与基金经理讨论收益和风险预算。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Style w:val="a4"/>
          <w:rFonts w:hint="eastAsia"/>
          <w:sz w:val="21"/>
          <w:szCs w:val="21"/>
        </w:rPr>
        <w:t>五、投资限制</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1、组合限制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基金的投资组合应遵循以下限制：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（1）本基金股票</w:t>
      </w:r>
      <w:r w:rsidR="006C6B4B" w:rsidRPr="006C6B4B">
        <w:rPr>
          <w:rFonts w:hint="eastAsia"/>
          <w:sz w:val="21"/>
          <w:szCs w:val="21"/>
        </w:rPr>
        <w:t>（</w:t>
      </w:r>
      <w:proofErr w:type="gramStart"/>
      <w:r w:rsidR="006C6B4B" w:rsidRPr="006C6B4B">
        <w:rPr>
          <w:rFonts w:hint="eastAsia"/>
          <w:sz w:val="21"/>
          <w:szCs w:val="21"/>
        </w:rPr>
        <w:t>含存托</w:t>
      </w:r>
      <w:proofErr w:type="gramEnd"/>
      <w:r w:rsidR="006C6B4B" w:rsidRPr="006C6B4B">
        <w:rPr>
          <w:rFonts w:hint="eastAsia"/>
          <w:sz w:val="21"/>
          <w:szCs w:val="21"/>
        </w:rPr>
        <w:t>凭证）</w:t>
      </w:r>
      <w:r w:rsidRPr="000049C3">
        <w:rPr>
          <w:rFonts w:hint="eastAsia"/>
          <w:sz w:val="21"/>
          <w:szCs w:val="21"/>
        </w:rPr>
        <w:t xml:space="preserve">投资比例为基金资产的0%-95%，其中，投资于产业新动力股票的资产占非现金基金资产的比例不低于80%；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lastRenderedPageBreak/>
        <w:t xml:space="preserve">（2）每个交易日日终在扣除股指期货合约需缴纳的交易保证金后，保持不低于基金资产净值5％的现金或者到期日在一年以内的政府债券，其中，现金不包括结算备付金、存出保证金、应收申购款等；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（3）本基金持有一家公司发行的证券</w:t>
      </w:r>
      <w:r w:rsidR="006C6B4B" w:rsidRPr="006C6B4B">
        <w:rPr>
          <w:rFonts w:hint="eastAsia"/>
          <w:sz w:val="21"/>
          <w:szCs w:val="21"/>
        </w:rPr>
        <w:t>（</w:t>
      </w:r>
      <w:proofErr w:type="gramStart"/>
      <w:r w:rsidR="006C6B4B" w:rsidRPr="006C6B4B">
        <w:rPr>
          <w:rFonts w:hint="eastAsia"/>
          <w:sz w:val="21"/>
          <w:szCs w:val="21"/>
        </w:rPr>
        <w:t>含存托</w:t>
      </w:r>
      <w:proofErr w:type="gramEnd"/>
      <w:r w:rsidR="006C6B4B" w:rsidRPr="006C6B4B">
        <w:rPr>
          <w:rFonts w:hint="eastAsia"/>
          <w:sz w:val="21"/>
          <w:szCs w:val="21"/>
        </w:rPr>
        <w:t>凭证）</w:t>
      </w:r>
      <w:r w:rsidRPr="000049C3">
        <w:rPr>
          <w:rFonts w:hint="eastAsia"/>
          <w:sz w:val="21"/>
          <w:szCs w:val="21"/>
        </w:rPr>
        <w:t xml:space="preserve">，其市值不超过基金资产净值的10％；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（4）本基金管理人管理的全部基金持有一家公司发行的证券</w:t>
      </w:r>
      <w:r w:rsidR="006C6B4B" w:rsidRPr="006C6B4B">
        <w:rPr>
          <w:rFonts w:hint="eastAsia"/>
          <w:sz w:val="21"/>
          <w:szCs w:val="21"/>
        </w:rPr>
        <w:t>（</w:t>
      </w:r>
      <w:proofErr w:type="gramStart"/>
      <w:r w:rsidR="006C6B4B" w:rsidRPr="006C6B4B">
        <w:rPr>
          <w:rFonts w:hint="eastAsia"/>
          <w:sz w:val="21"/>
          <w:szCs w:val="21"/>
        </w:rPr>
        <w:t>含存托</w:t>
      </w:r>
      <w:proofErr w:type="gramEnd"/>
      <w:r w:rsidR="006C6B4B" w:rsidRPr="006C6B4B">
        <w:rPr>
          <w:rFonts w:hint="eastAsia"/>
          <w:sz w:val="21"/>
          <w:szCs w:val="21"/>
        </w:rPr>
        <w:t>凭证）</w:t>
      </w:r>
      <w:r w:rsidRPr="000049C3">
        <w:rPr>
          <w:rFonts w:hint="eastAsia"/>
          <w:sz w:val="21"/>
          <w:szCs w:val="21"/>
        </w:rPr>
        <w:t xml:space="preserve">，不超过该证券的10％；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（5）基金资产总值不得超过基金资产净值的140%；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（6）本基金持有的全部权证，其市值不得超过基金资产净值的3％；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（7）本基金管理人管理的全部基金持有的同一权证，不得超过该权证的10％；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（8）本基金在任何交易日买入权证的总金额，不得超过上一交易日基金资产净值的0.5％；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（9）本基金投资于同一原始权益人的各类资产支持证券的比例，不得超过基金资产净值的10％；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（10）本基金持有的全部资产支持证券，其市值不得超过基金资产净值的20％；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（11）本基金持有的同一(指同一信用级别)资产支持证券的比例，不得超过该资产支持证券规模的10％；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（12）本基金管理人管理的全部基金投资于同一原始权益人的各类资产支持证券，不得超过其各类资产支持证券合计规模的10％；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（13）本基金应投资于信用级别评级为BBB以上(含BBB)的资产支持证券。基金持有资产支持证券期间，如果其信用等级下降、不再符合投资标准，应在评级报告发布之日起3个月内予以全部卖出；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（14）基金财产参与股票发行申购，本基金所申报的金额不超过本基金的总资产，本基金所申报的股票数量不超过拟发行股票公司本次发行股票的总量；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（15）本基金投资流通受限证券，基金管理人应制</w:t>
      </w:r>
      <w:proofErr w:type="gramStart"/>
      <w:r w:rsidRPr="000049C3">
        <w:rPr>
          <w:rFonts w:hint="eastAsia"/>
          <w:sz w:val="21"/>
          <w:szCs w:val="21"/>
        </w:rPr>
        <w:t>订严格</w:t>
      </w:r>
      <w:proofErr w:type="gramEnd"/>
      <w:r w:rsidRPr="000049C3">
        <w:rPr>
          <w:rFonts w:hint="eastAsia"/>
          <w:sz w:val="21"/>
          <w:szCs w:val="21"/>
        </w:rPr>
        <w:t xml:space="preserve">的投资决策流程和风险控制制度，防范流动性风险、法律风险和操作风险等各种风险；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（16）本基金参与股指期货交易后，需遵守下列规定：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1）本基金在任何交易日日终，持有的买入股指期货合约价值，不得超过基金资产净值的10%；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lastRenderedPageBreak/>
        <w:t xml:space="preserve">2）本基金在任何交易日日终，持有的买入期货合约价值与有价证券市值之和，不得超过基金资产净值的95%。其中，有价证券指股票、债券（不含到期日在一年以内的政府债券）、权证、资产支持证券、买入返售金融资产（不含质押式回购）等；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3）本基金在任何交易日日终，持有的卖出期货合约价值不得超过基金持有的股票总市值的20%；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4）本基金在任何交易日内交易（不包括平仓）的股指期货合约的成交金额不得超过上一交易日基金资产净值的20%；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5）本基金所持有的股票市值和买入、卖出股指期货合约价值，合计（轧差计算）应当符合基金合同关于股票投资比例的有关规定；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（17）本基金持有单只中小企业私募债券，其市值不得超过本基金资产净值的10%；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18）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（19）本基金主动投资于流动性受限资产的市值合计不得超过本基金资产净值的15% ；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（20）本基金与私募类</w:t>
      </w:r>
      <w:proofErr w:type="gramStart"/>
      <w:r w:rsidRPr="000049C3">
        <w:rPr>
          <w:rFonts w:hint="eastAsia"/>
          <w:sz w:val="21"/>
          <w:szCs w:val="21"/>
        </w:rPr>
        <w:t>证券资管产品</w:t>
      </w:r>
      <w:proofErr w:type="gramEnd"/>
      <w:r w:rsidRPr="000049C3">
        <w:rPr>
          <w:rFonts w:hint="eastAsia"/>
          <w:sz w:val="21"/>
          <w:szCs w:val="21"/>
        </w:rPr>
        <w:t xml:space="preserve">及中国证监会认定的其他主体为交易对手开展逆回购交易的，可接受质押品的资质要求应当与基金合同约定的投资范围保持一致；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（21）法律法规及中国证监会规定的和《基金合同》约定的其他投资限制。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除上述第（2）、（13）、（19）、（20）项外，因证券、期货市场波动、上市公司合并、基金规模变动、股权分置改革中支付对价等基金管理人之外的因素致使基金投资比例不符合上述规定投资比例的，基金管理人应当在10个交易日内进行调整，但中国证监会规定的特殊情形除外。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2、禁止行为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lastRenderedPageBreak/>
        <w:t xml:space="preserve">为维护基金份额持有人的合法权益，基金财产不得用于下列投资或者活动：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（1）承销证券；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（2）违反规定向他人贷款或者提供担保；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（3）从事承担无限责任的投资；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（4）买卖其他基金份额，但是中国证监会另有规定的除外；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（5）向其基金管理人、基金托管人出资；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（6）从事内幕交易、操纵证券交易价格及其他不正当的证券交易活动；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（7）法律、行政法规和中国证监会规定禁止的其他活动。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Fonts w:hint="eastAsia"/>
          <w:sz w:val="21"/>
          <w:szCs w:val="21"/>
        </w:rPr>
        <w:t xml:space="preserve">法律、行政法规或监管部门取消上述禁止性规定，如适用于本基金，基金管理人在履行适当程序后，则本基金投资不再受相关限制。 </w:t>
      </w:r>
    </w:p>
    <w:p w:rsidR="000049C3" w:rsidRPr="000049C3" w:rsidRDefault="000049C3">
      <w:pPr>
        <w:pStyle w:val="a3"/>
        <w:spacing w:before="0" w:beforeAutospacing="0" w:after="0" w:afterAutospacing="0" w:line="360" w:lineRule="auto"/>
        <w:ind w:firstLine="420"/>
        <w:divId w:val="738868319"/>
        <w:rPr>
          <w:sz w:val="21"/>
          <w:szCs w:val="21"/>
        </w:rPr>
      </w:pPr>
      <w:r w:rsidRPr="000049C3">
        <w:rPr>
          <w:rStyle w:val="a4"/>
          <w:rFonts w:hint="eastAsia"/>
          <w:sz w:val="21"/>
          <w:szCs w:val="21"/>
        </w:rPr>
        <w:t>六、业绩比较基准</w:t>
      </w:r>
    </w:p>
    <w:p w:rsidR="000049C3" w:rsidRPr="000049C3" w:rsidRDefault="000049C3">
      <w:pPr>
        <w:pStyle w:val="a3"/>
        <w:spacing w:before="0" w:beforeAutospacing="0" w:after="0" w:afterAutospacing="0" w:line="360" w:lineRule="auto"/>
        <w:ind w:firstLine="420"/>
        <w:divId w:val="1539973006"/>
        <w:rPr>
          <w:sz w:val="21"/>
          <w:szCs w:val="21"/>
        </w:rPr>
      </w:pPr>
      <w:bookmarkStart w:id="128" w:name="chapter_level1_11_60_section_2_end"/>
      <w:bookmarkStart w:id="129" w:name="chapter_level1_11_60_section_3"/>
      <w:bookmarkEnd w:id="128"/>
      <w:bookmarkEnd w:id="129"/>
      <w:r w:rsidRPr="000049C3">
        <w:rPr>
          <w:rFonts w:hint="eastAsia"/>
          <w:sz w:val="21"/>
          <w:szCs w:val="21"/>
        </w:rPr>
        <w:t>本基金的业绩比较基准为：</w:t>
      </w:r>
      <w:bookmarkStart w:id="130" w:name="field_60_benchmark_1_start"/>
      <w:bookmarkEnd w:id="130"/>
      <w:proofErr w:type="gramStart"/>
      <w:r w:rsidRPr="000049C3">
        <w:rPr>
          <w:rFonts w:hint="eastAsia"/>
          <w:sz w:val="21"/>
          <w:szCs w:val="21"/>
        </w:rPr>
        <w:t>中证全指</w:t>
      </w:r>
      <w:proofErr w:type="gramEnd"/>
      <w:r w:rsidRPr="000049C3">
        <w:rPr>
          <w:rFonts w:hint="eastAsia"/>
          <w:sz w:val="21"/>
          <w:szCs w:val="21"/>
        </w:rPr>
        <w:t xml:space="preserve">工业指数收益率×70%+中国债券总指数收益率×30%。 </w:t>
      </w:r>
      <w:bookmarkStart w:id="131" w:name="field_60_benchmark_1_end"/>
      <w:bookmarkEnd w:id="131"/>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539973006"/>
        <w:rPr>
          <w:sz w:val="21"/>
          <w:szCs w:val="21"/>
        </w:rPr>
      </w:pPr>
      <w:r w:rsidRPr="000049C3">
        <w:rPr>
          <w:rFonts w:hint="eastAsia"/>
          <w:sz w:val="21"/>
          <w:szCs w:val="21"/>
        </w:rPr>
        <w:t>本基金为混合型基金。在综合考虑了基金股票组合的构建、投资标的以及市场上可得的股票指数的编制方法后，本基金选择市场认同度较高、行业分类标准和指数编制方法较为科学的</w:t>
      </w:r>
      <w:proofErr w:type="gramStart"/>
      <w:r w:rsidRPr="000049C3">
        <w:rPr>
          <w:rFonts w:hint="eastAsia"/>
          <w:sz w:val="21"/>
          <w:szCs w:val="21"/>
        </w:rPr>
        <w:t>中证全指</w:t>
      </w:r>
      <w:proofErr w:type="gramEnd"/>
      <w:r w:rsidRPr="000049C3">
        <w:rPr>
          <w:rFonts w:hint="eastAsia"/>
          <w:sz w:val="21"/>
          <w:szCs w:val="21"/>
        </w:rPr>
        <w:t>工业指数作为本基金股票组合的业绩比较基准。</w:t>
      </w:r>
      <w:proofErr w:type="gramStart"/>
      <w:r w:rsidRPr="000049C3">
        <w:rPr>
          <w:rFonts w:hint="eastAsia"/>
          <w:sz w:val="21"/>
          <w:szCs w:val="21"/>
        </w:rPr>
        <w:t>中证全指</w:t>
      </w:r>
      <w:proofErr w:type="gramEnd"/>
      <w:r w:rsidRPr="000049C3">
        <w:rPr>
          <w:rFonts w:hint="eastAsia"/>
          <w:sz w:val="21"/>
          <w:szCs w:val="21"/>
        </w:rPr>
        <w:t xml:space="preserve">工业指数对创新产业股票具有较强的代表性，适合作为本基金股票部分的业绩比较基准。现金管理部分则采用中国债券总指数收益率作为业绩比较基准。 </w:t>
      </w:r>
    </w:p>
    <w:p w:rsidR="000049C3" w:rsidRPr="000049C3" w:rsidRDefault="000049C3">
      <w:pPr>
        <w:pStyle w:val="a3"/>
        <w:spacing w:before="0" w:beforeAutospacing="0" w:after="0" w:afterAutospacing="0" w:line="360" w:lineRule="auto"/>
        <w:ind w:firstLine="420"/>
        <w:divId w:val="1539973006"/>
        <w:rPr>
          <w:sz w:val="21"/>
          <w:szCs w:val="21"/>
        </w:rPr>
      </w:pPr>
      <w:r w:rsidRPr="000049C3">
        <w:rPr>
          <w:rFonts w:hint="eastAsia"/>
          <w:sz w:val="21"/>
          <w:szCs w:val="21"/>
        </w:rPr>
        <w:t>若未来法律法规发生变化，或者有更权威的、更能为市场普遍接受的业绩比较基准推出，或者市场发生变化导致</w:t>
      </w:r>
      <w:proofErr w:type="gramStart"/>
      <w:r w:rsidRPr="000049C3">
        <w:rPr>
          <w:rFonts w:hint="eastAsia"/>
          <w:sz w:val="21"/>
          <w:szCs w:val="21"/>
        </w:rPr>
        <w:t>本业绩</w:t>
      </w:r>
      <w:proofErr w:type="gramEnd"/>
      <w:r w:rsidRPr="000049C3">
        <w:rPr>
          <w:rFonts w:hint="eastAsia"/>
          <w:sz w:val="21"/>
          <w:szCs w:val="21"/>
        </w:rPr>
        <w:t>比较基准不再适用，本基金管理人可以依据维护投资者合法权益的原则，在与基金托管人协商一致并报中国证监会备案后，适当调整业绩比较基准并及时</w:t>
      </w:r>
      <w:bookmarkStart w:id="132" w:name="chapter_level1_11_60_section_3_end"/>
      <w:bookmarkEnd w:id="132"/>
      <w:r w:rsidRPr="000049C3">
        <w:rPr>
          <w:rFonts w:hint="eastAsia"/>
          <w:sz w:val="21"/>
          <w:szCs w:val="21"/>
        </w:rPr>
        <w:t xml:space="preserve">公告，而无需召开基金份额持有人大会。 </w:t>
      </w:r>
    </w:p>
    <w:p w:rsidR="000049C3" w:rsidRPr="000049C3" w:rsidRDefault="000049C3">
      <w:pPr>
        <w:pStyle w:val="a3"/>
        <w:spacing w:before="0" w:beforeAutospacing="0" w:after="0" w:afterAutospacing="0" w:line="360" w:lineRule="auto"/>
        <w:ind w:firstLine="420"/>
        <w:divId w:val="495346219"/>
        <w:rPr>
          <w:sz w:val="21"/>
          <w:szCs w:val="21"/>
        </w:rPr>
      </w:pPr>
      <w:bookmarkStart w:id="133" w:name="chapter_level1_11_60_section_4"/>
      <w:bookmarkEnd w:id="133"/>
      <w:r w:rsidRPr="000049C3">
        <w:rPr>
          <w:rStyle w:val="a4"/>
          <w:rFonts w:hint="eastAsia"/>
          <w:sz w:val="21"/>
          <w:szCs w:val="21"/>
        </w:rPr>
        <w:t>七、风险收益特征</w:t>
      </w:r>
    </w:p>
    <w:p w:rsidR="000049C3" w:rsidRPr="000049C3" w:rsidRDefault="000049C3">
      <w:pPr>
        <w:pStyle w:val="a3"/>
        <w:spacing w:before="0" w:beforeAutospacing="0" w:after="0" w:afterAutospacing="0" w:line="360" w:lineRule="auto"/>
        <w:ind w:firstLine="420"/>
        <w:divId w:val="495346219"/>
        <w:rPr>
          <w:sz w:val="21"/>
          <w:szCs w:val="21"/>
        </w:rPr>
      </w:pPr>
      <w:bookmarkStart w:id="134" w:name="field_60_riskyield_1_start"/>
      <w:bookmarkEnd w:id="134"/>
      <w:r w:rsidRPr="000049C3">
        <w:rPr>
          <w:rFonts w:hint="eastAsia"/>
          <w:sz w:val="21"/>
          <w:szCs w:val="21"/>
        </w:rPr>
        <w:t xml:space="preserve">本基金为混合型基金，预期风险和预期收益高于货币市场基金、债券型基金，低于股票型基金，属于证券投资基金中的中高风险/收益品种。 </w:t>
      </w:r>
      <w:bookmarkStart w:id="135" w:name="field_60_riskyield_1_end"/>
      <w:bookmarkEnd w:id="135"/>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495346219"/>
        <w:rPr>
          <w:sz w:val="21"/>
          <w:szCs w:val="21"/>
        </w:rPr>
      </w:pPr>
      <w:r w:rsidRPr="000049C3">
        <w:rPr>
          <w:rFonts w:hint="eastAsia"/>
          <w:sz w:val="21"/>
          <w:szCs w:val="21"/>
        </w:rPr>
        <w:t xml:space="preserve">八、基金管理人代表基金行使股东权利和债权人权利的处理原则及方法 </w:t>
      </w:r>
    </w:p>
    <w:p w:rsidR="000049C3" w:rsidRPr="000049C3" w:rsidRDefault="000049C3">
      <w:pPr>
        <w:pStyle w:val="a3"/>
        <w:spacing w:before="0" w:beforeAutospacing="0" w:after="0" w:afterAutospacing="0" w:line="360" w:lineRule="auto"/>
        <w:ind w:firstLine="420"/>
        <w:divId w:val="495346219"/>
        <w:rPr>
          <w:sz w:val="21"/>
          <w:szCs w:val="21"/>
        </w:rPr>
      </w:pPr>
      <w:r w:rsidRPr="000049C3">
        <w:rPr>
          <w:rFonts w:hint="eastAsia"/>
          <w:sz w:val="21"/>
          <w:szCs w:val="21"/>
        </w:rPr>
        <w:t xml:space="preserve">1、不谋求对上市公司的控股，不参与所投资上市公司的经营管理； </w:t>
      </w:r>
    </w:p>
    <w:p w:rsidR="000049C3" w:rsidRPr="000049C3" w:rsidRDefault="000049C3">
      <w:pPr>
        <w:pStyle w:val="a3"/>
        <w:spacing w:before="0" w:beforeAutospacing="0" w:after="0" w:afterAutospacing="0" w:line="360" w:lineRule="auto"/>
        <w:ind w:firstLine="420"/>
        <w:divId w:val="495346219"/>
        <w:rPr>
          <w:sz w:val="21"/>
          <w:szCs w:val="21"/>
        </w:rPr>
      </w:pPr>
      <w:r w:rsidRPr="000049C3">
        <w:rPr>
          <w:rFonts w:hint="eastAsia"/>
          <w:sz w:val="21"/>
          <w:szCs w:val="21"/>
        </w:rPr>
        <w:t xml:space="preserve">2、基金管理人按照国家有关规定代表基金独立行使股东权利和债权人权利，保护基金份额持有人的利益； </w:t>
      </w:r>
    </w:p>
    <w:p w:rsidR="000049C3" w:rsidRPr="000049C3" w:rsidRDefault="000049C3">
      <w:pPr>
        <w:pStyle w:val="a3"/>
        <w:spacing w:before="0" w:beforeAutospacing="0" w:after="0" w:afterAutospacing="0" w:line="360" w:lineRule="auto"/>
        <w:ind w:firstLine="420"/>
        <w:divId w:val="495346219"/>
        <w:rPr>
          <w:sz w:val="21"/>
          <w:szCs w:val="21"/>
        </w:rPr>
      </w:pPr>
      <w:r w:rsidRPr="000049C3">
        <w:rPr>
          <w:rFonts w:hint="eastAsia"/>
          <w:sz w:val="21"/>
          <w:szCs w:val="21"/>
        </w:rPr>
        <w:lastRenderedPageBreak/>
        <w:t xml:space="preserve">3、有利于基金资产的安全与增值； </w:t>
      </w:r>
    </w:p>
    <w:p w:rsidR="000049C3" w:rsidRPr="000049C3" w:rsidRDefault="000049C3">
      <w:pPr>
        <w:pStyle w:val="a3"/>
        <w:spacing w:before="0" w:beforeAutospacing="0" w:after="0" w:afterAutospacing="0" w:line="360" w:lineRule="auto"/>
        <w:ind w:firstLine="420"/>
        <w:divId w:val="495346219"/>
        <w:rPr>
          <w:sz w:val="21"/>
          <w:szCs w:val="21"/>
        </w:rPr>
      </w:pPr>
      <w:r w:rsidRPr="000049C3">
        <w:rPr>
          <w:rFonts w:hint="eastAsia"/>
          <w:sz w:val="21"/>
          <w:szCs w:val="21"/>
        </w:rPr>
        <w:t>4、不通过关联交易为自身、雇员、授权代理人或任何存在利害关系的第三人牟取任何</w:t>
      </w:r>
      <w:bookmarkStart w:id="136" w:name="chapter_level1_11_60_section_4_end"/>
      <w:bookmarkEnd w:id="136"/>
      <w:r w:rsidRPr="000049C3">
        <w:rPr>
          <w:rFonts w:hint="eastAsia"/>
          <w:sz w:val="21"/>
          <w:szCs w:val="21"/>
        </w:rPr>
        <w:t xml:space="preserve">不当利益。 </w:t>
      </w:r>
    </w:p>
    <w:p w:rsidR="000049C3" w:rsidRPr="000049C3" w:rsidRDefault="000049C3">
      <w:pPr>
        <w:pStyle w:val="a3"/>
        <w:spacing w:before="0" w:beforeAutospacing="0" w:after="0" w:afterAutospacing="0" w:line="360" w:lineRule="auto"/>
        <w:ind w:firstLine="420"/>
        <w:divId w:val="951672252"/>
        <w:rPr>
          <w:sz w:val="21"/>
          <w:szCs w:val="21"/>
        </w:rPr>
      </w:pPr>
      <w:bookmarkStart w:id="137" w:name="chapter_level1_11_60_section_5"/>
      <w:bookmarkStart w:id="138" w:name="chapter_level1_11_60_section_5_end"/>
      <w:bookmarkEnd w:id="137"/>
      <w:bookmarkEnd w:id="138"/>
      <w:r w:rsidRPr="000049C3">
        <w:rPr>
          <w:rStyle w:val="a4"/>
          <w:rFonts w:hint="eastAsia"/>
          <w:sz w:val="21"/>
          <w:szCs w:val="21"/>
        </w:rPr>
        <w:t>九、基金投资组合报告</w:t>
      </w:r>
    </w:p>
    <w:p w:rsidR="000049C3" w:rsidRPr="000049C3" w:rsidRDefault="000049C3">
      <w:pPr>
        <w:pStyle w:val="a3"/>
        <w:spacing w:before="0" w:beforeAutospacing="0" w:after="0" w:afterAutospacing="0" w:line="360" w:lineRule="auto"/>
        <w:ind w:firstLine="420"/>
        <w:divId w:val="884484597"/>
        <w:rPr>
          <w:sz w:val="21"/>
          <w:szCs w:val="21"/>
        </w:rPr>
      </w:pPr>
      <w:bookmarkStart w:id="139" w:name="chapter_level1_11_60_section_6"/>
      <w:bookmarkEnd w:id="139"/>
      <w:r w:rsidRPr="000049C3">
        <w:rPr>
          <w:rFonts w:hint="eastAsia"/>
          <w:sz w:val="21"/>
          <w:szCs w:val="21"/>
        </w:rPr>
        <w:t xml:space="preserve">基金管理人的董事会及董事保证本报告所载资料不存在虚假记载、误导性陈述或重大遗漏，并对其内容的真实性、准确性和完整性承担个别及连带责任。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基金托管人中国建设银行股份有限公司根据基金合同规定复核了本报告中的财务指标、净值表现和投资组合报告等内容，保证复核内容不存在虚假记载、误导性陈述或者重大遗漏。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本投资组合报告所载数据截至</w:t>
      </w:r>
      <w:bookmarkStart w:id="140" w:name="field_2343_financeendday_2"/>
      <w:r w:rsidR="00037DA5">
        <w:rPr>
          <w:sz w:val="21"/>
          <w:szCs w:val="21"/>
        </w:rPr>
        <w:t>2020年06月30日</w:t>
      </w:r>
      <w:bookmarkEnd w:id="140"/>
      <w:r w:rsidRPr="000049C3">
        <w:rPr>
          <w:rFonts w:hint="eastAsia"/>
          <w:sz w:val="21"/>
          <w:szCs w:val="21"/>
        </w:rPr>
        <w:t xml:space="preserve">，本报告中所列财务数据未经审计。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1报告期末基金资产组合情况 </w:t>
      </w:r>
    </w:p>
    <w:tbl>
      <w:tblPr>
        <w:tblStyle w:val="a9"/>
        <w:tblW w:w="5000" w:type="pct"/>
        <w:tblLook w:val="04A0" w:firstRow="1" w:lastRow="0" w:firstColumn="1" w:lastColumn="0" w:noHBand="0" w:noVBand="1"/>
      </w:tblPr>
      <w:tblGrid>
        <w:gridCol w:w="682"/>
        <w:gridCol w:w="3250"/>
        <w:gridCol w:w="2367"/>
        <w:gridCol w:w="2217"/>
      </w:tblGrid>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序号 </w:t>
            </w:r>
          </w:p>
        </w:tc>
        <w:tc>
          <w:tcPr>
            <w:tcW w:w="3675" w:type="dxa"/>
            <w:shd w:val="clear" w:color="auto" w:fill="auto"/>
            <w:hideMark/>
          </w:tcPr>
          <w:p w:rsidR="000049C3" w:rsidRPr="000049C3" w:rsidRDefault="000049C3">
            <w:pPr>
              <w:pStyle w:val="a3"/>
              <w:jc w:val="center"/>
            </w:pPr>
            <w:r w:rsidRPr="000049C3">
              <w:rPr>
                <w:rFonts w:hint="eastAsia"/>
              </w:rPr>
              <w:t xml:space="preserve">项目 </w:t>
            </w:r>
          </w:p>
        </w:tc>
        <w:tc>
          <w:tcPr>
            <w:tcW w:w="2445" w:type="dxa"/>
            <w:shd w:val="clear" w:color="auto" w:fill="auto"/>
            <w:hideMark/>
          </w:tcPr>
          <w:p w:rsidR="000049C3" w:rsidRPr="000049C3" w:rsidRDefault="000049C3">
            <w:pPr>
              <w:pStyle w:val="a3"/>
              <w:jc w:val="center"/>
            </w:pPr>
            <w:r w:rsidRPr="000049C3">
              <w:rPr>
                <w:rFonts w:hint="eastAsia"/>
              </w:rPr>
              <w:t xml:space="preserve">金额(元) </w:t>
            </w:r>
          </w:p>
        </w:tc>
        <w:tc>
          <w:tcPr>
            <w:tcW w:w="2430" w:type="dxa"/>
            <w:shd w:val="clear" w:color="auto" w:fill="auto"/>
            <w:hideMark/>
          </w:tcPr>
          <w:p w:rsidR="000049C3" w:rsidRPr="000049C3" w:rsidRDefault="000049C3">
            <w:pPr>
              <w:pStyle w:val="a3"/>
              <w:jc w:val="center"/>
            </w:pPr>
            <w:r w:rsidRPr="000049C3">
              <w:rPr>
                <w:rFonts w:hint="eastAsia"/>
              </w:rPr>
              <w:t xml:space="preserve">占基金总资产的比例(%)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1 </w:t>
            </w:r>
          </w:p>
        </w:tc>
        <w:tc>
          <w:tcPr>
            <w:tcW w:w="3675" w:type="dxa"/>
            <w:shd w:val="clear" w:color="auto" w:fill="auto"/>
            <w:hideMark/>
          </w:tcPr>
          <w:p w:rsidR="000049C3" w:rsidRPr="000049C3" w:rsidRDefault="000049C3">
            <w:pPr>
              <w:pStyle w:val="a3"/>
            </w:pPr>
            <w:r w:rsidRPr="000049C3">
              <w:rPr>
                <w:rFonts w:hint="eastAsia"/>
              </w:rPr>
              <w:t xml:space="preserve">权益投资 </w:t>
            </w:r>
          </w:p>
        </w:tc>
        <w:tc>
          <w:tcPr>
            <w:tcW w:w="2445" w:type="dxa"/>
            <w:shd w:val="clear" w:color="auto" w:fill="auto"/>
            <w:hideMark/>
          </w:tcPr>
          <w:p w:rsidR="000049C3" w:rsidRPr="000049C3" w:rsidRDefault="000049C3">
            <w:pPr>
              <w:pStyle w:val="a3"/>
              <w:jc w:val="right"/>
            </w:pPr>
            <w:r w:rsidRPr="000049C3">
              <w:rPr>
                <w:rFonts w:hint="eastAsia"/>
              </w:rPr>
              <w:t xml:space="preserve">434,873,302.19 </w:t>
            </w:r>
          </w:p>
        </w:tc>
        <w:tc>
          <w:tcPr>
            <w:tcW w:w="2430" w:type="dxa"/>
            <w:shd w:val="clear" w:color="auto" w:fill="auto"/>
            <w:hideMark/>
          </w:tcPr>
          <w:p w:rsidR="000049C3" w:rsidRPr="000049C3" w:rsidRDefault="000049C3">
            <w:pPr>
              <w:pStyle w:val="a3"/>
              <w:jc w:val="right"/>
            </w:pPr>
            <w:r w:rsidRPr="000049C3">
              <w:rPr>
                <w:rFonts w:hint="eastAsia"/>
              </w:rPr>
              <w:t xml:space="preserve">77.84 </w:t>
            </w:r>
          </w:p>
        </w:tc>
      </w:tr>
      <w:tr w:rsidR="000049C3" w:rsidRPr="000049C3" w:rsidTr="000049C3">
        <w:trPr>
          <w:divId w:val="1868641758"/>
        </w:trPr>
        <w:tc>
          <w:tcPr>
            <w:tcW w:w="720" w:type="dxa"/>
            <w:shd w:val="clear" w:color="auto" w:fill="auto"/>
            <w:hideMark/>
          </w:tcPr>
          <w:p w:rsidR="000049C3" w:rsidRPr="000049C3" w:rsidRDefault="000049C3">
            <w:pPr>
              <w:rPr>
                <w:rFonts w:ascii="宋体" w:eastAsia="宋体" w:hAnsi="宋体" w:cs="宋体"/>
                <w:sz w:val="24"/>
                <w:szCs w:val="24"/>
              </w:rPr>
            </w:pPr>
          </w:p>
        </w:tc>
        <w:tc>
          <w:tcPr>
            <w:tcW w:w="3675" w:type="dxa"/>
            <w:shd w:val="clear" w:color="auto" w:fill="auto"/>
            <w:hideMark/>
          </w:tcPr>
          <w:p w:rsidR="000049C3" w:rsidRPr="000049C3" w:rsidRDefault="000049C3">
            <w:pPr>
              <w:pStyle w:val="a3"/>
            </w:pPr>
            <w:r w:rsidRPr="000049C3">
              <w:rPr>
                <w:rFonts w:hint="eastAsia"/>
              </w:rPr>
              <w:t xml:space="preserve">其中：股票 </w:t>
            </w:r>
          </w:p>
        </w:tc>
        <w:tc>
          <w:tcPr>
            <w:tcW w:w="2445" w:type="dxa"/>
            <w:shd w:val="clear" w:color="auto" w:fill="auto"/>
            <w:hideMark/>
          </w:tcPr>
          <w:p w:rsidR="000049C3" w:rsidRPr="000049C3" w:rsidRDefault="000049C3">
            <w:pPr>
              <w:pStyle w:val="a3"/>
              <w:jc w:val="right"/>
            </w:pPr>
            <w:r w:rsidRPr="000049C3">
              <w:rPr>
                <w:rFonts w:hint="eastAsia"/>
              </w:rPr>
              <w:t xml:space="preserve">434,873,302.19 </w:t>
            </w:r>
          </w:p>
        </w:tc>
        <w:tc>
          <w:tcPr>
            <w:tcW w:w="2430" w:type="dxa"/>
            <w:shd w:val="clear" w:color="auto" w:fill="auto"/>
            <w:hideMark/>
          </w:tcPr>
          <w:p w:rsidR="000049C3" w:rsidRPr="000049C3" w:rsidRDefault="000049C3">
            <w:pPr>
              <w:pStyle w:val="a3"/>
              <w:jc w:val="right"/>
            </w:pPr>
            <w:r w:rsidRPr="000049C3">
              <w:rPr>
                <w:rFonts w:hint="eastAsia"/>
              </w:rPr>
              <w:t xml:space="preserve">77.84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2 </w:t>
            </w:r>
          </w:p>
        </w:tc>
        <w:tc>
          <w:tcPr>
            <w:tcW w:w="3675" w:type="dxa"/>
            <w:shd w:val="clear" w:color="auto" w:fill="auto"/>
            <w:hideMark/>
          </w:tcPr>
          <w:p w:rsidR="000049C3" w:rsidRPr="000049C3" w:rsidRDefault="000049C3">
            <w:pPr>
              <w:pStyle w:val="a3"/>
            </w:pPr>
            <w:r w:rsidRPr="000049C3">
              <w:rPr>
                <w:rFonts w:hint="eastAsia"/>
              </w:rPr>
              <w:t xml:space="preserve">基金投资 </w:t>
            </w:r>
          </w:p>
        </w:tc>
        <w:tc>
          <w:tcPr>
            <w:tcW w:w="2445" w:type="dxa"/>
            <w:shd w:val="clear" w:color="auto" w:fill="auto"/>
            <w:hideMark/>
          </w:tcPr>
          <w:p w:rsidR="000049C3" w:rsidRPr="000049C3" w:rsidRDefault="000049C3">
            <w:pPr>
              <w:pStyle w:val="a3"/>
              <w:jc w:val="right"/>
            </w:pPr>
            <w:r w:rsidRPr="000049C3">
              <w:rPr>
                <w:rFonts w:hint="eastAsia"/>
              </w:rPr>
              <w:t xml:space="preserve">- </w:t>
            </w:r>
          </w:p>
        </w:tc>
        <w:tc>
          <w:tcPr>
            <w:tcW w:w="243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3 </w:t>
            </w:r>
          </w:p>
        </w:tc>
        <w:tc>
          <w:tcPr>
            <w:tcW w:w="3675" w:type="dxa"/>
            <w:shd w:val="clear" w:color="auto" w:fill="auto"/>
            <w:hideMark/>
          </w:tcPr>
          <w:p w:rsidR="000049C3" w:rsidRPr="000049C3" w:rsidRDefault="000049C3">
            <w:pPr>
              <w:pStyle w:val="a3"/>
            </w:pPr>
            <w:r w:rsidRPr="000049C3">
              <w:rPr>
                <w:rFonts w:hint="eastAsia"/>
              </w:rPr>
              <w:t xml:space="preserve">固定收益投资 </w:t>
            </w:r>
          </w:p>
        </w:tc>
        <w:tc>
          <w:tcPr>
            <w:tcW w:w="2445" w:type="dxa"/>
            <w:shd w:val="clear" w:color="auto" w:fill="auto"/>
            <w:hideMark/>
          </w:tcPr>
          <w:p w:rsidR="000049C3" w:rsidRPr="000049C3" w:rsidRDefault="000049C3">
            <w:pPr>
              <w:pStyle w:val="a3"/>
              <w:jc w:val="right"/>
            </w:pPr>
            <w:r w:rsidRPr="000049C3">
              <w:rPr>
                <w:rFonts w:hint="eastAsia"/>
              </w:rPr>
              <w:t xml:space="preserve">16,511,730.50 </w:t>
            </w:r>
          </w:p>
        </w:tc>
        <w:tc>
          <w:tcPr>
            <w:tcW w:w="2430" w:type="dxa"/>
            <w:shd w:val="clear" w:color="auto" w:fill="auto"/>
            <w:hideMark/>
          </w:tcPr>
          <w:p w:rsidR="000049C3" w:rsidRPr="000049C3" w:rsidRDefault="000049C3">
            <w:pPr>
              <w:pStyle w:val="a3"/>
              <w:jc w:val="right"/>
            </w:pPr>
            <w:r w:rsidRPr="000049C3">
              <w:rPr>
                <w:rFonts w:hint="eastAsia"/>
              </w:rPr>
              <w:t xml:space="preserve">2.96 </w:t>
            </w:r>
          </w:p>
        </w:tc>
      </w:tr>
      <w:tr w:rsidR="000049C3" w:rsidRPr="000049C3" w:rsidTr="000049C3">
        <w:trPr>
          <w:divId w:val="1868641758"/>
        </w:trPr>
        <w:tc>
          <w:tcPr>
            <w:tcW w:w="720" w:type="dxa"/>
            <w:shd w:val="clear" w:color="auto" w:fill="auto"/>
            <w:hideMark/>
          </w:tcPr>
          <w:p w:rsidR="000049C3" w:rsidRPr="000049C3" w:rsidRDefault="000049C3">
            <w:pPr>
              <w:rPr>
                <w:rFonts w:ascii="宋体" w:eastAsia="宋体" w:hAnsi="宋体" w:cs="宋体"/>
                <w:sz w:val="24"/>
                <w:szCs w:val="24"/>
              </w:rPr>
            </w:pPr>
          </w:p>
        </w:tc>
        <w:tc>
          <w:tcPr>
            <w:tcW w:w="3675" w:type="dxa"/>
            <w:shd w:val="clear" w:color="auto" w:fill="auto"/>
            <w:hideMark/>
          </w:tcPr>
          <w:p w:rsidR="000049C3" w:rsidRPr="000049C3" w:rsidRDefault="000049C3">
            <w:pPr>
              <w:pStyle w:val="a3"/>
            </w:pPr>
            <w:r w:rsidRPr="000049C3">
              <w:rPr>
                <w:rFonts w:hint="eastAsia"/>
              </w:rPr>
              <w:t xml:space="preserve">其中：债券 </w:t>
            </w:r>
          </w:p>
        </w:tc>
        <w:tc>
          <w:tcPr>
            <w:tcW w:w="2445" w:type="dxa"/>
            <w:shd w:val="clear" w:color="auto" w:fill="auto"/>
            <w:hideMark/>
          </w:tcPr>
          <w:p w:rsidR="000049C3" w:rsidRPr="000049C3" w:rsidRDefault="000049C3">
            <w:pPr>
              <w:pStyle w:val="a3"/>
              <w:jc w:val="right"/>
            </w:pPr>
            <w:r w:rsidRPr="000049C3">
              <w:rPr>
                <w:rFonts w:hint="eastAsia"/>
              </w:rPr>
              <w:t xml:space="preserve">16,511,730.50 </w:t>
            </w:r>
          </w:p>
        </w:tc>
        <w:tc>
          <w:tcPr>
            <w:tcW w:w="2430" w:type="dxa"/>
            <w:shd w:val="clear" w:color="auto" w:fill="auto"/>
            <w:hideMark/>
          </w:tcPr>
          <w:p w:rsidR="000049C3" w:rsidRPr="000049C3" w:rsidRDefault="000049C3">
            <w:pPr>
              <w:pStyle w:val="a3"/>
              <w:jc w:val="right"/>
            </w:pPr>
            <w:r w:rsidRPr="000049C3">
              <w:rPr>
                <w:rFonts w:hint="eastAsia"/>
              </w:rPr>
              <w:t xml:space="preserve">2.96 </w:t>
            </w:r>
          </w:p>
        </w:tc>
      </w:tr>
      <w:tr w:rsidR="000049C3" w:rsidRPr="000049C3" w:rsidTr="000049C3">
        <w:trPr>
          <w:divId w:val="1868641758"/>
        </w:trPr>
        <w:tc>
          <w:tcPr>
            <w:tcW w:w="720" w:type="dxa"/>
            <w:shd w:val="clear" w:color="auto" w:fill="auto"/>
            <w:hideMark/>
          </w:tcPr>
          <w:p w:rsidR="000049C3" w:rsidRPr="000049C3" w:rsidRDefault="000049C3">
            <w:pPr>
              <w:rPr>
                <w:rFonts w:ascii="宋体" w:eastAsia="宋体" w:hAnsi="宋体" w:cs="宋体"/>
                <w:sz w:val="24"/>
                <w:szCs w:val="24"/>
              </w:rPr>
            </w:pPr>
          </w:p>
        </w:tc>
        <w:tc>
          <w:tcPr>
            <w:tcW w:w="3675" w:type="dxa"/>
            <w:shd w:val="clear" w:color="auto" w:fill="auto"/>
            <w:hideMark/>
          </w:tcPr>
          <w:p w:rsidR="000049C3" w:rsidRPr="000049C3" w:rsidRDefault="000049C3">
            <w:pPr>
              <w:pStyle w:val="a3"/>
            </w:pPr>
            <w:r w:rsidRPr="000049C3">
              <w:rPr>
                <w:rFonts w:hint="eastAsia"/>
              </w:rPr>
              <w:t xml:space="preserve">资产支持证券 </w:t>
            </w:r>
          </w:p>
        </w:tc>
        <w:tc>
          <w:tcPr>
            <w:tcW w:w="2445" w:type="dxa"/>
            <w:shd w:val="clear" w:color="auto" w:fill="auto"/>
            <w:hideMark/>
          </w:tcPr>
          <w:p w:rsidR="000049C3" w:rsidRPr="000049C3" w:rsidRDefault="000049C3">
            <w:pPr>
              <w:pStyle w:val="a3"/>
              <w:jc w:val="right"/>
            </w:pPr>
            <w:r w:rsidRPr="000049C3">
              <w:rPr>
                <w:rFonts w:hint="eastAsia"/>
              </w:rPr>
              <w:t xml:space="preserve">- </w:t>
            </w:r>
          </w:p>
        </w:tc>
        <w:tc>
          <w:tcPr>
            <w:tcW w:w="243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4 </w:t>
            </w:r>
          </w:p>
        </w:tc>
        <w:tc>
          <w:tcPr>
            <w:tcW w:w="3675" w:type="dxa"/>
            <w:shd w:val="clear" w:color="auto" w:fill="auto"/>
            <w:hideMark/>
          </w:tcPr>
          <w:p w:rsidR="000049C3" w:rsidRPr="000049C3" w:rsidRDefault="000049C3">
            <w:pPr>
              <w:pStyle w:val="a3"/>
            </w:pPr>
            <w:r w:rsidRPr="000049C3">
              <w:rPr>
                <w:rFonts w:hint="eastAsia"/>
              </w:rPr>
              <w:t xml:space="preserve">贵金属投资 </w:t>
            </w:r>
          </w:p>
        </w:tc>
        <w:tc>
          <w:tcPr>
            <w:tcW w:w="2445" w:type="dxa"/>
            <w:shd w:val="clear" w:color="auto" w:fill="auto"/>
            <w:hideMark/>
          </w:tcPr>
          <w:p w:rsidR="000049C3" w:rsidRPr="000049C3" w:rsidRDefault="000049C3">
            <w:pPr>
              <w:pStyle w:val="a3"/>
              <w:jc w:val="right"/>
            </w:pPr>
            <w:r w:rsidRPr="000049C3">
              <w:rPr>
                <w:rFonts w:hint="eastAsia"/>
              </w:rPr>
              <w:t xml:space="preserve">- </w:t>
            </w:r>
          </w:p>
        </w:tc>
        <w:tc>
          <w:tcPr>
            <w:tcW w:w="243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5 </w:t>
            </w:r>
          </w:p>
        </w:tc>
        <w:tc>
          <w:tcPr>
            <w:tcW w:w="3675" w:type="dxa"/>
            <w:shd w:val="clear" w:color="auto" w:fill="auto"/>
            <w:hideMark/>
          </w:tcPr>
          <w:p w:rsidR="000049C3" w:rsidRPr="000049C3" w:rsidRDefault="000049C3">
            <w:pPr>
              <w:pStyle w:val="a3"/>
            </w:pPr>
            <w:r w:rsidRPr="000049C3">
              <w:rPr>
                <w:rFonts w:hint="eastAsia"/>
              </w:rPr>
              <w:t>金融衍生</w:t>
            </w:r>
            <w:proofErr w:type="gramStart"/>
            <w:r w:rsidRPr="000049C3">
              <w:rPr>
                <w:rFonts w:hint="eastAsia"/>
              </w:rPr>
              <w:t>品投资</w:t>
            </w:r>
            <w:proofErr w:type="gramEnd"/>
            <w:r w:rsidRPr="000049C3">
              <w:rPr>
                <w:rFonts w:hint="eastAsia"/>
              </w:rPr>
              <w:t xml:space="preserve"> </w:t>
            </w:r>
          </w:p>
        </w:tc>
        <w:tc>
          <w:tcPr>
            <w:tcW w:w="2445" w:type="dxa"/>
            <w:shd w:val="clear" w:color="auto" w:fill="auto"/>
            <w:hideMark/>
          </w:tcPr>
          <w:p w:rsidR="000049C3" w:rsidRPr="000049C3" w:rsidRDefault="000049C3">
            <w:pPr>
              <w:pStyle w:val="a3"/>
              <w:jc w:val="right"/>
            </w:pPr>
            <w:r w:rsidRPr="000049C3">
              <w:rPr>
                <w:rFonts w:hint="eastAsia"/>
              </w:rPr>
              <w:t xml:space="preserve">- </w:t>
            </w:r>
          </w:p>
        </w:tc>
        <w:tc>
          <w:tcPr>
            <w:tcW w:w="243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6 </w:t>
            </w:r>
          </w:p>
        </w:tc>
        <w:tc>
          <w:tcPr>
            <w:tcW w:w="3675" w:type="dxa"/>
            <w:shd w:val="clear" w:color="auto" w:fill="auto"/>
            <w:hideMark/>
          </w:tcPr>
          <w:p w:rsidR="000049C3" w:rsidRPr="000049C3" w:rsidRDefault="000049C3">
            <w:pPr>
              <w:pStyle w:val="a3"/>
            </w:pPr>
            <w:r w:rsidRPr="000049C3">
              <w:rPr>
                <w:rFonts w:hint="eastAsia"/>
              </w:rPr>
              <w:t xml:space="preserve">买入返售金融资产 </w:t>
            </w:r>
          </w:p>
        </w:tc>
        <w:tc>
          <w:tcPr>
            <w:tcW w:w="2445" w:type="dxa"/>
            <w:shd w:val="clear" w:color="auto" w:fill="auto"/>
            <w:hideMark/>
          </w:tcPr>
          <w:p w:rsidR="000049C3" w:rsidRPr="000049C3" w:rsidRDefault="000049C3">
            <w:pPr>
              <w:pStyle w:val="a3"/>
              <w:jc w:val="right"/>
            </w:pPr>
            <w:r w:rsidRPr="000049C3">
              <w:rPr>
                <w:rFonts w:hint="eastAsia"/>
              </w:rPr>
              <w:t xml:space="preserve">62,200,000.00 </w:t>
            </w:r>
          </w:p>
        </w:tc>
        <w:tc>
          <w:tcPr>
            <w:tcW w:w="2430" w:type="dxa"/>
            <w:shd w:val="clear" w:color="auto" w:fill="auto"/>
            <w:hideMark/>
          </w:tcPr>
          <w:p w:rsidR="000049C3" w:rsidRPr="000049C3" w:rsidRDefault="000049C3">
            <w:pPr>
              <w:pStyle w:val="a3"/>
              <w:jc w:val="right"/>
            </w:pPr>
            <w:r w:rsidRPr="000049C3">
              <w:rPr>
                <w:rFonts w:hint="eastAsia"/>
              </w:rPr>
              <w:t xml:space="preserve">11.13 </w:t>
            </w:r>
          </w:p>
        </w:tc>
      </w:tr>
      <w:tr w:rsidR="000049C3" w:rsidRPr="000049C3" w:rsidTr="000049C3">
        <w:trPr>
          <w:divId w:val="1868641758"/>
        </w:trPr>
        <w:tc>
          <w:tcPr>
            <w:tcW w:w="720" w:type="dxa"/>
            <w:shd w:val="clear" w:color="auto" w:fill="auto"/>
            <w:hideMark/>
          </w:tcPr>
          <w:p w:rsidR="000049C3" w:rsidRPr="000049C3" w:rsidRDefault="000049C3">
            <w:pPr>
              <w:rPr>
                <w:rFonts w:ascii="宋体" w:eastAsia="宋体" w:hAnsi="宋体" w:cs="宋体"/>
                <w:sz w:val="24"/>
                <w:szCs w:val="24"/>
              </w:rPr>
            </w:pPr>
          </w:p>
        </w:tc>
        <w:tc>
          <w:tcPr>
            <w:tcW w:w="3675" w:type="dxa"/>
            <w:shd w:val="clear" w:color="auto" w:fill="auto"/>
            <w:hideMark/>
          </w:tcPr>
          <w:p w:rsidR="000049C3" w:rsidRPr="000049C3" w:rsidRDefault="000049C3">
            <w:pPr>
              <w:pStyle w:val="a3"/>
            </w:pPr>
            <w:r w:rsidRPr="000049C3">
              <w:rPr>
                <w:rFonts w:hint="eastAsia"/>
              </w:rPr>
              <w:t xml:space="preserve">其中：买断式回购的买入返售金融资产 </w:t>
            </w:r>
          </w:p>
        </w:tc>
        <w:tc>
          <w:tcPr>
            <w:tcW w:w="2445" w:type="dxa"/>
            <w:shd w:val="clear" w:color="auto" w:fill="auto"/>
            <w:hideMark/>
          </w:tcPr>
          <w:p w:rsidR="000049C3" w:rsidRPr="000049C3" w:rsidRDefault="000049C3">
            <w:pPr>
              <w:pStyle w:val="a3"/>
              <w:jc w:val="right"/>
            </w:pPr>
            <w:r w:rsidRPr="000049C3">
              <w:rPr>
                <w:rFonts w:hint="eastAsia"/>
              </w:rPr>
              <w:t xml:space="preserve">- </w:t>
            </w:r>
          </w:p>
        </w:tc>
        <w:tc>
          <w:tcPr>
            <w:tcW w:w="243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7 </w:t>
            </w:r>
          </w:p>
        </w:tc>
        <w:tc>
          <w:tcPr>
            <w:tcW w:w="3675" w:type="dxa"/>
            <w:shd w:val="clear" w:color="auto" w:fill="auto"/>
            <w:hideMark/>
          </w:tcPr>
          <w:p w:rsidR="000049C3" w:rsidRPr="000049C3" w:rsidRDefault="000049C3">
            <w:pPr>
              <w:pStyle w:val="a3"/>
            </w:pPr>
            <w:r w:rsidRPr="000049C3">
              <w:rPr>
                <w:rFonts w:hint="eastAsia"/>
              </w:rPr>
              <w:t xml:space="preserve">银行存款和结算备付金合计 </w:t>
            </w:r>
          </w:p>
        </w:tc>
        <w:tc>
          <w:tcPr>
            <w:tcW w:w="2445" w:type="dxa"/>
            <w:shd w:val="clear" w:color="auto" w:fill="auto"/>
            <w:hideMark/>
          </w:tcPr>
          <w:p w:rsidR="000049C3" w:rsidRPr="000049C3" w:rsidRDefault="000049C3">
            <w:pPr>
              <w:pStyle w:val="a3"/>
              <w:jc w:val="right"/>
            </w:pPr>
            <w:r w:rsidRPr="000049C3">
              <w:rPr>
                <w:rFonts w:hint="eastAsia"/>
              </w:rPr>
              <w:t xml:space="preserve">30,014,003.79 </w:t>
            </w:r>
          </w:p>
        </w:tc>
        <w:tc>
          <w:tcPr>
            <w:tcW w:w="2430" w:type="dxa"/>
            <w:shd w:val="clear" w:color="auto" w:fill="auto"/>
            <w:hideMark/>
          </w:tcPr>
          <w:p w:rsidR="000049C3" w:rsidRPr="000049C3" w:rsidRDefault="000049C3">
            <w:pPr>
              <w:pStyle w:val="a3"/>
              <w:jc w:val="right"/>
            </w:pPr>
            <w:r w:rsidRPr="000049C3">
              <w:rPr>
                <w:rFonts w:hint="eastAsia"/>
              </w:rPr>
              <w:t xml:space="preserve">5.37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8 </w:t>
            </w:r>
          </w:p>
        </w:tc>
        <w:tc>
          <w:tcPr>
            <w:tcW w:w="3675" w:type="dxa"/>
            <w:shd w:val="clear" w:color="auto" w:fill="auto"/>
            <w:hideMark/>
          </w:tcPr>
          <w:p w:rsidR="000049C3" w:rsidRPr="000049C3" w:rsidRDefault="000049C3">
            <w:pPr>
              <w:pStyle w:val="a3"/>
            </w:pPr>
            <w:r w:rsidRPr="000049C3">
              <w:rPr>
                <w:rFonts w:hint="eastAsia"/>
              </w:rPr>
              <w:t xml:space="preserve">其他各项资产 </w:t>
            </w:r>
          </w:p>
        </w:tc>
        <w:tc>
          <w:tcPr>
            <w:tcW w:w="2445" w:type="dxa"/>
            <w:shd w:val="clear" w:color="auto" w:fill="auto"/>
            <w:hideMark/>
          </w:tcPr>
          <w:p w:rsidR="000049C3" w:rsidRPr="000049C3" w:rsidRDefault="000049C3">
            <w:pPr>
              <w:pStyle w:val="a3"/>
              <w:jc w:val="right"/>
            </w:pPr>
            <w:r w:rsidRPr="000049C3">
              <w:rPr>
                <w:rFonts w:hint="eastAsia"/>
              </w:rPr>
              <w:t xml:space="preserve">15,091,406.87 </w:t>
            </w:r>
          </w:p>
        </w:tc>
        <w:tc>
          <w:tcPr>
            <w:tcW w:w="2430" w:type="dxa"/>
            <w:shd w:val="clear" w:color="auto" w:fill="auto"/>
            <w:hideMark/>
          </w:tcPr>
          <w:p w:rsidR="000049C3" w:rsidRPr="000049C3" w:rsidRDefault="000049C3">
            <w:pPr>
              <w:pStyle w:val="a3"/>
              <w:jc w:val="right"/>
            </w:pPr>
            <w:r w:rsidRPr="000049C3">
              <w:rPr>
                <w:rFonts w:hint="eastAsia"/>
              </w:rPr>
              <w:t xml:space="preserve">2.70 </w:t>
            </w:r>
          </w:p>
        </w:tc>
      </w:tr>
      <w:tr w:rsidR="000049C3" w:rsidRPr="000049C3" w:rsidTr="000049C3">
        <w:trPr>
          <w:divId w:val="1868641758"/>
        </w:trPr>
        <w:tc>
          <w:tcPr>
            <w:tcW w:w="720" w:type="dxa"/>
            <w:shd w:val="clear" w:color="auto" w:fill="auto"/>
            <w:hideMark/>
          </w:tcPr>
          <w:p w:rsidR="000049C3" w:rsidRPr="000049C3" w:rsidRDefault="000049C3">
            <w:pPr>
              <w:pStyle w:val="a3"/>
              <w:jc w:val="center"/>
            </w:pPr>
            <w:r w:rsidRPr="000049C3">
              <w:rPr>
                <w:rFonts w:hint="eastAsia"/>
              </w:rPr>
              <w:t xml:space="preserve">9 </w:t>
            </w:r>
          </w:p>
        </w:tc>
        <w:tc>
          <w:tcPr>
            <w:tcW w:w="3675" w:type="dxa"/>
            <w:shd w:val="clear" w:color="auto" w:fill="auto"/>
            <w:hideMark/>
          </w:tcPr>
          <w:p w:rsidR="000049C3" w:rsidRPr="000049C3" w:rsidRDefault="000049C3">
            <w:pPr>
              <w:pStyle w:val="a3"/>
            </w:pPr>
            <w:r w:rsidRPr="000049C3">
              <w:rPr>
                <w:rFonts w:hint="eastAsia"/>
              </w:rPr>
              <w:t xml:space="preserve">合计 </w:t>
            </w:r>
          </w:p>
        </w:tc>
        <w:tc>
          <w:tcPr>
            <w:tcW w:w="2445" w:type="dxa"/>
            <w:shd w:val="clear" w:color="auto" w:fill="auto"/>
            <w:hideMark/>
          </w:tcPr>
          <w:p w:rsidR="000049C3" w:rsidRPr="000049C3" w:rsidRDefault="000049C3">
            <w:pPr>
              <w:pStyle w:val="a3"/>
              <w:jc w:val="right"/>
            </w:pPr>
            <w:r w:rsidRPr="000049C3">
              <w:rPr>
                <w:rFonts w:hint="eastAsia"/>
              </w:rPr>
              <w:t xml:space="preserve">558,690,443.35 </w:t>
            </w:r>
          </w:p>
        </w:tc>
        <w:tc>
          <w:tcPr>
            <w:tcW w:w="2430" w:type="dxa"/>
            <w:shd w:val="clear" w:color="auto" w:fill="auto"/>
            <w:hideMark/>
          </w:tcPr>
          <w:p w:rsidR="000049C3" w:rsidRPr="000049C3" w:rsidRDefault="000049C3">
            <w:pPr>
              <w:pStyle w:val="a3"/>
              <w:jc w:val="right"/>
            </w:pPr>
            <w:r w:rsidRPr="000049C3">
              <w:rPr>
                <w:rFonts w:hint="eastAsia"/>
              </w:rPr>
              <w:t xml:space="preserve">100.00 </w:t>
            </w:r>
          </w:p>
        </w:tc>
      </w:tr>
    </w:tbl>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2报告期末按行业分类的股票投资组合 </w:t>
      </w:r>
    </w:p>
    <w:tbl>
      <w:tblPr>
        <w:tblStyle w:val="a9"/>
        <w:tblW w:w="5000" w:type="pct"/>
        <w:tblLook w:val="04A0" w:firstRow="1" w:lastRow="0" w:firstColumn="1" w:lastColumn="0" w:noHBand="0" w:noVBand="1"/>
      </w:tblPr>
      <w:tblGrid>
        <w:gridCol w:w="610"/>
        <w:gridCol w:w="3000"/>
        <w:gridCol w:w="2687"/>
        <w:gridCol w:w="2219"/>
      </w:tblGrid>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代码 </w:t>
            </w:r>
          </w:p>
        </w:tc>
        <w:tc>
          <w:tcPr>
            <w:tcW w:w="3285" w:type="dxa"/>
            <w:shd w:val="clear" w:color="auto" w:fill="auto"/>
            <w:hideMark/>
          </w:tcPr>
          <w:p w:rsidR="000049C3" w:rsidRPr="000049C3" w:rsidRDefault="000049C3">
            <w:pPr>
              <w:pStyle w:val="a3"/>
              <w:jc w:val="center"/>
            </w:pPr>
            <w:r w:rsidRPr="000049C3">
              <w:rPr>
                <w:rFonts w:hint="eastAsia"/>
              </w:rPr>
              <w:t xml:space="preserve">行业类别 </w:t>
            </w:r>
          </w:p>
        </w:tc>
        <w:tc>
          <w:tcPr>
            <w:tcW w:w="2790" w:type="dxa"/>
            <w:shd w:val="clear" w:color="auto" w:fill="auto"/>
            <w:hideMark/>
          </w:tcPr>
          <w:p w:rsidR="000049C3" w:rsidRPr="000049C3" w:rsidRDefault="000049C3">
            <w:pPr>
              <w:pStyle w:val="a3"/>
              <w:jc w:val="center"/>
            </w:pPr>
            <w:r w:rsidRPr="000049C3">
              <w:rPr>
                <w:rFonts w:hint="eastAsia"/>
              </w:rPr>
              <w:t xml:space="preserve">公允价值（元） </w:t>
            </w:r>
          </w:p>
        </w:tc>
        <w:tc>
          <w:tcPr>
            <w:tcW w:w="2385" w:type="dxa"/>
            <w:shd w:val="clear" w:color="auto" w:fill="auto"/>
            <w:hideMark/>
          </w:tcPr>
          <w:p w:rsidR="000049C3" w:rsidRPr="000049C3" w:rsidRDefault="000049C3">
            <w:pPr>
              <w:pStyle w:val="a3"/>
              <w:jc w:val="center"/>
            </w:pPr>
            <w:r w:rsidRPr="000049C3">
              <w:rPr>
                <w:rFonts w:hint="eastAsia"/>
              </w:rPr>
              <w:t xml:space="preserve">占基金资产净值比例（％）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A </w:t>
            </w:r>
          </w:p>
        </w:tc>
        <w:tc>
          <w:tcPr>
            <w:tcW w:w="3285" w:type="dxa"/>
            <w:shd w:val="clear" w:color="auto" w:fill="auto"/>
            <w:hideMark/>
          </w:tcPr>
          <w:p w:rsidR="000049C3" w:rsidRPr="000049C3" w:rsidRDefault="000049C3">
            <w:pPr>
              <w:pStyle w:val="a3"/>
              <w:ind w:left="105"/>
            </w:pPr>
            <w:r w:rsidRPr="000049C3">
              <w:rPr>
                <w:rFonts w:hint="eastAsia"/>
              </w:rPr>
              <w:t xml:space="preserve">农、林、牧、渔业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B </w:t>
            </w:r>
          </w:p>
        </w:tc>
        <w:tc>
          <w:tcPr>
            <w:tcW w:w="3285" w:type="dxa"/>
            <w:shd w:val="clear" w:color="auto" w:fill="auto"/>
            <w:hideMark/>
          </w:tcPr>
          <w:p w:rsidR="000049C3" w:rsidRPr="000049C3" w:rsidRDefault="000049C3">
            <w:pPr>
              <w:pStyle w:val="a3"/>
              <w:ind w:left="105"/>
            </w:pPr>
            <w:r w:rsidRPr="000049C3">
              <w:rPr>
                <w:rFonts w:hint="eastAsia"/>
              </w:rPr>
              <w:t xml:space="preserve">采矿业 </w:t>
            </w:r>
          </w:p>
        </w:tc>
        <w:tc>
          <w:tcPr>
            <w:tcW w:w="2790" w:type="dxa"/>
            <w:shd w:val="clear" w:color="auto" w:fill="auto"/>
            <w:hideMark/>
          </w:tcPr>
          <w:p w:rsidR="000049C3" w:rsidRPr="000049C3" w:rsidRDefault="000049C3">
            <w:pPr>
              <w:pStyle w:val="a3"/>
              <w:jc w:val="right"/>
            </w:pPr>
            <w:r w:rsidRPr="000049C3">
              <w:rPr>
                <w:rFonts w:hint="eastAsia"/>
              </w:rPr>
              <w:t xml:space="preserve">24,302,180.00 </w:t>
            </w:r>
          </w:p>
        </w:tc>
        <w:tc>
          <w:tcPr>
            <w:tcW w:w="2385" w:type="dxa"/>
            <w:shd w:val="clear" w:color="auto" w:fill="auto"/>
            <w:hideMark/>
          </w:tcPr>
          <w:p w:rsidR="000049C3" w:rsidRPr="000049C3" w:rsidRDefault="000049C3">
            <w:pPr>
              <w:pStyle w:val="a3"/>
              <w:jc w:val="right"/>
            </w:pPr>
            <w:r w:rsidRPr="000049C3">
              <w:rPr>
                <w:rFonts w:hint="eastAsia"/>
              </w:rPr>
              <w:t xml:space="preserve">4.47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C </w:t>
            </w:r>
          </w:p>
        </w:tc>
        <w:tc>
          <w:tcPr>
            <w:tcW w:w="3285" w:type="dxa"/>
            <w:shd w:val="clear" w:color="auto" w:fill="auto"/>
            <w:hideMark/>
          </w:tcPr>
          <w:p w:rsidR="000049C3" w:rsidRPr="000049C3" w:rsidRDefault="000049C3">
            <w:pPr>
              <w:pStyle w:val="a3"/>
              <w:ind w:left="105"/>
            </w:pPr>
            <w:r w:rsidRPr="000049C3">
              <w:rPr>
                <w:rFonts w:hint="eastAsia"/>
              </w:rPr>
              <w:t xml:space="preserve">制造业 </w:t>
            </w:r>
          </w:p>
        </w:tc>
        <w:tc>
          <w:tcPr>
            <w:tcW w:w="2790" w:type="dxa"/>
            <w:shd w:val="clear" w:color="auto" w:fill="auto"/>
            <w:hideMark/>
          </w:tcPr>
          <w:p w:rsidR="000049C3" w:rsidRPr="000049C3" w:rsidRDefault="000049C3">
            <w:pPr>
              <w:pStyle w:val="a3"/>
              <w:jc w:val="right"/>
            </w:pPr>
            <w:r w:rsidRPr="000049C3">
              <w:rPr>
                <w:rFonts w:hint="eastAsia"/>
              </w:rPr>
              <w:t xml:space="preserve">371,076,081.79 </w:t>
            </w:r>
          </w:p>
        </w:tc>
        <w:tc>
          <w:tcPr>
            <w:tcW w:w="2385" w:type="dxa"/>
            <w:shd w:val="clear" w:color="auto" w:fill="auto"/>
            <w:hideMark/>
          </w:tcPr>
          <w:p w:rsidR="000049C3" w:rsidRPr="000049C3" w:rsidRDefault="000049C3">
            <w:pPr>
              <w:pStyle w:val="a3"/>
              <w:jc w:val="right"/>
            </w:pPr>
            <w:r w:rsidRPr="000049C3">
              <w:rPr>
                <w:rFonts w:hint="eastAsia"/>
              </w:rPr>
              <w:t xml:space="preserve">68.18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D </w:t>
            </w:r>
          </w:p>
        </w:tc>
        <w:tc>
          <w:tcPr>
            <w:tcW w:w="3285" w:type="dxa"/>
            <w:shd w:val="clear" w:color="auto" w:fill="auto"/>
            <w:hideMark/>
          </w:tcPr>
          <w:p w:rsidR="000049C3" w:rsidRPr="000049C3" w:rsidRDefault="000049C3">
            <w:pPr>
              <w:pStyle w:val="a3"/>
              <w:ind w:left="105"/>
            </w:pPr>
            <w:r w:rsidRPr="000049C3">
              <w:rPr>
                <w:rFonts w:hint="eastAsia"/>
              </w:rPr>
              <w:t xml:space="preserve">电力、热力、燃气及水生产和供应业 </w:t>
            </w:r>
          </w:p>
        </w:tc>
        <w:tc>
          <w:tcPr>
            <w:tcW w:w="2790" w:type="dxa"/>
            <w:shd w:val="clear" w:color="auto" w:fill="auto"/>
            <w:hideMark/>
          </w:tcPr>
          <w:p w:rsidR="000049C3" w:rsidRPr="000049C3" w:rsidRDefault="000049C3">
            <w:pPr>
              <w:pStyle w:val="a3"/>
              <w:jc w:val="right"/>
            </w:pPr>
            <w:r w:rsidRPr="000049C3">
              <w:rPr>
                <w:rFonts w:hint="eastAsia"/>
              </w:rPr>
              <w:t xml:space="preserve">12,766.32 </w:t>
            </w:r>
          </w:p>
        </w:tc>
        <w:tc>
          <w:tcPr>
            <w:tcW w:w="2385" w:type="dxa"/>
            <w:shd w:val="clear" w:color="auto" w:fill="auto"/>
            <w:hideMark/>
          </w:tcPr>
          <w:p w:rsidR="000049C3" w:rsidRPr="000049C3" w:rsidRDefault="000049C3">
            <w:pPr>
              <w:pStyle w:val="a3"/>
              <w:jc w:val="right"/>
            </w:pPr>
            <w:r w:rsidRPr="000049C3">
              <w:rPr>
                <w:rFonts w:hint="eastAsia"/>
              </w:rPr>
              <w:t xml:space="preserve">0.00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E </w:t>
            </w:r>
          </w:p>
        </w:tc>
        <w:tc>
          <w:tcPr>
            <w:tcW w:w="3285" w:type="dxa"/>
            <w:shd w:val="clear" w:color="auto" w:fill="auto"/>
            <w:hideMark/>
          </w:tcPr>
          <w:p w:rsidR="000049C3" w:rsidRPr="000049C3" w:rsidRDefault="000049C3">
            <w:pPr>
              <w:pStyle w:val="a3"/>
              <w:ind w:left="105"/>
            </w:pPr>
            <w:r w:rsidRPr="000049C3">
              <w:rPr>
                <w:rFonts w:hint="eastAsia"/>
              </w:rPr>
              <w:t xml:space="preserve">建筑业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F </w:t>
            </w:r>
          </w:p>
        </w:tc>
        <w:tc>
          <w:tcPr>
            <w:tcW w:w="3285" w:type="dxa"/>
            <w:shd w:val="clear" w:color="auto" w:fill="auto"/>
            <w:hideMark/>
          </w:tcPr>
          <w:p w:rsidR="000049C3" w:rsidRPr="000049C3" w:rsidRDefault="000049C3">
            <w:pPr>
              <w:pStyle w:val="a3"/>
              <w:ind w:left="105"/>
            </w:pPr>
            <w:r w:rsidRPr="000049C3">
              <w:rPr>
                <w:rFonts w:hint="eastAsia"/>
              </w:rPr>
              <w:t xml:space="preserve">批发和零售业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G </w:t>
            </w:r>
          </w:p>
        </w:tc>
        <w:tc>
          <w:tcPr>
            <w:tcW w:w="3285" w:type="dxa"/>
            <w:shd w:val="clear" w:color="auto" w:fill="auto"/>
            <w:hideMark/>
          </w:tcPr>
          <w:p w:rsidR="000049C3" w:rsidRPr="000049C3" w:rsidRDefault="000049C3">
            <w:pPr>
              <w:pStyle w:val="a3"/>
              <w:ind w:left="105"/>
            </w:pPr>
            <w:r w:rsidRPr="000049C3">
              <w:rPr>
                <w:rFonts w:hint="eastAsia"/>
              </w:rPr>
              <w:t xml:space="preserve">交通运输、仓储和邮政业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lastRenderedPageBreak/>
              <w:t xml:space="preserve">H </w:t>
            </w:r>
          </w:p>
        </w:tc>
        <w:tc>
          <w:tcPr>
            <w:tcW w:w="3285" w:type="dxa"/>
            <w:shd w:val="clear" w:color="auto" w:fill="auto"/>
            <w:hideMark/>
          </w:tcPr>
          <w:p w:rsidR="000049C3" w:rsidRPr="000049C3" w:rsidRDefault="000049C3">
            <w:pPr>
              <w:pStyle w:val="a3"/>
              <w:ind w:left="105"/>
            </w:pPr>
            <w:r w:rsidRPr="000049C3">
              <w:rPr>
                <w:rFonts w:hint="eastAsia"/>
              </w:rPr>
              <w:t xml:space="preserve">住宿和餐饮业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I </w:t>
            </w:r>
          </w:p>
        </w:tc>
        <w:tc>
          <w:tcPr>
            <w:tcW w:w="3285" w:type="dxa"/>
            <w:shd w:val="clear" w:color="auto" w:fill="auto"/>
            <w:hideMark/>
          </w:tcPr>
          <w:p w:rsidR="000049C3" w:rsidRPr="000049C3" w:rsidRDefault="000049C3">
            <w:pPr>
              <w:pStyle w:val="a3"/>
              <w:ind w:left="105"/>
            </w:pPr>
            <w:r w:rsidRPr="000049C3">
              <w:rPr>
                <w:rFonts w:hint="eastAsia"/>
              </w:rPr>
              <w:t xml:space="preserve">信息传输、软件和信息技术服务业 </w:t>
            </w:r>
          </w:p>
        </w:tc>
        <w:tc>
          <w:tcPr>
            <w:tcW w:w="2790" w:type="dxa"/>
            <w:shd w:val="clear" w:color="auto" w:fill="auto"/>
            <w:hideMark/>
          </w:tcPr>
          <w:p w:rsidR="000049C3" w:rsidRPr="000049C3" w:rsidRDefault="000049C3">
            <w:pPr>
              <w:pStyle w:val="a3"/>
              <w:jc w:val="right"/>
            </w:pPr>
            <w:r w:rsidRPr="000049C3">
              <w:rPr>
                <w:rFonts w:hint="eastAsia"/>
              </w:rPr>
              <w:t xml:space="preserve">678,186.08 </w:t>
            </w:r>
          </w:p>
        </w:tc>
        <w:tc>
          <w:tcPr>
            <w:tcW w:w="2385" w:type="dxa"/>
            <w:shd w:val="clear" w:color="auto" w:fill="auto"/>
            <w:hideMark/>
          </w:tcPr>
          <w:p w:rsidR="000049C3" w:rsidRPr="000049C3" w:rsidRDefault="000049C3">
            <w:pPr>
              <w:pStyle w:val="a3"/>
              <w:jc w:val="right"/>
            </w:pPr>
            <w:r w:rsidRPr="000049C3">
              <w:rPr>
                <w:rFonts w:hint="eastAsia"/>
              </w:rPr>
              <w:t xml:space="preserve">0.12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J </w:t>
            </w:r>
          </w:p>
        </w:tc>
        <w:tc>
          <w:tcPr>
            <w:tcW w:w="3285" w:type="dxa"/>
            <w:shd w:val="clear" w:color="auto" w:fill="auto"/>
            <w:hideMark/>
          </w:tcPr>
          <w:p w:rsidR="000049C3" w:rsidRPr="000049C3" w:rsidRDefault="000049C3">
            <w:pPr>
              <w:pStyle w:val="a3"/>
              <w:ind w:left="105"/>
            </w:pPr>
            <w:r w:rsidRPr="000049C3">
              <w:rPr>
                <w:rFonts w:hint="eastAsia"/>
              </w:rPr>
              <w:t xml:space="preserve">金融业 </w:t>
            </w:r>
          </w:p>
        </w:tc>
        <w:tc>
          <w:tcPr>
            <w:tcW w:w="2790" w:type="dxa"/>
            <w:shd w:val="clear" w:color="auto" w:fill="auto"/>
            <w:hideMark/>
          </w:tcPr>
          <w:p w:rsidR="000049C3" w:rsidRPr="000049C3" w:rsidRDefault="000049C3">
            <w:pPr>
              <w:pStyle w:val="a3"/>
              <w:jc w:val="right"/>
            </w:pPr>
            <w:r w:rsidRPr="000049C3">
              <w:rPr>
                <w:rFonts w:hint="eastAsia"/>
              </w:rPr>
              <w:t xml:space="preserve">23,712,000.00 </w:t>
            </w:r>
          </w:p>
        </w:tc>
        <w:tc>
          <w:tcPr>
            <w:tcW w:w="2385" w:type="dxa"/>
            <w:shd w:val="clear" w:color="auto" w:fill="auto"/>
            <w:hideMark/>
          </w:tcPr>
          <w:p w:rsidR="000049C3" w:rsidRPr="000049C3" w:rsidRDefault="000049C3">
            <w:pPr>
              <w:pStyle w:val="a3"/>
              <w:jc w:val="right"/>
            </w:pPr>
            <w:r w:rsidRPr="000049C3">
              <w:rPr>
                <w:rFonts w:hint="eastAsia"/>
              </w:rPr>
              <w:t xml:space="preserve">4.36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K </w:t>
            </w:r>
          </w:p>
        </w:tc>
        <w:tc>
          <w:tcPr>
            <w:tcW w:w="3285" w:type="dxa"/>
            <w:shd w:val="clear" w:color="auto" w:fill="auto"/>
            <w:hideMark/>
          </w:tcPr>
          <w:p w:rsidR="000049C3" w:rsidRPr="000049C3" w:rsidRDefault="000049C3">
            <w:pPr>
              <w:pStyle w:val="a3"/>
              <w:ind w:left="105"/>
            </w:pPr>
            <w:r w:rsidRPr="000049C3">
              <w:rPr>
                <w:rFonts w:hint="eastAsia"/>
              </w:rPr>
              <w:t xml:space="preserve">房地产业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L </w:t>
            </w:r>
          </w:p>
        </w:tc>
        <w:tc>
          <w:tcPr>
            <w:tcW w:w="3285" w:type="dxa"/>
            <w:shd w:val="clear" w:color="auto" w:fill="auto"/>
            <w:hideMark/>
          </w:tcPr>
          <w:p w:rsidR="000049C3" w:rsidRPr="000049C3" w:rsidRDefault="000049C3">
            <w:pPr>
              <w:pStyle w:val="a3"/>
              <w:ind w:left="105"/>
            </w:pPr>
            <w:r w:rsidRPr="000049C3">
              <w:rPr>
                <w:rFonts w:hint="eastAsia"/>
              </w:rPr>
              <w:t xml:space="preserve">租赁和商务服务业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M </w:t>
            </w:r>
          </w:p>
        </w:tc>
        <w:tc>
          <w:tcPr>
            <w:tcW w:w="3285" w:type="dxa"/>
            <w:shd w:val="clear" w:color="auto" w:fill="auto"/>
            <w:hideMark/>
          </w:tcPr>
          <w:p w:rsidR="000049C3" w:rsidRPr="000049C3" w:rsidRDefault="000049C3">
            <w:pPr>
              <w:pStyle w:val="a3"/>
              <w:ind w:left="105"/>
            </w:pPr>
            <w:r w:rsidRPr="000049C3">
              <w:rPr>
                <w:rFonts w:hint="eastAsia"/>
              </w:rPr>
              <w:t xml:space="preserve">科学研究和技术服务业 </w:t>
            </w:r>
          </w:p>
        </w:tc>
        <w:tc>
          <w:tcPr>
            <w:tcW w:w="2790" w:type="dxa"/>
            <w:shd w:val="clear" w:color="auto" w:fill="auto"/>
            <w:hideMark/>
          </w:tcPr>
          <w:p w:rsidR="000049C3" w:rsidRPr="000049C3" w:rsidRDefault="000049C3">
            <w:pPr>
              <w:pStyle w:val="a3"/>
              <w:jc w:val="right"/>
            </w:pPr>
            <w:r w:rsidRPr="000049C3">
              <w:rPr>
                <w:rFonts w:hint="eastAsia"/>
              </w:rPr>
              <w:t xml:space="preserve">15,092,088.00 </w:t>
            </w:r>
          </w:p>
        </w:tc>
        <w:tc>
          <w:tcPr>
            <w:tcW w:w="2385" w:type="dxa"/>
            <w:shd w:val="clear" w:color="auto" w:fill="auto"/>
            <w:hideMark/>
          </w:tcPr>
          <w:p w:rsidR="000049C3" w:rsidRPr="000049C3" w:rsidRDefault="000049C3">
            <w:pPr>
              <w:pStyle w:val="a3"/>
              <w:jc w:val="right"/>
            </w:pPr>
            <w:r w:rsidRPr="000049C3">
              <w:rPr>
                <w:rFonts w:hint="eastAsia"/>
              </w:rPr>
              <w:t xml:space="preserve">2.77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N </w:t>
            </w:r>
          </w:p>
        </w:tc>
        <w:tc>
          <w:tcPr>
            <w:tcW w:w="3285" w:type="dxa"/>
            <w:shd w:val="clear" w:color="auto" w:fill="auto"/>
            <w:hideMark/>
          </w:tcPr>
          <w:p w:rsidR="000049C3" w:rsidRPr="000049C3" w:rsidRDefault="000049C3">
            <w:pPr>
              <w:pStyle w:val="a3"/>
              <w:ind w:left="105"/>
            </w:pPr>
            <w:r w:rsidRPr="000049C3">
              <w:rPr>
                <w:rFonts w:hint="eastAsia"/>
              </w:rPr>
              <w:t xml:space="preserve">水利、环境和公共设施管理业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O </w:t>
            </w:r>
          </w:p>
        </w:tc>
        <w:tc>
          <w:tcPr>
            <w:tcW w:w="3285" w:type="dxa"/>
            <w:shd w:val="clear" w:color="auto" w:fill="auto"/>
            <w:hideMark/>
          </w:tcPr>
          <w:p w:rsidR="000049C3" w:rsidRPr="000049C3" w:rsidRDefault="000049C3">
            <w:pPr>
              <w:pStyle w:val="a3"/>
              <w:ind w:left="105"/>
            </w:pPr>
            <w:r w:rsidRPr="000049C3">
              <w:rPr>
                <w:rFonts w:hint="eastAsia"/>
              </w:rPr>
              <w:t xml:space="preserve">居民服务、修理和其他服务业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P </w:t>
            </w:r>
          </w:p>
        </w:tc>
        <w:tc>
          <w:tcPr>
            <w:tcW w:w="3285" w:type="dxa"/>
            <w:shd w:val="clear" w:color="auto" w:fill="auto"/>
            <w:hideMark/>
          </w:tcPr>
          <w:p w:rsidR="000049C3" w:rsidRPr="000049C3" w:rsidRDefault="000049C3">
            <w:pPr>
              <w:pStyle w:val="a3"/>
              <w:ind w:left="105"/>
            </w:pPr>
            <w:r w:rsidRPr="000049C3">
              <w:rPr>
                <w:rFonts w:hint="eastAsia"/>
              </w:rPr>
              <w:t xml:space="preserve">教育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Q </w:t>
            </w:r>
          </w:p>
        </w:tc>
        <w:tc>
          <w:tcPr>
            <w:tcW w:w="3285" w:type="dxa"/>
            <w:shd w:val="clear" w:color="auto" w:fill="auto"/>
            <w:hideMark/>
          </w:tcPr>
          <w:p w:rsidR="000049C3" w:rsidRPr="000049C3" w:rsidRDefault="000049C3">
            <w:pPr>
              <w:pStyle w:val="a3"/>
              <w:ind w:left="105"/>
            </w:pPr>
            <w:r w:rsidRPr="000049C3">
              <w:rPr>
                <w:rFonts w:hint="eastAsia"/>
              </w:rPr>
              <w:t xml:space="preserve">卫生和社会工作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R </w:t>
            </w:r>
          </w:p>
        </w:tc>
        <w:tc>
          <w:tcPr>
            <w:tcW w:w="3285" w:type="dxa"/>
            <w:shd w:val="clear" w:color="auto" w:fill="auto"/>
            <w:hideMark/>
          </w:tcPr>
          <w:p w:rsidR="000049C3" w:rsidRPr="000049C3" w:rsidRDefault="000049C3">
            <w:pPr>
              <w:pStyle w:val="a3"/>
              <w:ind w:left="105"/>
            </w:pPr>
            <w:r w:rsidRPr="000049C3">
              <w:rPr>
                <w:rFonts w:hint="eastAsia"/>
              </w:rPr>
              <w:t xml:space="preserve">文化、体育和娱乐业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pStyle w:val="a3"/>
              <w:jc w:val="center"/>
            </w:pPr>
            <w:r w:rsidRPr="000049C3">
              <w:rPr>
                <w:rFonts w:hint="eastAsia"/>
              </w:rPr>
              <w:t xml:space="preserve">S </w:t>
            </w:r>
          </w:p>
        </w:tc>
        <w:tc>
          <w:tcPr>
            <w:tcW w:w="3285" w:type="dxa"/>
            <w:shd w:val="clear" w:color="auto" w:fill="auto"/>
            <w:hideMark/>
          </w:tcPr>
          <w:p w:rsidR="000049C3" w:rsidRPr="000049C3" w:rsidRDefault="000049C3">
            <w:pPr>
              <w:pStyle w:val="a3"/>
              <w:ind w:left="105"/>
            </w:pPr>
            <w:r w:rsidRPr="000049C3">
              <w:rPr>
                <w:rFonts w:hint="eastAsia"/>
              </w:rPr>
              <w:t xml:space="preserve">综合 </w:t>
            </w:r>
          </w:p>
        </w:tc>
        <w:tc>
          <w:tcPr>
            <w:tcW w:w="2790" w:type="dxa"/>
            <w:shd w:val="clear" w:color="auto" w:fill="auto"/>
            <w:hideMark/>
          </w:tcPr>
          <w:p w:rsidR="000049C3" w:rsidRPr="000049C3" w:rsidRDefault="000049C3">
            <w:pPr>
              <w:pStyle w:val="a3"/>
              <w:jc w:val="right"/>
            </w:pPr>
            <w:r w:rsidRPr="000049C3">
              <w:rPr>
                <w:rFonts w:hint="eastAsia"/>
              </w:rPr>
              <w:t xml:space="preserve">- </w:t>
            </w:r>
          </w:p>
        </w:tc>
        <w:tc>
          <w:tcPr>
            <w:tcW w:w="2385"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248227390"/>
        </w:trPr>
        <w:tc>
          <w:tcPr>
            <w:tcW w:w="630" w:type="dxa"/>
            <w:shd w:val="clear" w:color="auto" w:fill="auto"/>
            <w:hideMark/>
          </w:tcPr>
          <w:p w:rsidR="000049C3" w:rsidRPr="000049C3" w:rsidRDefault="000049C3">
            <w:pPr>
              <w:rPr>
                <w:rFonts w:ascii="宋体" w:eastAsia="宋体" w:hAnsi="宋体" w:cs="宋体"/>
                <w:sz w:val="24"/>
                <w:szCs w:val="24"/>
              </w:rPr>
            </w:pPr>
          </w:p>
        </w:tc>
        <w:tc>
          <w:tcPr>
            <w:tcW w:w="3285" w:type="dxa"/>
            <w:shd w:val="clear" w:color="auto" w:fill="auto"/>
            <w:hideMark/>
          </w:tcPr>
          <w:p w:rsidR="000049C3" w:rsidRPr="000049C3" w:rsidRDefault="000049C3">
            <w:pPr>
              <w:pStyle w:val="a3"/>
              <w:ind w:left="105"/>
            </w:pPr>
            <w:r w:rsidRPr="000049C3">
              <w:rPr>
                <w:rFonts w:hint="eastAsia"/>
              </w:rPr>
              <w:t xml:space="preserve">合计 </w:t>
            </w:r>
          </w:p>
        </w:tc>
        <w:tc>
          <w:tcPr>
            <w:tcW w:w="2790" w:type="dxa"/>
            <w:shd w:val="clear" w:color="auto" w:fill="auto"/>
            <w:hideMark/>
          </w:tcPr>
          <w:p w:rsidR="000049C3" w:rsidRPr="000049C3" w:rsidRDefault="000049C3">
            <w:pPr>
              <w:pStyle w:val="a3"/>
              <w:jc w:val="right"/>
            </w:pPr>
            <w:r w:rsidRPr="000049C3">
              <w:rPr>
                <w:rFonts w:hint="eastAsia"/>
              </w:rPr>
              <w:t xml:space="preserve">434,873,302.19 </w:t>
            </w:r>
          </w:p>
        </w:tc>
        <w:tc>
          <w:tcPr>
            <w:tcW w:w="2385" w:type="dxa"/>
            <w:shd w:val="clear" w:color="auto" w:fill="auto"/>
            <w:hideMark/>
          </w:tcPr>
          <w:p w:rsidR="000049C3" w:rsidRPr="000049C3" w:rsidRDefault="000049C3">
            <w:pPr>
              <w:pStyle w:val="a3"/>
              <w:jc w:val="right"/>
            </w:pPr>
            <w:r w:rsidRPr="000049C3">
              <w:rPr>
                <w:rFonts w:hint="eastAsia"/>
              </w:rPr>
              <w:t xml:space="preserve">79.90 </w:t>
            </w:r>
          </w:p>
        </w:tc>
      </w:tr>
    </w:tbl>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3报告期末按公允价值占基金资产净值比例大小排序的前十名股票投资明细 </w:t>
      </w:r>
    </w:p>
    <w:tbl>
      <w:tblPr>
        <w:tblStyle w:val="a9"/>
        <w:tblW w:w="5000" w:type="pct"/>
        <w:tblLook w:val="04A0" w:firstRow="1" w:lastRow="0" w:firstColumn="1" w:lastColumn="0" w:noHBand="0" w:noVBand="1"/>
      </w:tblPr>
      <w:tblGrid>
        <w:gridCol w:w="673"/>
        <w:gridCol w:w="1232"/>
        <w:gridCol w:w="1093"/>
        <w:gridCol w:w="1632"/>
        <w:gridCol w:w="1872"/>
        <w:gridCol w:w="2014"/>
      </w:tblGrid>
      <w:tr w:rsidR="000049C3" w:rsidRPr="000049C3" w:rsidTr="000049C3">
        <w:trPr>
          <w:divId w:val="820384339"/>
        </w:trPr>
        <w:tc>
          <w:tcPr>
            <w:tcW w:w="720" w:type="dxa"/>
            <w:shd w:val="clear" w:color="auto" w:fill="auto"/>
            <w:hideMark/>
          </w:tcPr>
          <w:p w:rsidR="000049C3" w:rsidRPr="000049C3" w:rsidRDefault="000049C3">
            <w:pPr>
              <w:pStyle w:val="a3"/>
              <w:jc w:val="center"/>
            </w:pPr>
            <w:r w:rsidRPr="000049C3">
              <w:rPr>
                <w:rFonts w:hint="eastAsia"/>
              </w:rPr>
              <w:t xml:space="preserve">序号 </w:t>
            </w:r>
          </w:p>
        </w:tc>
        <w:tc>
          <w:tcPr>
            <w:tcW w:w="1290" w:type="dxa"/>
            <w:shd w:val="clear" w:color="auto" w:fill="auto"/>
            <w:hideMark/>
          </w:tcPr>
          <w:p w:rsidR="000049C3" w:rsidRPr="000049C3" w:rsidRDefault="000049C3">
            <w:pPr>
              <w:pStyle w:val="a3"/>
              <w:jc w:val="center"/>
            </w:pPr>
            <w:r w:rsidRPr="000049C3">
              <w:rPr>
                <w:rFonts w:hint="eastAsia"/>
              </w:rPr>
              <w:t xml:space="preserve">股票代码 </w:t>
            </w:r>
          </w:p>
        </w:tc>
        <w:tc>
          <w:tcPr>
            <w:tcW w:w="1320" w:type="dxa"/>
            <w:shd w:val="clear" w:color="auto" w:fill="auto"/>
            <w:hideMark/>
          </w:tcPr>
          <w:p w:rsidR="000049C3" w:rsidRPr="000049C3" w:rsidRDefault="000049C3">
            <w:pPr>
              <w:pStyle w:val="a3"/>
              <w:jc w:val="center"/>
            </w:pPr>
            <w:r w:rsidRPr="000049C3">
              <w:rPr>
                <w:rFonts w:hint="eastAsia"/>
              </w:rPr>
              <w:t xml:space="preserve">股票名称 </w:t>
            </w:r>
          </w:p>
        </w:tc>
        <w:tc>
          <w:tcPr>
            <w:tcW w:w="1680" w:type="dxa"/>
            <w:shd w:val="clear" w:color="auto" w:fill="auto"/>
            <w:hideMark/>
          </w:tcPr>
          <w:p w:rsidR="000049C3" w:rsidRPr="000049C3" w:rsidRDefault="000049C3">
            <w:pPr>
              <w:pStyle w:val="a3"/>
              <w:jc w:val="center"/>
            </w:pPr>
            <w:r w:rsidRPr="000049C3">
              <w:rPr>
                <w:rFonts w:hint="eastAsia"/>
              </w:rPr>
              <w:t xml:space="preserve">数量(股) </w:t>
            </w:r>
          </w:p>
        </w:tc>
        <w:tc>
          <w:tcPr>
            <w:tcW w:w="1785" w:type="dxa"/>
            <w:shd w:val="clear" w:color="auto" w:fill="auto"/>
            <w:hideMark/>
          </w:tcPr>
          <w:p w:rsidR="000049C3" w:rsidRPr="000049C3" w:rsidRDefault="000049C3">
            <w:pPr>
              <w:pStyle w:val="a3"/>
              <w:jc w:val="center"/>
            </w:pPr>
            <w:r w:rsidRPr="000049C3">
              <w:rPr>
                <w:rFonts w:hint="eastAsia"/>
              </w:rPr>
              <w:t xml:space="preserve">公允价值(元) </w:t>
            </w:r>
          </w:p>
        </w:tc>
        <w:tc>
          <w:tcPr>
            <w:tcW w:w="2490" w:type="dxa"/>
            <w:shd w:val="clear" w:color="auto" w:fill="auto"/>
            <w:hideMark/>
          </w:tcPr>
          <w:p w:rsidR="000049C3" w:rsidRPr="000049C3" w:rsidRDefault="000049C3">
            <w:pPr>
              <w:pStyle w:val="a3"/>
              <w:jc w:val="center"/>
            </w:pPr>
            <w:r w:rsidRPr="000049C3">
              <w:rPr>
                <w:rFonts w:hint="eastAsia"/>
              </w:rPr>
              <w:t xml:space="preserve">占基金资产净值比例(％)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1 </w:t>
            </w:r>
          </w:p>
        </w:tc>
        <w:tc>
          <w:tcPr>
            <w:tcW w:w="1380" w:type="dxa"/>
            <w:shd w:val="clear" w:color="auto" w:fill="auto"/>
            <w:hideMark/>
          </w:tcPr>
          <w:p w:rsidR="000049C3" w:rsidRPr="000049C3" w:rsidRDefault="000049C3">
            <w:pPr>
              <w:pStyle w:val="a3"/>
              <w:jc w:val="center"/>
            </w:pPr>
            <w:r w:rsidRPr="000049C3">
              <w:rPr>
                <w:rFonts w:hint="eastAsia"/>
              </w:rPr>
              <w:t xml:space="preserve">600380 </w:t>
            </w:r>
          </w:p>
        </w:tc>
        <w:tc>
          <w:tcPr>
            <w:tcW w:w="1410" w:type="dxa"/>
            <w:shd w:val="clear" w:color="auto" w:fill="auto"/>
            <w:hideMark/>
          </w:tcPr>
          <w:p w:rsidR="000049C3" w:rsidRPr="000049C3" w:rsidRDefault="000049C3">
            <w:pPr>
              <w:pStyle w:val="a3"/>
              <w:jc w:val="center"/>
            </w:pPr>
            <w:proofErr w:type="gramStart"/>
            <w:r w:rsidRPr="000049C3">
              <w:rPr>
                <w:rFonts w:hint="eastAsia"/>
              </w:rPr>
              <w:t>健康元</w:t>
            </w:r>
            <w:proofErr w:type="gramEnd"/>
            <w:r w:rsidRPr="000049C3">
              <w:rPr>
                <w:rFonts w:hint="eastAsia"/>
              </w:rPr>
              <w:t xml:space="preserve"> </w:t>
            </w:r>
          </w:p>
        </w:tc>
        <w:tc>
          <w:tcPr>
            <w:tcW w:w="1800" w:type="dxa"/>
            <w:shd w:val="clear" w:color="auto" w:fill="auto"/>
            <w:hideMark/>
          </w:tcPr>
          <w:p w:rsidR="000049C3" w:rsidRPr="000049C3" w:rsidRDefault="000049C3">
            <w:pPr>
              <w:pStyle w:val="a3"/>
              <w:jc w:val="right"/>
            </w:pPr>
            <w:r w:rsidRPr="000049C3">
              <w:rPr>
                <w:rFonts w:hint="eastAsia"/>
              </w:rPr>
              <w:t xml:space="preserve">1,737,986 </w:t>
            </w:r>
          </w:p>
        </w:tc>
        <w:tc>
          <w:tcPr>
            <w:tcW w:w="1920" w:type="dxa"/>
            <w:shd w:val="clear" w:color="auto" w:fill="auto"/>
            <w:hideMark/>
          </w:tcPr>
          <w:p w:rsidR="000049C3" w:rsidRPr="000049C3" w:rsidRDefault="000049C3">
            <w:pPr>
              <w:pStyle w:val="a3"/>
              <w:jc w:val="right"/>
            </w:pPr>
            <w:r w:rsidRPr="000049C3">
              <w:rPr>
                <w:rFonts w:hint="eastAsia"/>
              </w:rPr>
              <w:t xml:space="preserve">28,224,892.64 </w:t>
            </w:r>
          </w:p>
        </w:tc>
        <w:tc>
          <w:tcPr>
            <w:tcW w:w="2670" w:type="dxa"/>
            <w:shd w:val="clear" w:color="auto" w:fill="auto"/>
            <w:hideMark/>
          </w:tcPr>
          <w:p w:rsidR="000049C3" w:rsidRPr="000049C3" w:rsidRDefault="000049C3">
            <w:pPr>
              <w:pStyle w:val="a3"/>
              <w:jc w:val="right"/>
            </w:pPr>
            <w:r w:rsidRPr="000049C3">
              <w:rPr>
                <w:rFonts w:hint="eastAsia"/>
              </w:rPr>
              <w:t xml:space="preserve">5.19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2 </w:t>
            </w:r>
          </w:p>
        </w:tc>
        <w:tc>
          <w:tcPr>
            <w:tcW w:w="1380" w:type="dxa"/>
            <w:shd w:val="clear" w:color="auto" w:fill="auto"/>
            <w:hideMark/>
          </w:tcPr>
          <w:p w:rsidR="000049C3" w:rsidRPr="000049C3" w:rsidRDefault="000049C3">
            <w:pPr>
              <w:pStyle w:val="a3"/>
              <w:jc w:val="center"/>
            </w:pPr>
            <w:r w:rsidRPr="000049C3">
              <w:rPr>
                <w:rFonts w:hint="eastAsia"/>
              </w:rPr>
              <w:t xml:space="preserve">600031 </w:t>
            </w:r>
          </w:p>
        </w:tc>
        <w:tc>
          <w:tcPr>
            <w:tcW w:w="1410" w:type="dxa"/>
            <w:shd w:val="clear" w:color="auto" w:fill="auto"/>
            <w:hideMark/>
          </w:tcPr>
          <w:p w:rsidR="000049C3" w:rsidRPr="000049C3" w:rsidRDefault="000049C3">
            <w:pPr>
              <w:pStyle w:val="a3"/>
              <w:jc w:val="center"/>
            </w:pPr>
            <w:r w:rsidRPr="000049C3">
              <w:rPr>
                <w:rFonts w:hint="eastAsia"/>
              </w:rPr>
              <w:t xml:space="preserve">三一重工 </w:t>
            </w:r>
          </w:p>
        </w:tc>
        <w:tc>
          <w:tcPr>
            <w:tcW w:w="1800" w:type="dxa"/>
            <w:shd w:val="clear" w:color="auto" w:fill="auto"/>
            <w:hideMark/>
          </w:tcPr>
          <w:p w:rsidR="000049C3" w:rsidRPr="000049C3" w:rsidRDefault="000049C3">
            <w:pPr>
              <w:pStyle w:val="a3"/>
              <w:jc w:val="right"/>
            </w:pPr>
            <w:r w:rsidRPr="000049C3">
              <w:rPr>
                <w:rFonts w:hint="eastAsia"/>
              </w:rPr>
              <w:t xml:space="preserve">1,483,155 </w:t>
            </w:r>
          </w:p>
        </w:tc>
        <w:tc>
          <w:tcPr>
            <w:tcW w:w="1920" w:type="dxa"/>
            <w:shd w:val="clear" w:color="auto" w:fill="auto"/>
            <w:hideMark/>
          </w:tcPr>
          <w:p w:rsidR="000049C3" w:rsidRPr="000049C3" w:rsidRDefault="000049C3">
            <w:pPr>
              <w:pStyle w:val="a3"/>
              <w:jc w:val="right"/>
            </w:pPr>
            <w:r w:rsidRPr="000049C3">
              <w:rPr>
                <w:rFonts w:hint="eastAsia"/>
              </w:rPr>
              <w:t xml:space="preserve">27,823,987.80 </w:t>
            </w:r>
          </w:p>
        </w:tc>
        <w:tc>
          <w:tcPr>
            <w:tcW w:w="2670" w:type="dxa"/>
            <w:shd w:val="clear" w:color="auto" w:fill="auto"/>
            <w:hideMark/>
          </w:tcPr>
          <w:p w:rsidR="000049C3" w:rsidRPr="000049C3" w:rsidRDefault="000049C3">
            <w:pPr>
              <w:pStyle w:val="a3"/>
              <w:jc w:val="right"/>
            </w:pPr>
            <w:r w:rsidRPr="000049C3">
              <w:rPr>
                <w:rFonts w:hint="eastAsia"/>
              </w:rPr>
              <w:t xml:space="preserve">5.11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3 </w:t>
            </w:r>
          </w:p>
        </w:tc>
        <w:tc>
          <w:tcPr>
            <w:tcW w:w="1380" w:type="dxa"/>
            <w:shd w:val="clear" w:color="auto" w:fill="auto"/>
            <w:hideMark/>
          </w:tcPr>
          <w:p w:rsidR="000049C3" w:rsidRPr="000049C3" w:rsidRDefault="000049C3">
            <w:pPr>
              <w:pStyle w:val="a3"/>
              <w:jc w:val="center"/>
            </w:pPr>
            <w:r w:rsidRPr="000049C3">
              <w:rPr>
                <w:rFonts w:hint="eastAsia"/>
              </w:rPr>
              <w:t xml:space="preserve">000708 </w:t>
            </w:r>
          </w:p>
        </w:tc>
        <w:tc>
          <w:tcPr>
            <w:tcW w:w="1410" w:type="dxa"/>
            <w:shd w:val="clear" w:color="auto" w:fill="auto"/>
            <w:hideMark/>
          </w:tcPr>
          <w:p w:rsidR="000049C3" w:rsidRPr="000049C3" w:rsidRDefault="000049C3">
            <w:pPr>
              <w:pStyle w:val="a3"/>
              <w:jc w:val="center"/>
            </w:pPr>
            <w:r w:rsidRPr="000049C3">
              <w:rPr>
                <w:rFonts w:hint="eastAsia"/>
              </w:rPr>
              <w:t xml:space="preserve">中信特钢 </w:t>
            </w:r>
          </w:p>
        </w:tc>
        <w:tc>
          <w:tcPr>
            <w:tcW w:w="1800" w:type="dxa"/>
            <w:shd w:val="clear" w:color="auto" w:fill="auto"/>
            <w:hideMark/>
          </w:tcPr>
          <w:p w:rsidR="000049C3" w:rsidRPr="000049C3" w:rsidRDefault="000049C3">
            <w:pPr>
              <w:pStyle w:val="a3"/>
              <w:jc w:val="right"/>
            </w:pPr>
            <w:r w:rsidRPr="000049C3">
              <w:rPr>
                <w:rFonts w:hint="eastAsia"/>
              </w:rPr>
              <w:t xml:space="preserve">1,566,200 </w:t>
            </w:r>
          </w:p>
        </w:tc>
        <w:tc>
          <w:tcPr>
            <w:tcW w:w="1920" w:type="dxa"/>
            <w:shd w:val="clear" w:color="auto" w:fill="auto"/>
            <w:hideMark/>
          </w:tcPr>
          <w:p w:rsidR="000049C3" w:rsidRPr="000049C3" w:rsidRDefault="000049C3">
            <w:pPr>
              <w:pStyle w:val="a3"/>
              <w:jc w:val="right"/>
            </w:pPr>
            <w:r w:rsidRPr="000049C3">
              <w:rPr>
                <w:rFonts w:hint="eastAsia"/>
              </w:rPr>
              <w:t xml:space="preserve">26,766,358.00 </w:t>
            </w:r>
          </w:p>
        </w:tc>
        <w:tc>
          <w:tcPr>
            <w:tcW w:w="2670" w:type="dxa"/>
            <w:shd w:val="clear" w:color="auto" w:fill="auto"/>
            <w:hideMark/>
          </w:tcPr>
          <w:p w:rsidR="000049C3" w:rsidRPr="000049C3" w:rsidRDefault="000049C3">
            <w:pPr>
              <w:pStyle w:val="a3"/>
              <w:jc w:val="right"/>
            </w:pPr>
            <w:r w:rsidRPr="000049C3">
              <w:rPr>
                <w:rFonts w:hint="eastAsia"/>
              </w:rPr>
              <w:t xml:space="preserve">4.92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4 </w:t>
            </w:r>
          </w:p>
        </w:tc>
        <w:tc>
          <w:tcPr>
            <w:tcW w:w="1380" w:type="dxa"/>
            <w:shd w:val="clear" w:color="auto" w:fill="auto"/>
            <w:hideMark/>
          </w:tcPr>
          <w:p w:rsidR="000049C3" w:rsidRPr="000049C3" w:rsidRDefault="000049C3">
            <w:pPr>
              <w:pStyle w:val="a3"/>
              <w:jc w:val="center"/>
            </w:pPr>
            <w:r w:rsidRPr="000049C3">
              <w:rPr>
                <w:rFonts w:hint="eastAsia"/>
              </w:rPr>
              <w:t xml:space="preserve">000895 </w:t>
            </w:r>
          </w:p>
        </w:tc>
        <w:tc>
          <w:tcPr>
            <w:tcW w:w="1410" w:type="dxa"/>
            <w:shd w:val="clear" w:color="auto" w:fill="auto"/>
            <w:hideMark/>
          </w:tcPr>
          <w:p w:rsidR="000049C3" w:rsidRPr="000049C3" w:rsidRDefault="000049C3">
            <w:pPr>
              <w:pStyle w:val="a3"/>
              <w:jc w:val="center"/>
            </w:pPr>
            <w:r w:rsidRPr="000049C3">
              <w:rPr>
                <w:rFonts w:hint="eastAsia"/>
              </w:rPr>
              <w:t xml:space="preserve">双汇发展 </w:t>
            </w:r>
          </w:p>
        </w:tc>
        <w:tc>
          <w:tcPr>
            <w:tcW w:w="1800" w:type="dxa"/>
            <w:shd w:val="clear" w:color="auto" w:fill="auto"/>
            <w:hideMark/>
          </w:tcPr>
          <w:p w:rsidR="000049C3" w:rsidRPr="000049C3" w:rsidRDefault="000049C3">
            <w:pPr>
              <w:pStyle w:val="a3"/>
              <w:jc w:val="right"/>
            </w:pPr>
            <w:r w:rsidRPr="000049C3">
              <w:rPr>
                <w:rFonts w:hint="eastAsia"/>
              </w:rPr>
              <w:t xml:space="preserve">551,000 </w:t>
            </w:r>
          </w:p>
        </w:tc>
        <w:tc>
          <w:tcPr>
            <w:tcW w:w="1920" w:type="dxa"/>
            <w:shd w:val="clear" w:color="auto" w:fill="auto"/>
            <w:hideMark/>
          </w:tcPr>
          <w:p w:rsidR="000049C3" w:rsidRPr="000049C3" w:rsidRDefault="000049C3">
            <w:pPr>
              <w:pStyle w:val="a3"/>
              <w:jc w:val="right"/>
            </w:pPr>
            <w:r w:rsidRPr="000049C3">
              <w:rPr>
                <w:rFonts w:hint="eastAsia"/>
              </w:rPr>
              <w:t xml:space="preserve">25,395,590.00 </w:t>
            </w:r>
          </w:p>
        </w:tc>
        <w:tc>
          <w:tcPr>
            <w:tcW w:w="2670" w:type="dxa"/>
            <w:shd w:val="clear" w:color="auto" w:fill="auto"/>
            <w:hideMark/>
          </w:tcPr>
          <w:p w:rsidR="000049C3" w:rsidRPr="000049C3" w:rsidRDefault="000049C3">
            <w:pPr>
              <w:pStyle w:val="a3"/>
              <w:jc w:val="right"/>
            </w:pPr>
            <w:r w:rsidRPr="000049C3">
              <w:rPr>
                <w:rFonts w:hint="eastAsia"/>
              </w:rPr>
              <w:t xml:space="preserve">4.67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5 </w:t>
            </w:r>
          </w:p>
        </w:tc>
        <w:tc>
          <w:tcPr>
            <w:tcW w:w="1380" w:type="dxa"/>
            <w:shd w:val="clear" w:color="auto" w:fill="auto"/>
            <w:hideMark/>
          </w:tcPr>
          <w:p w:rsidR="000049C3" w:rsidRPr="000049C3" w:rsidRDefault="000049C3">
            <w:pPr>
              <w:pStyle w:val="a3"/>
              <w:jc w:val="center"/>
            </w:pPr>
            <w:r w:rsidRPr="000049C3">
              <w:rPr>
                <w:rFonts w:hint="eastAsia"/>
              </w:rPr>
              <w:t xml:space="preserve">300037 </w:t>
            </w:r>
          </w:p>
        </w:tc>
        <w:tc>
          <w:tcPr>
            <w:tcW w:w="1410" w:type="dxa"/>
            <w:shd w:val="clear" w:color="auto" w:fill="auto"/>
            <w:hideMark/>
          </w:tcPr>
          <w:p w:rsidR="000049C3" w:rsidRPr="000049C3" w:rsidRDefault="000049C3">
            <w:pPr>
              <w:pStyle w:val="a3"/>
              <w:jc w:val="center"/>
            </w:pPr>
            <w:r w:rsidRPr="000049C3">
              <w:rPr>
                <w:rFonts w:hint="eastAsia"/>
              </w:rPr>
              <w:t>新</w:t>
            </w:r>
            <w:proofErr w:type="gramStart"/>
            <w:r w:rsidRPr="000049C3">
              <w:rPr>
                <w:rFonts w:hint="eastAsia"/>
              </w:rPr>
              <w:t>宙邦</w:t>
            </w:r>
            <w:proofErr w:type="gramEnd"/>
            <w:r w:rsidRPr="000049C3">
              <w:rPr>
                <w:rFonts w:hint="eastAsia"/>
              </w:rPr>
              <w:t xml:space="preserve"> </w:t>
            </w:r>
          </w:p>
        </w:tc>
        <w:tc>
          <w:tcPr>
            <w:tcW w:w="1800" w:type="dxa"/>
            <w:shd w:val="clear" w:color="auto" w:fill="auto"/>
            <w:hideMark/>
          </w:tcPr>
          <w:p w:rsidR="000049C3" w:rsidRPr="000049C3" w:rsidRDefault="000049C3">
            <w:pPr>
              <w:pStyle w:val="a3"/>
              <w:jc w:val="right"/>
            </w:pPr>
            <w:r w:rsidRPr="000049C3">
              <w:rPr>
                <w:rFonts w:hint="eastAsia"/>
              </w:rPr>
              <w:t xml:space="preserve">460,887 </w:t>
            </w:r>
          </w:p>
        </w:tc>
        <w:tc>
          <w:tcPr>
            <w:tcW w:w="1920" w:type="dxa"/>
            <w:shd w:val="clear" w:color="auto" w:fill="auto"/>
            <w:hideMark/>
          </w:tcPr>
          <w:p w:rsidR="000049C3" w:rsidRPr="000049C3" w:rsidRDefault="000049C3">
            <w:pPr>
              <w:pStyle w:val="a3"/>
              <w:jc w:val="right"/>
            </w:pPr>
            <w:r w:rsidRPr="000049C3">
              <w:rPr>
                <w:rFonts w:hint="eastAsia"/>
              </w:rPr>
              <w:t xml:space="preserve">25,376,438.22 </w:t>
            </w:r>
          </w:p>
        </w:tc>
        <w:tc>
          <w:tcPr>
            <w:tcW w:w="2670" w:type="dxa"/>
            <w:shd w:val="clear" w:color="auto" w:fill="auto"/>
            <w:hideMark/>
          </w:tcPr>
          <w:p w:rsidR="000049C3" w:rsidRPr="000049C3" w:rsidRDefault="000049C3">
            <w:pPr>
              <w:pStyle w:val="a3"/>
              <w:jc w:val="right"/>
            </w:pPr>
            <w:r w:rsidRPr="000049C3">
              <w:rPr>
                <w:rFonts w:hint="eastAsia"/>
              </w:rPr>
              <w:t xml:space="preserve">4.66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6 </w:t>
            </w:r>
          </w:p>
        </w:tc>
        <w:tc>
          <w:tcPr>
            <w:tcW w:w="1380" w:type="dxa"/>
            <w:shd w:val="clear" w:color="auto" w:fill="auto"/>
            <w:hideMark/>
          </w:tcPr>
          <w:p w:rsidR="000049C3" w:rsidRPr="000049C3" w:rsidRDefault="000049C3">
            <w:pPr>
              <w:pStyle w:val="a3"/>
              <w:jc w:val="center"/>
            </w:pPr>
            <w:r w:rsidRPr="000049C3">
              <w:rPr>
                <w:rFonts w:hint="eastAsia"/>
              </w:rPr>
              <w:t xml:space="preserve">600988 </w:t>
            </w:r>
          </w:p>
        </w:tc>
        <w:tc>
          <w:tcPr>
            <w:tcW w:w="1410" w:type="dxa"/>
            <w:shd w:val="clear" w:color="auto" w:fill="auto"/>
            <w:hideMark/>
          </w:tcPr>
          <w:p w:rsidR="000049C3" w:rsidRPr="000049C3" w:rsidRDefault="000049C3">
            <w:pPr>
              <w:pStyle w:val="a3"/>
              <w:jc w:val="center"/>
            </w:pPr>
            <w:r w:rsidRPr="000049C3">
              <w:rPr>
                <w:rFonts w:hint="eastAsia"/>
              </w:rPr>
              <w:t xml:space="preserve">赤峰黄金 </w:t>
            </w:r>
          </w:p>
        </w:tc>
        <w:tc>
          <w:tcPr>
            <w:tcW w:w="1800" w:type="dxa"/>
            <w:shd w:val="clear" w:color="auto" w:fill="auto"/>
            <w:hideMark/>
          </w:tcPr>
          <w:p w:rsidR="000049C3" w:rsidRPr="000049C3" w:rsidRDefault="000049C3">
            <w:pPr>
              <w:pStyle w:val="a3"/>
              <w:jc w:val="right"/>
            </w:pPr>
            <w:r w:rsidRPr="000049C3">
              <w:rPr>
                <w:rFonts w:hint="eastAsia"/>
              </w:rPr>
              <w:t xml:space="preserve">2,042,200 </w:t>
            </w:r>
          </w:p>
        </w:tc>
        <w:tc>
          <w:tcPr>
            <w:tcW w:w="1920" w:type="dxa"/>
            <w:shd w:val="clear" w:color="auto" w:fill="auto"/>
            <w:hideMark/>
          </w:tcPr>
          <w:p w:rsidR="000049C3" w:rsidRPr="000049C3" w:rsidRDefault="000049C3">
            <w:pPr>
              <w:pStyle w:val="a3"/>
              <w:jc w:val="right"/>
            </w:pPr>
            <w:r w:rsidRPr="000049C3">
              <w:rPr>
                <w:rFonts w:hint="eastAsia"/>
              </w:rPr>
              <w:t xml:space="preserve">24,302,180.00 </w:t>
            </w:r>
          </w:p>
        </w:tc>
        <w:tc>
          <w:tcPr>
            <w:tcW w:w="2670" w:type="dxa"/>
            <w:shd w:val="clear" w:color="auto" w:fill="auto"/>
            <w:hideMark/>
          </w:tcPr>
          <w:p w:rsidR="000049C3" w:rsidRPr="000049C3" w:rsidRDefault="000049C3">
            <w:pPr>
              <w:pStyle w:val="a3"/>
              <w:jc w:val="right"/>
            </w:pPr>
            <w:r w:rsidRPr="000049C3">
              <w:rPr>
                <w:rFonts w:hint="eastAsia"/>
              </w:rPr>
              <w:t xml:space="preserve">4.47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7 </w:t>
            </w:r>
          </w:p>
        </w:tc>
        <w:tc>
          <w:tcPr>
            <w:tcW w:w="1380" w:type="dxa"/>
            <w:shd w:val="clear" w:color="auto" w:fill="auto"/>
            <w:hideMark/>
          </w:tcPr>
          <w:p w:rsidR="000049C3" w:rsidRPr="000049C3" w:rsidRDefault="000049C3">
            <w:pPr>
              <w:pStyle w:val="a3"/>
              <w:jc w:val="center"/>
            </w:pPr>
            <w:r w:rsidRPr="000049C3">
              <w:rPr>
                <w:rFonts w:hint="eastAsia"/>
              </w:rPr>
              <w:t xml:space="preserve">000001 </w:t>
            </w:r>
          </w:p>
        </w:tc>
        <w:tc>
          <w:tcPr>
            <w:tcW w:w="1410" w:type="dxa"/>
            <w:shd w:val="clear" w:color="auto" w:fill="auto"/>
            <w:hideMark/>
          </w:tcPr>
          <w:p w:rsidR="000049C3" w:rsidRPr="000049C3" w:rsidRDefault="000049C3">
            <w:pPr>
              <w:pStyle w:val="a3"/>
              <w:jc w:val="center"/>
            </w:pPr>
            <w:r w:rsidRPr="000049C3">
              <w:rPr>
                <w:rFonts w:hint="eastAsia"/>
              </w:rPr>
              <w:t xml:space="preserve">平安银行 </w:t>
            </w:r>
          </w:p>
        </w:tc>
        <w:tc>
          <w:tcPr>
            <w:tcW w:w="1800" w:type="dxa"/>
            <w:shd w:val="clear" w:color="auto" w:fill="auto"/>
            <w:hideMark/>
          </w:tcPr>
          <w:p w:rsidR="000049C3" w:rsidRPr="000049C3" w:rsidRDefault="000049C3">
            <w:pPr>
              <w:pStyle w:val="a3"/>
              <w:jc w:val="right"/>
            </w:pPr>
            <w:r w:rsidRPr="000049C3">
              <w:rPr>
                <w:rFonts w:hint="eastAsia"/>
              </w:rPr>
              <w:t xml:space="preserve">1,852,500 </w:t>
            </w:r>
          </w:p>
        </w:tc>
        <w:tc>
          <w:tcPr>
            <w:tcW w:w="1920" w:type="dxa"/>
            <w:shd w:val="clear" w:color="auto" w:fill="auto"/>
            <w:hideMark/>
          </w:tcPr>
          <w:p w:rsidR="000049C3" w:rsidRPr="000049C3" w:rsidRDefault="000049C3">
            <w:pPr>
              <w:pStyle w:val="a3"/>
              <w:jc w:val="right"/>
            </w:pPr>
            <w:r w:rsidRPr="000049C3">
              <w:rPr>
                <w:rFonts w:hint="eastAsia"/>
              </w:rPr>
              <w:t xml:space="preserve">23,712,000.00 </w:t>
            </w:r>
          </w:p>
        </w:tc>
        <w:tc>
          <w:tcPr>
            <w:tcW w:w="2670" w:type="dxa"/>
            <w:shd w:val="clear" w:color="auto" w:fill="auto"/>
            <w:hideMark/>
          </w:tcPr>
          <w:p w:rsidR="000049C3" w:rsidRPr="000049C3" w:rsidRDefault="000049C3">
            <w:pPr>
              <w:pStyle w:val="a3"/>
              <w:jc w:val="right"/>
            </w:pPr>
            <w:r w:rsidRPr="000049C3">
              <w:rPr>
                <w:rFonts w:hint="eastAsia"/>
              </w:rPr>
              <w:t xml:space="preserve">4.36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8 </w:t>
            </w:r>
          </w:p>
        </w:tc>
        <w:tc>
          <w:tcPr>
            <w:tcW w:w="1380" w:type="dxa"/>
            <w:shd w:val="clear" w:color="auto" w:fill="auto"/>
            <w:hideMark/>
          </w:tcPr>
          <w:p w:rsidR="000049C3" w:rsidRPr="000049C3" w:rsidRDefault="000049C3">
            <w:pPr>
              <w:pStyle w:val="a3"/>
              <w:jc w:val="center"/>
            </w:pPr>
            <w:r w:rsidRPr="000049C3">
              <w:rPr>
                <w:rFonts w:hint="eastAsia"/>
              </w:rPr>
              <w:t xml:space="preserve">000876 </w:t>
            </w:r>
          </w:p>
        </w:tc>
        <w:tc>
          <w:tcPr>
            <w:tcW w:w="1410" w:type="dxa"/>
            <w:shd w:val="clear" w:color="auto" w:fill="auto"/>
            <w:hideMark/>
          </w:tcPr>
          <w:p w:rsidR="000049C3" w:rsidRPr="000049C3" w:rsidRDefault="000049C3">
            <w:pPr>
              <w:pStyle w:val="a3"/>
              <w:jc w:val="center"/>
            </w:pPr>
            <w:r w:rsidRPr="000049C3">
              <w:rPr>
                <w:rFonts w:hint="eastAsia"/>
              </w:rPr>
              <w:t xml:space="preserve">新希望 </w:t>
            </w:r>
          </w:p>
        </w:tc>
        <w:tc>
          <w:tcPr>
            <w:tcW w:w="1800" w:type="dxa"/>
            <w:shd w:val="clear" w:color="auto" w:fill="auto"/>
            <w:hideMark/>
          </w:tcPr>
          <w:p w:rsidR="000049C3" w:rsidRPr="000049C3" w:rsidRDefault="000049C3">
            <w:pPr>
              <w:pStyle w:val="a3"/>
              <w:jc w:val="right"/>
            </w:pPr>
            <w:r w:rsidRPr="000049C3">
              <w:rPr>
                <w:rFonts w:hint="eastAsia"/>
              </w:rPr>
              <w:t xml:space="preserve">746,900 </w:t>
            </w:r>
          </w:p>
        </w:tc>
        <w:tc>
          <w:tcPr>
            <w:tcW w:w="1920" w:type="dxa"/>
            <w:shd w:val="clear" w:color="auto" w:fill="auto"/>
            <w:hideMark/>
          </w:tcPr>
          <w:p w:rsidR="000049C3" w:rsidRPr="000049C3" w:rsidRDefault="000049C3">
            <w:pPr>
              <w:pStyle w:val="a3"/>
              <w:jc w:val="right"/>
            </w:pPr>
            <w:r w:rsidRPr="000049C3">
              <w:rPr>
                <w:rFonts w:hint="eastAsia"/>
              </w:rPr>
              <w:t xml:space="preserve">22,257,620.00 </w:t>
            </w:r>
          </w:p>
        </w:tc>
        <w:tc>
          <w:tcPr>
            <w:tcW w:w="2670" w:type="dxa"/>
            <w:shd w:val="clear" w:color="auto" w:fill="auto"/>
            <w:hideMark/>
          </w:tcPr>
          <w:p w:rsidR="000049C3" w:rsidRPr="000049C3" w:rsidRDefault="000049C3">
            <w:pPr>
              <w:pStyle w:val="a3"/>
              <w:jc w:val="right"/>
            </w:pPr>
            <w:r w:rsidRPr="000049C3">
              <w:rPr>
                <w:rFonts w:hint="eastAsia"/>
              </w:rPr>
              <w:t xml:space="preserve">4.09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9 </w:t>
            </w:r>
          </w:p>
        </w:tc>
        <w:tc>
          <w:tcPr>
            <w:tcW w:w="1380" w:type="dxa"/>
            <w:shd w:val="clear" w:color="auto" w:fill="auto"/>
            <w:hideMark/>
          </w:tcPr>
          <w:p w:rsidR="000049C3" w:rsidRPr="000049C3" w:rsidRDefault="000049C3">
            <w:pPr>
              <w:pStyle w:val="a3"/>
              <w:jc w:val="center"/>
            </w:pPr>
            <w:r w:rsidRPr="000049C3">
              <w:rPr>
                <w:rFonts w:hint="eastAsia"/>
              </w:rPr>
              <w:t xml:space="preserve">600519 </w:t>
            </w:r>
          </w:p>
        </w:tc>
        <w:tc>
          <w:tcPr>
            <w:tcW w:w="1410" w:type="dxa"/>
            <w:shd w:val="clear" w:color="auto" w:fill="auto"/>
            <w:hideMark/>
          </w:tcPr>
          <w:p w:rsidR="000049C3" w:rsidRPr="000049C3" w:rsidRDefault="000049C3">
            <w:pPr>
              <w:pStyle w:val="a3"/>
              <w:jc w:val="center"/>
            </w:pPr>
            <w:r w:rsidRPr="000049C3">
              <w:rPr>
                <w:rFonts w:hint="eastAsia"/>
              </w:rPr>
              <w:t xml:space="preserve">贵州茅台 </w:t>
            </w:r>
          </w:p>
        </w:tc>
        <w:tc>
          <w:tcPr>
            <w:tcW w:w="1800" w:type="dxa"/>
            <w:shd w:val="clear" w:color="auto" w:fill="auto"/>
            <w:hideMark/>
          </w:tcPr>
          <w:p w:rsidR="000049C3" w:rsidRPr="000049C3" w:rsidRDefault="000049C3">
            <w:pPr>
              <w:pStyle w:val="a3"/>
              <w:jc w:val="right"/>
            </w:pPr>
            <w:r w:rsidRPr="000049C3">
              <w:rPr>
                <w:rFonts w:hint="eastAsia"/>
              </w:rPr>
              <w:t xml:space="preserve">14,000 </w:t>
            </w:r>
          </w:p>
        </w:tc>
        <w:tc>
          <w:tcPr>
            <w:tcW w:w="1920" w:type="dxa"/>
            <w:shd w:val="clear" w:color="auto" w:fill="auto"/>
            <w:hideMark/>
          </w:tcPr>
          <w:p w:rsidR="000049C3" w:rsidRPr="000049C3" w:rsidRDefault="000049C3">
            <w:pPr>
              <w:pStyle w:val="a3"/>
              <w:jc w:val="right"/>
            </w:pPr>
            <w:r w:rsidRPr="000049C3">
              <w:rPr>
                <w:rFonts w:hint="eastAsia"/>
              </w:rPr>
              <w:t xml:space="preserve">20,480,320.00 </w:t>
            </w:r>
          </w:p>
        </w:tc>
        <w:tc>
          <w:tcPr>
            <w:tcW w:w="2670" w:type="dxa"/>
            <w:shd w:val="clear" w:color="auto" w:fill="auto"/>
            <w:hideMark/>
          </w:tcPr>
          <w:p w:rsidR="000049C3" w:rsidRPr="000049C3" w:rsidRDefault="000049C3">
            <w:pPr>
              <w:pStyle w:val="a3"/>
              <w:jc w:val="right"/>
            </w:pPr>
            <w:r w:rsidRPr="000049C3">
              <w:rPr>
                <w:rFonts w:hint="eastAsia"/>
              </w:rPr>
              <w:t xml:space="preserve">3.76 </w:t>
            </w:r>
          </w:p>
        </w:tc>
      </w:tr>
      <w:tr w:rsidR="000049C3" w:rsidRPr="000049C3" w:rsidTr="000049C3">
        <w:trPr>
          <w:divId w:val="820384339"/>
        </w:trPr>
        <w:tc>
          <w:tcPr>
            <w:tcW w:w="780" w:type="dxa"/>
            <w:shd w:val="clear" w:color="auto" w:fill="auto"/>
            <w:hideMark/>
          </w:tcPr>
          <w:p w:rsidR="000049C3" w:rsidRPr="000049C3" w:rsidRDefault="000049C3">
            <w:pPr>
              <w:pStyle w:val="a3"/>
              <w:jc w:val="center"/>
            </w:pPr>
            <w:r w:rsidRPr="000049C3">
              <w:rPr>
                <w:rFonts w:hint="eastAsia"/>
              </w:rPr>
              <w:t xml:space="preserve">10 </w:t>
            </w:r>
          </w:p>
        </w:tc>
        <w:tc>
          <w:tcPr>
            <w:tcW w:w="1380" w:type="dxa"/>
            <w:shd w:val="clear" w:color="auto" w:fill="auto"/>
            <w:hideMark/>
          </w:tcPr>
          <w:p w:rsidR="000049C3" w:rsidRPr="000049C3" w:rsidRDefault="000049C3">
            <w:pPr>
              <w:pStyle w:val="a3"/>
              <w:jc w:val="center"/>
            </w:pPr>
            <w:r w:rsidRPr="000049C3">
              <w:rPr>
                <w:rFonts w:hint="eastAsia"/>
              </w:rPr>
              <w:t xml:space="preserve">600195 </w:t>
            </w:r>
          </w:p>
        </w:tc>
        <w:tc>
          <w:tcPr>
            <w:tcW w:w="1410" w:type="dxa"/>
            <w:shd w:val="clear" w:color="auto" w:fill="auto"/>
            <w:hideMark/>
          </w:tcPr>
          <w:p w:rsidR="000049C3" w:rsidRPr="000049C3" w:rsidRDefault="000049C3">
            <w:pPr>
              <w:pStyle w:val="a3"/>
              <w:jc w:val="center"/>
            </w:pPr>
            <w:r w:rsidRPr="000049C3">
              <w:rPr>
                <w:rFonts w:hint="eastAsia"/>
              </w:rPr>
              <w:t xml:space="preserve">中牧股份 </w:t>
            </w:r>
          </w:p>
        </w:tc>
        <w:tc>
          <w:tcPr>
            <w:tcW w:w="1800" w:type="dxa"/>
            <w:shd w:val="clear" w:color="auto" w:fill="auto"/>
            <w:hideMark/>
          </w:tcPr>
          <w:p w:rsidR="000049C3" w:rsidRPr="000049C3" w:rsidRDefault="000049C3">
            <w:pPr>
              <w:pStyle w:val="a3"/>
              <w:jc w:val="right"/>
            </w:pPr>
            <w:r w:rsidRPr="000049C3">
              <w:rPr>
                <w:rFonts w:hint="eastAsia"/>
              </w:rPr>
              <w:t xml:space="preserve">1,203,600 </w:t>
            </w:r>
          </w:p>
        </w:tc>
        <w:tc>
          <w:tcPr>
            <w:tcW w:w="1920" w:type="dxa"/>
            <w:shd w:val="clear" w:color="auto" w:fill="auto"/>
            <w:hideMark/>
          </w:tcPr>
          <w:p w:rsidR="000049C3" w:rsidRPr="000049C3" w:rsidRDefault="000049C3">
            <w:pPr>
              <w:pStyle w:val="a3"/>
              <w:jc w:val="right"/>
            </w:pPr>
            <w:r w:rsidRPr="000049C3">
              <w:rPr>
                <w:rFonts w:hint="eastAsia"/>
              </w:rPr>
              <w:t xml:space="preserve">19,534,428.00 </w:t>
            </w:r>
          </w:p>
        </w:tc>
        <w:tc>
          <w:tcPr>
            <w:tcW w:w="2670" w:type="dxa"/>
            <w:shd w:val="clear" w:color="auto" w:fill="auto"/>
            <w:hideMark/>
          </w:tcPr>
          <w:p w:rsidR="000049C3" w:rsidRPr="000049C3" w:rsidRDefault="000049C3">
            <w:pPr>
              <w:pStyle w:val="a3"/>
              <w:jc w:val="right"/>
            </w:pPr>
            <w:r w:rsidRPr="000049C3">
              <w:rPr>
                <w:rFonts w:hint="eastAsia"/>
              </w:rPr>
              <w:t xml:space="preserve">3.59 </w:t>
            </w:r>
          </w:p>
        </w:tc>
      </w:tr>
    </w:tbl>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4报告期末按债券品种分类的债券投资组合 </w:t>
      </w:r>
    </w:p>
    <w:tbl>
      <w:tblPr>
        <w:tblStyle w:val="a9"/>
        <w:tblW w:w="5000" w:type="pct"/>
        <w:tblLook w:val="04A0" w:firstRow="1" w:lastRow="0" w:firstColumn="1" w:lastColumn="0" w:noHBand="0" w:noVBand="1"/>
      </w:tblPr>
      <w:tblGrid>
        <w:gridCol w:w="685"/>
        <w:gridCol w:w="1887"/>
        <w:gridCol w:w="3044"/>
        <w:gridCol w:w="2900"/>
      </w:tblGrid>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序号 </w:t>
            </w:r>
          </w:p>
        </w:tc>
        <w:tc>
          <w:tcPr>
            <w:tcW w:w="2070" w:type="dxa"/>
            <w:shd w:val="clear" w:color="auto" w:fill="auto"/>
            <w:hideMark/>
          </w:tcPr>
          <w:p w:rsidR="000049C3" w:rsidRPr="000049C3" w:rsidRDefault="000049C3">
            <w:pPr>
              <w:pStyle w:val="a3"/>
              <w:jc w:val="center"/>
            </w:pPr>
            <w:r w:rsidRPr="000049C3">
              <w:rPr>
                <w:rFonts w:hint="eastAsia"/>
              </w:rPr>
              <w:t xml:space="preserve">债券品种 </w:t>
            </w:r>
          </w:p>
        </w:tc>
        <w:tc>
          <w:tcPr>
            <w:tcW w:w="3240" w:type="dxa"/>
            <w:shd w:val="clear" w:color="auto" w:fill="auto"/>
            <w:hideMark/>
          </w:tcPr>
          <w:p w:rsidR="000049C3" w:rsidRPr="000049C3" w:rsidRDefault="000049C3">
            <w:pPr>
              <w:pStyle w:val="a3"/>
              <w:jc w:val="center"/>
            </w:pPr>
            <w:r w:rsidRPr="000049C3">
              <w:rPr>
                <w:rFonts w:hint="eastAsia"/>
              </w:rPr>
              <w:t xml:space="preserve">公允价值(元) </w:t>
            </w:r>
          </w:p>
        </w:tc>
        <w:tc>
          <w:tcPr>
            <w:tcW w:w="3240" w:type="dxa"/>
            <w:shd w:val="clear" w:color="auto" w:fill="auto"/>
            <w:hideMark/>
          </w:tcPr>
          <w:p w:rsidR="000049C3" w:rsidRPr="000049C3" w:rsidRDefault="000049C3">
            <w:pPr>
              <w:pStyle w:val="a3"/>
              <w:jc w:val="center"/>
            </w:pPr>
            <w:r w:rsidRPr="000049C3">
              <w:rPr>
                <w:rFonts w:hint="eastAsia"/>
              </w:rPr>
              <w:t xml:space="preserve">占基金资产净值比例(％)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1 </w:t>
            </w:r>
          </w:p>
        </w:tc>
        <w:tc>
          <w:tcPr>
            <w:tcW w:w="2070" w:type="dxa"/>
            <w:shd w:val="clear" w:color="auto" w:fill="auto"/>
            <w:hideMark/>
          </w:tcPr>
          <w:p w:rsidR="000049C3" w:rsidRPr="000049C3" w:rsidRDefault="000049C3">
            <w:pPr>
              <w:pStyle w:val="a3"/>
            </w:pPr>
            <w:r w:rsidRPr="000049C3">
              <w:rPr>
                <w:rFonts w:hint="eastAsia"/>
              </w:rPr>
              <w:t xml:space="preserve">国家债券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2 </w:t>
            </w:r>
          </w:p>
        </w:tc>
        <w:tc>
          <w:tcPr>
            <w:tcW w:w="2070" w:type="dxa"/>
            <w:shd w:val="clear" w:color="auto" w:fill="auto"/>
            <w:hideMark/>
          </w:tcPr>
          <w:p w:rsidR="000049C3" w:rsidRPr="000049C3" w:rsidRDefault="000049C3">
            <w:pPr>
              <w:pStyle w:val="a3"/>
            </w:pPr>
            <w:r w:rsidRPr="000049C3">
              <w:rPr>
                <w:rFonts w:hint="eastAsia"/>
              </w:rPr>
              <w:t xml:space="preserve">央行票据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3 </w:t>
            </w:r>
          </w:p>
        </w:tc>
        <w:tc>
          <w:tcPr>
            <w:tcW w:w="2070" w:type="dxa"/>
            <w:shd w:val="clear" w:color="auto" w:fill="auto"/>
            <w:hideMark/>
          </w:tcPr>
          <w:p w:rsidR="000049C3" w:rsidRPr="000049C3" w:rsidRDefault="000049C3">
            <w:pPr>
              <w:pStyle w:val="a3"/>
            </w:pPr>
            <w:r w:rsidRPr="000049C3">
              <w:rPr>
                <w:rFonts w:hint="eastAsia"/>
              </w:rPr>
              <w:t xml:space="preserve">金融债券 </w:t>
            </w:r>
          </w:p>
        </w:tc>
        <w:tc>
          <w:tcPr>
            <w:tcW w:w="3240" w:type="dxa"/>
            <w:shd w:val="clear" w:color="auto" w:fill="auto"/>
            <w:hideMark/>
          </w:tcPr>
          <w:p w:rsidR="000049C3" w:rsidRPr="000049C3" w:rsidRDefault="000049C3">
            <w:pPr>
              <w:pStyle w:val="a3"/>
              <w:jc w:val="right"/>
            </w:pPr>
            <w:r w:rsidRPr="000049C3">
              <w:rPr>
                <w:rFonts w:hint="eastAsia"/>
              </w:rPr>
              <w:t xml:space="preserve">16,511,730.50 </w:t>
            </w:r>
          </w:p>
        </w:tc>
        <w:tc>
          <w:tcPr>
            <w:tcW w:w="3240" w:type="dxa"/>
            <w:shd w:val="clear" w:color="auto" w:fill="auto"/>
            <w:hideMark/>
          </w:tcPr>
          <w:p w:rsidR="000049C3" w:rsidRPr="000049C3" w:rsidRDefault="000049C3">
            <w:pPr>
              <w:pStyle w:val="a3"/>
              <w:jc w:val="right"/>
            </w:pPr>
            <w:r w:rsidRPr="000049C3">
              <w:rPr>
                <w:rFonts w:hint="eastAsia"/>
              </w:rPr>
              <w:t xml:space="preserve">3.03 </w:t>
            </w:r>
          </w:p>
        </w:tc>
      </w:tr>
      <w:tr w:rsidR="000049C3" w:rsidRPr="000049C3" w:rsidTr="000049C3">
        <w:trPr>
          <w:divId w:val="1780947382"/>
        </w:trPr>
        <w:tc>
          <w:tcPr>
            <w:tcW w:w="720" w:type="dxa"/>
            <w:shd w:val="clear" w:color="auto" w:fill="auto"/>
            <w:hideMark/>
          </w:tcPr>
          <w:p w:rsidR="000049C3" w:rsidRPr="000049C3" w:rsidRDefault="000049C3">
            <w:pPr>
              <w:rPr>
                <w:rFonts w:ascii="宋体" w:eastAsia="宋体" w:hAnsi="宋体" w:cs="宋体"/>
                <w:sz w:val="24"/>
                <w:szCs w:val="24"/>
              </w:rPr>
            </w:pPr>
          </w:p>
        </w:tc>
        <w:tc>
          <w:tcPr>
            <w:tcW w:w="2070" w:type="dxa"/>
            <w:shd w:val="clear" w:color="auto" w:fill="auto"/>
            <w:hideMark/>
          </w:tcPr>
          <w:p w:rsidR="000049C3" w:rsidRPr="000049C3" w:rsidRDefault="000049C3">
            <w:pPr>
              <w:pStyle w:val="a3"/>
            </w:pPr>
            <w:r w:rsidRPr="000049C3">
              <w:rPr>
                <w:rFonts w:hint="eastAsia"/>
              </w:rPr>
              <w:t xml:space="preserve">其中：政策性金融债 </w:t>
            </w:r>
          </w:p>
        </w:tc>
        <w:tc>
          <w:tcPr>
            <w:tcW w:w="3240" w:type="dxa"/>
            <w:shd w:val="clear" w:color="auto" w:fill="auto"/>
            <w:hideMark/>
          </w:tcPr>
          <w:p w:rsidR="000049C3" w:rsidRPr="000049C3" w:rsidRDefault="000049C3">
            <w:pPr>
              <w:pStyle w:val="a3"/>
              <w:jc w:val="right"/>
            </w:pPr>
            <w:r w:rsidRPr="000049C3">
              <w:rPr>
                <w:rFonts w:hint="eastAsia"/>
              </w:rPr>
              <w:t xml:space="preserve">16,511,730.50 </w:t>
            </w:r>
          </w:p>
        </w:tc>
        <w:tc>
          <w:tcPr>
            <w:tcW w:w="3240" w:type="dxa"/>
            <w:shd w:val="clear" w:color="auto" w:fill="auto"/>
            <w:hideMark/>
          </w:tcPr>
          <w:p w:rsidR="000049C3" w:rsidRPr="000049C3" w:rsidRDefault="000049C3">
            <w:pPr>
              <w:pStyle w:val="a3"/>
              <w:jc w:val="right"/>
            </w:pPr>
            <w:r w:rsidRPr="000049C3">
              <w:rPr>
                <w:rFonts w:hint="eastAsia"/>
              </w:rPr>
              <w:t xml:space="preserve">3.03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4 </w:t>
            </w:r>
          </w:p>
        </w:tc>
        <w:tc>
          <w:tcPr>
            <w:tcW w:w="2070" w:type="dxa"/>
            <w:shd w:val="clear" w:color="auto" w:fill="auto"/>
            <w:hideMark/>
          </w:tcPr>
          <w:p w:rsidR="000049C3" w:rsidRPr="000049C3" w:rsidRDefault="000049C3">
            <w:pPr>
              <w:pStyle w:val="a3"/>
            </w:pPr>
            <w:r w:rsidRPr="000049C3">
              <w:rPr>
                <w:rFonts w:hint="eastAsia"/>
              </w:rPr>
              <w:t xml:space="preserve">企业债券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5 </w:t>
            </w:r>
          </w:p>
        </w:tc>
        <w:tc>
          <w:tcPr>
            <w:tcW w:w="2070" w:type="dxa"/>
            <w:shd w:val="clear" w:color="auto" w:fill="auto"/>
            <w:hideMark/>
          </w:tcPr>
          <w:p w:rsidR="000049C3" w:rsidRPr="000049C3" w:rsidRDefault="000049C3">
            <w:pPr>
              <w:pStyle w:val="a3"/>
            </w:pPr>
            <w:r w:rsidRPr="000049C3">
              <w:rPr>
                <w:rFonts w:hint="eastAsia"/>
              </w:rPr>
              <w:t>企业短期融资</w:t>
            </w:r>
            <w:proofErr w:type="gramStart"/>
            <w:r w:rsidRPr="000049C3">
              <w:rPr>
                <w:rFonts w:hint="eastAsia"/>
              </w:rPr>
              <w:t>券</w:t>
            </w:r>
            <w:proofErr w:type="gramEnd"/>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6 </w:t>
            </w:r>
          </w:p>
        </w:tc>
        <w:tc>
          <w:tcPr>
            <w:tcW w:w="2070" w:type="dxa"/>
            <w:shd w:val="clear" w:color="auto" w:fill="auto"/>
            <w:hideMark/>
          </w:tcPr>
          <w:p w:rsidR="000049C3" w:rsidRPr="000049C3" w:rsidRDefault="000049C3">
            <w:pPr>
              <w:pStyle w:val="a3"/>
            </w:pPr>
            <w:r w:rsidRPr="000049C3">
              <w:rPr>
                <w:rFonts w:hint="eastAsia"/>
              </w:rPr>
              <w:t xml:space="preserve">中期票据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7 </w:t>
            </w:r>
          </w:p>
        </w:tc>
        <w:tc>
          <w:tcPr>
            <w:tcW w:w="2070" w:type="dxa"/>
            <w:shd w:val="clear" w:color="auto" w:fill="auto"/>
            <w:hideMark/>
          </w:tcPr>
          <w:p w:rsidR="000049C3" w:rsidRPr="000049C3" w:rsidRDefault="000049C3">
            <w:pPr>
              <w:pStyle w:val="a3"/>
            </w:pPr>
            <w:r w:rsidRPr="000049C3">
              <w:rPr>
                <w:rFonts w:hint="eastAsia"/>
              </w:rPr>
              <w:t xml:space="preserve">可转债（可交换债）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8 </w:t>
            </w:r>
          </w:p>
        </w:tc>
        <w:tc>
          <w:tcPr>
            <w:tcW w:w="2070" w:type="dxa"/>
            <w:shd w:val="clear" w:color="auto" w:fill="auto"/>
            <w:hideMark/>
          </w:tcPr>
          <w:p w:rsidR="000049C3" w:rsidRPr="000049C3" w:rsidRDefault="000049C3">
            <w:pPr>
              <w:pStyle w:val="a3"/>
            </w:pPr>
            <w:r w:rsidRPr="000049C3">
              <w:rPr>
                <w:rFonts w:hint="eastAsia"/>
              </w:rPr>
              <w:t xml:space="preserve">同业存单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9 </w:t>
            </w:r>
          </w:p>
        </w:tc>
        <w:tc>
          <w:tcPr>
            <w:tcW w:w="2070" w:type="dxa"/>
            <w:shd w:val="clear" w:color="auto" w:fill="auto"/>
            <w:hideMark/>
          </w:tcPr>
          <w:p w:rsidR="000049C3" w:rsidRPr="000049C3" w:rsidRDefault="000049C3">
            <w:pPr>
              <w:pStyle w:val="a3"/>
            </w:pPr>
            <w:r w:rsidRPr="000049C3">
              <w:rPr>
                <w:rFonts w:hint="eastAsia"/>
              </w:rPr>
              <w:t xml:space="preserve">其他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c>
          <w:tcPr>
            <w:tcW w:w="324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1780947382"/>
        </w:trPr>
        <w:tc>
          <w:tcPr>
            <w:tcW w:w="720" w:type="dxa"/>
            <w:shd w:val="clear" w:color="auto" w:fill="auto"/>
            <w:hideMark/>
          </w:tcPr>
          <w:p w:rsidR="000049C3" w:rsidRPr="000049C3" w:rsidRDefault="000049C3">
            <w:pPr>
              <w:pStyle w:val="a3"/>
              <w:jc w:val="center"/>
            </w:pPr>
            <w:r w:rsidRPr="000049C3">
              <w:rPr>
                <w:rFonts w:hint="eastAsia"/>
              </w:rPr>
              <w:t xml:space="preserve">10 </w:t>
            </w:r>
          </w:p>
        </w:tc>
        <w:tc>
          <w:tcPr>
            <w:tcW w:w="2070" w:type="dxa"/>
            <w:shd w:val="clear" w:color="auto" w:fill="auto"/>
            <w:hideMark/>
          </w:tcPr>
          <w:p w:rsidR="000049C3" w:rsidRPr="000049C3" w:rsidRDefault="000049C3">
            <w:pPr>
              <w:pStyle w:val="a3"/>
            </w:pPr>
            <w:r w:rsidRPr="000049C3">
              <w:rPr>
                <w:rFonts w:hint="eastAsia"/>
              </w:rPr>
              <w:t xml:space="preserve">合计 </w:t>
            </w:r>
          </w:p>
        </w:tc>
        <w:tc>
          <w:tcPr>
            <w:tcW w:w="3240" w:type="dxa"/>
            <w:shd w:val="clear" w:color="auto" w:fill="auto"/>
            <w:hideMark/>
          </w:tcPr>
          <w:p w:rsidR="000049C3" w:rsidRPr="000049C3" w:rsidRDefault="000049C3">
            <w:pPr>
              <w:pStyle w:val="a3"/>
              <w:jc w:val="right"/>
            </w:pPr>
            <w:r w:rsidRPr="000049C3">
              <w:rPr>
                <w:rFonts w:hint="eastAsia"/>
              </w:rPr>
              <w:t xml:space="preserve">16,511,730.50 </w:t>
            </w:r>
          </w:p>
        </w:tc>
        <w:tc>
          <w:tcPr>
            <w:tcW w:w="3240" w:type="dxa"/>
            <w:shd w:val="clear" w:color="auto" w:fill="auto"/>
            <w:hideMark/>
          </w:tcPr>
          <w:p w:rsidR="000049C3" w:rsidRPr="000049C3" w:rsidRDefault="000049C3">
            <w:pPr>
              <w:pStyle w:val="a3"/>
              <w:jc w:val="right"/>
            </w:pPr>
            <w:r w:rsidRPr="000049C3">
              <w:rPr>
                <w:rFonts w:hint="eastAsia"/>
              </w:rPr>
              <w:t xml:space="preserve">3.03 </w:t>
            </w:r>
          </w:p>
        </w:tc>
      </w:tr>
    </w:tbl>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5报告期末按公允价值占基金资产净值比例大小排序的前五名债券投资明细 </w:t>
      </w:r>
    </w:p>
    <w:tbl>
      <w:tblPr>
        <w:tblStyle w:val="a9"/>
        <w:tblW w:w="5000" w:type="pct"/>
        <w:tblLook w:val="04A0" w:firstRow="1" w:lastRow="0" w:firstColumn="1" w:lastColumn="0" w:noHBand="0" w:noVBand="1"/>
      </w:tblPr>
      <w:tblGrid>
        <w:gridCol w:w="666"/>
        <w:gridCol w:w="1214"/>
        <w:gridCol w:w="1334"/>
        <w:gridCol w:w="1383"/>
        <w:gridCol w:w="1811"/>
        <w:gridCol w:w="2108"/>
      </w:tblGrid>
      <w:tr w:rsidR="000049C3" w:rsidRPr="000049C3" w:rsidTr="000049C3">
        <w:trPr>
          <w:divId w:val="2080398312"/>
        </w:trPr>
        <w:tc>
          <w:tcPr>
            <w:tcW w:w="720" w:type="dxa"/>
            <w:shd w:val="clear" w:color="auto" w:fill="auto"/>
            <w:hideMark/>
          </w:tcPr>
          <w:p w:rsidR="000049C3" w:rsidRPr="000049C3" w:rsidRDefault="000049C3">
            <w:pPr>
              <w:pStyle w:val="a3"/>
              <w:jc w:val="center"/>
            </w:pPr>
            <w:r w:rsidRPr="000049C3">
              <w:rPr>
                <w:rFonts w:hint="eastAsia"/>
              </w:rPr>
              <w:t xml:space="preserve">序号 </w:t>
            </w:r>
          </w:p>
        </w:tc>
        <w:tc>
          <w:tcPr>
            <w:tcW w:w="1275" w:type="dxa"/>
            <w:shd w:val="clear" w:color="auto" w:fill="auto"/>
            <w:hideMark/>
          </w:tcPr>
          <w:p w:rsidR="000049C3" w:rsidRPr="000049C3" w:rsidRDefault="000049C3">
            <w:pPr>
              <w:pStyle w:val="a3"/>
              <w:jc w:val="center"/>
            </w:pPr>
            <w:r w:rsidRPr="000049C3">
              <w:rPr>
                <w:rFonts w:hint="eastAsia"/>
              </w:rPr>
              <w:t xml:space="preserve">债券代码 </w:t>
            </w:r>
          </w:p>
        </w:tc>
        <w:tc>
          <w:tcPr>
            <w:tcW w:w="1575" w:type="dxa"/>
            <w:shd w:val="clear" w:color="auto" w:fill="auto"/>
            <w:hideMark/>
          </w:tcPr>
          <w:p w:rsidR="000049C3" w:rsidRPr="000049C3" w:rsidRDefault="000049C3">
            <w:pPr>
              <w:pStyle w:val="a3"/>
              <w:jc w:val="center"/>
            </w:pPr>
            <w:r w:rsidRPr="000049C3">
              <w:rPr>
                <w:rFonts w:hint="eastAsia"/>
              </w:rPr>
              <w:t xml:space="preserve">债券名称 </w:t>
            </w:r>
          </w:p>
        </w:tc>
        <w:tc>
          <w:tcPr>
            <w:tcW w:w="1455" w:type="dxa"/>
            <w:shd w:val="clear" w:color="auto" w:fill="auto"/>
            <w:hideMark/>
          </w:tcPr>
          <w:p w:rsidR="000049C3" w:rsidRPr="000049C3" w:rsidRDefault="000049C3">
            <w:pPr>
              <w:pStyle w:val="a3"/>
              <w:jc w:val="center"/>
            </w:pPr>
            <w:r w:rsidRPr="000049C3">
              <w:rPr>
                <w:rFonts w:hint="eastAsia"/>
              </w:rPr>
              <w:t xml:space="preserve">数量（张） </w:t>
            </w:r>
          </w:p>
        </w:tc>
        <w:tc>
          <w:tcPr>
            <w:tcW w:w="1710" w:type="dxa"/>
            <w:shd w:val="clear" w:color="auto" w:fill="auto"/>
            <w:hideMark/>
          </w:tcPr>
          <w:p w:rsidR="000049C3" w:rsidRPr="000049C3" w:rsidRDefault="000049C3">
            <w:pPr>
              <w:pStyle w:val="a3"/>
              <w:jc w:val="center"/>
            </w:pPr>
            <w:r w:rsidRPr="000049C3">
              <w:rPr>
                <w:rFonts w:hint="eastAsia"/>
              </w:rPr>
              <w:t xml:space="preserve">公允价值(元) </w:t>
            </w:r>
          </w:p>
        </w:tc>
        <w:tc>
          <w:tcPr>
            <w:tcW w:w="2550" w:type="dxa"/>
            <w:shd w:val="clear" w:color="auto" w:fill="auto"/>
            <w:hideMark/>
          </w:tcPr>
          <w:p w:rsidR="000049C3" w:rsidRPr="000049C3" w:rsidRDefault="000049C3">
            <w:pPr>
              <w:pStyle w:val="a3"/>
              <w:jc w:val="center"/>
            </w:pPr>
            <w:r w:rsidRPr="000049C3">
              <w:rPr>
                <w:rFonts w:hint="eastAsia"/>
              </w:rPr>
              <w:t xml:space="preserve">占基金资产净值比例（％） </w:t>
            </w:r>
          </w:p>
        </w:tc>
      </w:tr>
      <w:tr w:rsidR="000049C3" w:rsidRPr="000049C3" w:rsidTr="000049C3">
        <w:trPr>
          <w:divId w:val="2080398312"/>
        </w:trPr>
        <w:tc>
          <w:tcPr>
            <w:tcW w:w="780" w:type="dxa"/>
            <w:shd w:val="clear" w:color="auto" w:fill="auto"/>
            <w:hideMark/>
          </w:tcPr>
          <w:p w:rsidR="000049C3" w:rsidRPr="000049C3" w:rsidRDefault="000049C3">
            <w:pPr>
              <w:pStyle w:val="a3"/>
              <w:jc w:val="center"/>
            </w:pPr>
            <w:r w:rsidRPr="000049C3">
              <w:rPr>
                <w:rFonts w:hint="eastAsia"/>
              </w:rPr>
              <w:t xml:space="preserve">1 </w:t>
            </w:r>
          </w:p>
        </w:tc>
        <w:tc>
          <w:tcPr>
            <w:tcW w:w="1365" w:type="dxa"/>
            <w:shd w:val="clear" w:color="auto" w:fill="auto"/>
            <w:hideMark/>
          </w:tcPr>
          <w:p w:rsidR="000049C3" w:rsidRPr="000049C3" w:rsidRDefault="000049C3">
            <w:pPr>
              <w:pStyle w:val="a3"/>
              <w:jc w:val="center"/>
            </w:pPr>
            <w:r w:rsidRPr="000049C3">
              <w:rPr>
                <w:rFonts w:hint="eastAsia"/>
              </w:rPr>
              <w:t xml:space="preserve">018007 </w:t>
            </w:r>
          </w:p>
        </w:tc>
        <w:tc>
          <w:tcPr>
            <w:tcW w:w="1680" w:type="dxa"/>
            <w:shd w:val="clear" w:color="auto" w:fill="auto"/>
            <w:hideMark/>
          </w:tcPr>
          <w:p w:rsidR="000049C3" w:rsidRPr="000049C3" w:rsidRDefault="000049C3">
            <w:pPr>
              <w:pStyle w:val="a3"/>
              <w:jc w:val="center"/>
            </w:pPr>
            <w:r w:rsidRPr="000049C3">
              <w:rPr>
                <w:rFonts w:hint="eastAsia"/>
              </w:rPr>
              <w:t xml:space="preserve">国开1801 </w:t>
            </w:r>
          </w:p>
        </w:tc>
        <w:tc>
          <w:tcPr>
            <w:tcW w:w="1560" w:type="dxa"/>
            <w:shd w:val="clear" w:color="auto" w:fill="auto"/>
            <w:hideMark/>
          </w:tcPr>
          <w:p w:rsidR="000049C3" w:rsidRPr="000049C3" w:rsidRDefault="000049C3">
            <w:pPr>
              <w:pStyle w:val="a3"/>
              <w:jc w:val="right"/>
            </w:pPr>
            <w:r w:rsidRPr="000049C3">
              <w:rPr>
                <w:rFonts w:hint="eastAsia"/>
              </w:rPr>
              <w:t xml:space="preserve">164,870 </w:t>
            </w:r>
          </w:p>
        </w:tc>
        <w:tc>
          <w:tcPr>
            <w:tcW w:w="1830" w:type="dxa"/>
            <w:shd w:val="clear" w:color="auto" w:fill="auto"/>
            <w:hideMark/>
          </w:tcPr>
          <w:p w:rsidR="000049C3" w:rsidRPr="000049C3" w:rsidRDefault="000049C3">
            <w:pPr>
              <w:pStyle w:val="a3"/>
              <w:jc w:val="right"/>
            </w:pPr>
            <w:r w:rsidRPr="000049C3">
              <w:rPr>
                <w:rFonts w:hint="eastAsia"/>
              </w:rPr>
              <w:t xml:space="preserve">16,511,730.50 </w:t>
            </w:r>
          </w:p>
        </w:tc>
        <w:tc>
          <w:tcPr>
            <w:tcW w:w="2745" w:type="dxa"/>
            <w:shd w:val="clear" w:color="auto" w:fill="auto"/>
            <w:hideMark/>
          </w:tcPr>
          <w:p w:rsidR="000049C3" w:rsidRPr="000049C3" w:rsidRDefault="000049C3">
            <w:pPr>
              <w:pStyle w:val="a3"/>
              <w:jc w:val="right"/>
            </w:pPr>
            <w:r w:rsidRPr="000049C3">
              <w:rPr>
                <w:rFonts w:hint="eastAsia"/>
              </w:rPr>
              <w:t xml:space="preserve">3.03 </w:t>
            </w:r>
          </w:p>
        </w:tc>
      </w:tr>
    </w:tbl>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6报告期末按公允价值占基金资产净值比例大小排序的前十名资产支持证券投资明细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本基金本报告期末未持有资产支持证券投资。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7报告期末按公允价值占基金资产净值比例大小排序的前五名贵金属投资明细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本基金本报告期末未持有贵金属。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8报告期末按公允价值占基金资产净值比例大小排序的前五名权证投资明细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本基金本报告期末未持有权证。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9报告期末本基金投资的股指期货交易情况说明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本基金本报告期末未持有股指期货。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10报告期末本基金投资的国债期货交易情况说明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本基金本报告期末未持有国债期货。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11投资组合报告附注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11.1本报告期内，本基金投资的前十名证券中除赤峰黄金(600988)、平安银行(000001)的发行主体外，没有出现被监管部门立案调查，或在报告编制日前一年内受到公开谴责、处罚的情形。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主要违规事实：2019年11月26日，因存在未按照《企业会计准则第 8 号——资产减值》合理划分资产组等违规行为，中国证券监督管理委员会内蒙古监管局对赤峰吉隆黄金矿业股份有限公司处以责令改正的行政监管措施。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主要违规事实：2020年2月3日，因存在汽车金融事业部将贷款调查的核心事项委托第三方完成、代理保险销售的人员为非商业银行人员、汽车消费贷款风险分类结果不能反映</w:t>
      </w:r>
      <w:r w:rsidRPr="000049C3">
        <w:rPr>
          <w:rFonts w:hint="eastAsia"/>
          <w:sz w:val="21"/>
          <w:szCs w:val="21"/>
        </w:rPr>
        <w:lastRenderedPageBreak/>
        <w:t xml:space="preserve">真实风险水平等违规行为，中国银行业监督管理委员会深圳监管局对平安银行股份有限公司处以罚款的行政处罚。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对该证券投资决策程序的说明：根据我司的基金投资管理相关制度，以相应的研究报告为基础，结合其未来增长前景，由基金经理决定具体投资行为。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11.2基金投资的前十名股票中，没有投资超出基金合同规定备选股票库之外的股票。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11.3其他资产构成 </w:t>
      </w:r>
    </w:p>
    <w:tbl>
      <w:tblPr>
        <w:tblStyle w:val="a9"/>
        <w:tblW w:w="5000" w:type="pct"/>
        <w:tblLook w:val="04A0" w:firstRow="1" w:lastRow="0" w:firstColumn="1" w:lastColumn="0" w:noHBand="0" w:noVBand="1"/>
      </w:tblPr>
      <w:tblGrid>
        <w:gridCol w:w="676"/>
        <w:gridCol w:w="3843"/>
        <w:gridCol w:w="3997"/>
      </w:tblGrid>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序号 </w:t>
            </w:r>
          </w:p>
        </w:tc>
        <w:tc>
          <w:tcPr>
            <w:tcW w:w="4290" w:type="dxa"/>
            <w:shd w:val="clear" w:color="auto" w:fill="auto"/>
            <w:hideMark/>
          </w:tcPr>
          <w:p w:rsidR="000049C3" w:rsidRPr="000049C3" w:rsidRDefault="000049C3">
            <w:pPr>
              <w:pStyle w:val="a3"/>
              <w:jc w:val="center"/>
            </w:pPr>
            <w:r w:rsidRPr="000049C3">
              <w:rPr>
                <w:rFonts w:hint="eastAsia"/>
              </w:rPr>
              <w:t xml:space="preserve">名称 </w:t>
            </w:r>
          </w:p>
        </w:tc>
        <w:tc>
          <w:tcPr>
            <w:tcW w:w="4290" w:type="dxa"/>
            <w:shd w:val="clear" w:color="auto" w:fill="auto"/>
            <w:hideMark/>
          </w:tcPr>
          <w:p w:rsidR="000049C3" w:rsidRPr="000049C3" w:rsidRDefault="000049C3">
            <w:pPr>
              <w:pStyle w:val="a3"/>
              <w:jc w:val="center"/>
            </w:pPr>
            <w:r w:rsidRPr="000049C3">
              <w:rPr>
                <w:rFonts w:hint="eastAsia"/>
              </w:rPr>
              <w:t xml:space="preserve">金额(元)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1 </w:t>
            </w:r>
          </w:p>
        </w:tc>
        <w:tc>
          <w:tcPr>
            <w:tcW w:w="4290" w:type="dxa"/>
            <w:shd w:val="clear" w:color="auto" w:fill="auto"/>
            <w:hideMark/>
          </w:tcPr>
          <w:p w:rsidR="000049C3" w:rsidRPr="000049C3" w:rsidRDefault="000049C3">
            <w:pPr>
              <w:pStyle w:val="a3"/>
            </w:pPr>
            <w:r w:rsidRPr="000049C3">
              <w:rPr>
                <w:rFonts w:hint="eastAsia"/>
              </w:rPr>
              <w:t xml:space="preserve">存出保证金 </w:t>
            </w:r>
          </w:p>
        </w:tc>
        <w:tc>
          <w:tcPr>
            <w:tcW w:w="4290" w:type="dxa"/>
            <w:shd w:val="clear" w:color="auto" w:fill="auto"/>
            <w:hideMark/>
          </w:tcPr>
          <w:p w:rsidR="000049C3" w:rsidRPr="000049C3" w:rsidRDefault="000049C3">
            <w:pPr>
              <w:pStyle w:val="a3"/>
              <w:jc w:val="right"/>
            </w:pPr>
            <w:r w:rsidRPr="000049C3">
              <w:rPr>
                <w:rFonts w:hint="eastAsia"/>
              </w:rPr>
              <w:t xml:space="preserve">159,658.37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2 </w:t>
            </w:r>
          </w:p>
        </w:tc>
        <w:tc>
          <w:tcPr>
            <w:tcW w:w="4290" w:type="dxa"/>
            <w:shd w:val="clear" w:color="auto" w:fill="auto"/>
            <w:hideMark/>
          </w:tcPr>
          <w:p w:rsidR="000049C3" w:rsidRPr="000049C3" w:rsidRDefault="000049C3">
            <w:pPr>
              <w:pStyle w:val="a3"/>
            </w:pPr>
            <w:r w:rsidRPr="000049C3">
              <w:rPr>
                <w:rFonts w:hint="eastAsia"/>
              </w:rPr>
              <w:t xml:space="preserve">应收证券清算款 </w:t>
            </w:r>
          </w:p>
        </w:tc>
        <w:tc>
          <w:tcPr>
            <w:tcW w:w="4290" w:type="dxa"/>
            <w:shd w:val="clear" w:color="auto" w:fill="auto"/>
            <w:hideMark/>
          </w:tcPr>
          <w:p w:rsidR="000049C3" w:rsidRPr="000049C3" w:rsidRDefault="000049C3">
            <w:pPr>
              <w:pStyle w:val="a3"/>
              <w:jc w:val="right"/>
            </w:pPr>
            <w:r w:rsidRPr="000049C3">
              <w:rPr>
                <w:rFonts w:hint="eastAsia"/>
              </w:rPr>
              <w:t xml:space="preserve">8,620,266.34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3 </w:t>
            </w:r>
          </w:p>
        </w:tc>
        <w:tc>
          <w:tcPr>
            <w:tcW w:w="4290" w:type="dxa"/>
            <w:shd w:val="clear" w:color="auto" w:fill="auto"/>
            <w:hideMark/>
          </w:tcPr>
          <w:p w:rsidR="000049C3" w:rsidRPr="000049C3" w:rsidRDefault="000049C3">
            <w:pPr>
              <w:pStyle w:val="a3"/>
            </w:pPr>
            <w:r w:rsidRPr="000049C3">
              <w:rPr>
                <w:rFonts w:hint="eastAsia"/>
              </w:rPr>
              <w:t xml:space="preserve">应收股利 </w:t>
            </w:r>
          </w:p>
        </w:tc>
        <w:tc>
          <w:tcPr>
            <w:tcW w:w="429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4 </w:t>
            </w:r>
          </w:p>
        </w:tc>
        <w:tc>
          <w:tcPr>
            <w:tcW w:w="4290" w:type="dxa"/>
            <w:shd w:val="clear" w:color="auto" w:fill="auto"/>
            <w:hideMark/>
          </w:tcPr>
          <w:p w:rsidR="000049C3" w:rsidRPr="000049C3" w:rsidRDefault="000049C3">
            <w:pPr>
              <w:pStyle w:val="a3"/>
            </w:pPr>
            <w:r w:rsidRPr="000049C3">
              <w:rPr>
                <w:rFonts w:hint="eastAsia"/>
              </w:rPr>
              <w:t xml:space="preserve">应收利息 </w:t>
            </w:r>
          </w:p>
        </w:tc>
        <w:tc>
          <w:tcPr>
            <w:tcW w:w="4290" w:type="dxa"/>
            <w:shd w:val="clear" w:color="auto" w:fill="auto"/>
            <w:hideMark/>
          </w:tcPr>
          <w:p w:rsidR="000049C3" w:rsidRPr="000049C3" w:rsidRDefault="000049C3">
            <w:pPr>
              <w:pStyle w:val="a3"/>
              <w:jc w:val="right"/>
            </w:pPr>
            <w:r w:rsidRPr="000049C3">
              <w:rPr>
                <w:rFonts w:hint="eastAsia"/>
              </w:rPr>
              <w:t xml:space="preserve">534,157.62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5 </w:t>
            </w:r>
          </w:p>
        </w:tc>
        <w:tc>
          <w:tcPr>
            <w:tcW w:w="4290" w:type="dxa"/>
            <w:shd w:val="clear" w:color="auto" w:fill="auto"/>
            <w:hideMark/>
          </w:tcPr>
          <w:p w:rsidR="000049C3" w:rsidRPr="000049C3" w:rsidRDefault="000049C3">
            <w:pPr>
              <w:pStyle w:val="a3"/>
            </w:pPr>
            <w:r w:rsidRPr="000049C3">
              <w:rPr>
                <w:rFonts w:hint="eastAsia"/>
              </w:rPr>
              <w:t xml:space="preserve">应收申购款 </w:t>
            </w:r>
          </w:p>
        </w:tc>
        <w:tc>
          <w:tcPr>
            <w:tcW w:w="4290" w:type="dxa"/>
            <w:shd w:val="clear" w:color="auto" w:fill="auto"/>
            <w:hideMark/>
          </w:tcPr>
          <w:p w:rsidR="000049C3" w:rsidRPr="000049C3" w:rsidRDefault="000049C3">
            <w:pPr>
              <w:pStyle w:val="a3"/>
              <w:jc w:val="right"/>
            </w:pPr>
            <w:r w:rsidRPr="000049C3">
              <w:rPr>
                <w:rFonts w:hint="eastAsia"/>
              </w:rPr>
              <w:t xml:space="preserve">5,777,324.54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6 </w:t>
            </w:r>
          </w:p>
        </w:tc>
        <w:tc>
          <w:tcPr>
            <w:tcW w:w="4290" w:type="dxa"/>
            <w:shd w:val="clear" w:color="auto" w:fill="auto"/>
            <w:hideMark/>
          </w:tcPr>
          <w:p w:rsidR="000049C3" w:rsidRPr="000049C3" w:rsidRDefault="000049C3">
            <w:pPr>
              <w:pStyle w:val="a3"/>
            </w:pPr>
            <w:r w:rsidRPr="000049C3">
              <w:rPr>
                <w:rFonts w:hint="eastAsia"/>
              </w:rPr>
              <w:t xml:space="preserve">其他应收款 </w:t>
            </w:r>
          </w:p>
        </w:tc>
        <w:tc>
          <w:tcPr>
            <w:tcW w:w="429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7 </w:t>
            </w:r>
          </w:p>
        </w:tc>
        <w:tc>
          <w:tcPr>
            <w:tcW w:w="4290" w:type="dxa"/>
            <w:shd w:val="clear" w:color="auto" w:fill="auto"/>
            <w:hideMark/>
          </w:tcPr>
          <w:p w:rsidR="000049C3" w:rsidRPr="000049C3" w:rsidRDefault="000049C3">
            <w:pPr>
              <w:pStyle w:val="a3"/>
            </w:pPr>
            <w:r w:rsidRPr="000049C3">
              <w:rPr>
                <w:rFonts w:hint="eastAsia"/>
              </w:rPr>
              <w:t xml:space="preserve">待摊费用 </w:t>
            </w:r>
          </w:p>
        </w:tc>
        <w:tc>
          <w:tcPr>
            <w:tcW w:w="429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8 </w:t>
            </w:r>
          </w:p>
        </w:tc>
        <w:tc>
          <w:tcPr>
            <w:tcW w:w="4290" w:type="dxa"/>
            <w:shd w:val="clear" w:color="auto" w:fill="auto"/>
            <w:hideMark/>
          </w:tcPr>
          <w:p w:rsidR="000049C3" w:rsidRPr="000049C3" w:rsidRDefault="000049C3">
            <w:pPr>
              <w:pStyle w:val="a3"/>
            </w:pPr>
            <w:r w:rsidRPr="000049C3">
              <w:rPr>
                <w:rFonts w:hint="eastAsia"/>
              </w:rPr>
              <w:t xml:space="preserve">其他 </w:t>
            </w:r>
          </w:p>
        </w:tc>
        <w:tc>
          <w:tcPr>
            <w:tcW w:w="4290" w:type="dxa"/>
            <w:shd w:val="clear" w:color="auto" w:fill="auto"/>
            <w:hideMark/>
          </w:tcPr>
          <w:p w:rsidR="000049C3" w:rsidRPr="000049C3" w:rsidRDefault="000049C3">
            <w:pPr>
              <w:pStyle w:val="a3"/>
              <w:jc w:val="right"/>
            </w:pPr>
            <w:r w:rsidRPr="000049C3">
              <w:rPr>
                <w:rFonts w:hint="eastAsia"/>
              </w:rPr>
              <w:t xml:space="preserve">- </w:t>
            </w:r>
          </w:p>
        </w:tc>
      </w:tr>
      <w:tr w:rsidR="000049C3" w:rsidRPr="000049C3" w:rsidTr="000049C3">
        <w:trPr>
          <w:divId w:val="67923643"/>
        </w:trPr>
        <w:tc>
          <w:tcPr>
            <w:tcW w:w="705" w:type="dxa"/>
            <w:shd w:val="clear" w:color="auto" w:fill="auto"/>
            <w:hideMark/>
          </w:tcPr>
          <w:p w:rsidR="000049C3" w:rsidRPr="000049C3" w:rsidRDefault="000049C3">
            <w:pPr>
              <w:pStyle w:val="a3"/>
              <w:jc w:val="center"/>
            </w:pPr>
            <w:r w:rsidRPr="000049C3">
              <w:rPr>
                <w:rFonts w:hint="eastAsia"/>
              </w:rPr>
              <w:t xml:space="preserve">9 </w:t>
            </w:r>
          </w:p>
        </w:tc>
        <w:tc>
          <w:tcPr>
            <w:tcW w:w="4290" w:type="dxa"/>
            <w:shd w:val="clear" w:color="auto" w:fill="auto"/>
            <w:hideMark/>
          </w:tcPr>
          <w:p w:rsidR="000049C3" w:rsidRPr="000049C3" w:rsidRDefault="000049C3">
            <w:pPr>
              <w:pStyle w:val="a3"/>
            </w:pPr>
            <w:r w:rsidRPr="000049C3">
              <w:rPr>
                <w:rFonts w:hint="eastAsia"/>
              </w:rPr>
              <w:t xml:space="preserve">合计 </w:t>
            </w:r>
          </w:p>
        </w:tc>
        <w:tc>
          <w:tcPr>
            <w:tcW w:w="4290" w:type="dxa"/>
            <w:shd w:val="clear" w:color="auto" w:fill="auto"/>
            <w:hideMark/>
          </w:tcPr>
          <w:p w:rsidR="000049C3" w:rsidRPr="000049C3" w:rsidRDefault="000049C3">
            <w:pPr>
              <w:pStyle w:val="a3"/>
              <w:jc w:val="right"/>
            </w:pPr>
            <w:r w:rsidRPr="000049C3">
              <w:rPr>
                <w:rFonts w:hint="eastAsia"/>
              </w:rPr>
              <w:t xml:space="preserve">15,091,406.87 </w:t>
            </w:r>
          </w:p>
        </w:tc>
      </w:tr>
    </w:tbl>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11.4报告期末持有的处于转股期的可转换债券明细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本基金本报告期末未持有处于转股期的可转换债券。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11.5报告</w:t>
      </w:r>
      <w:proofErr w:type="gramStart"/>
      <w:r w:rsidRPr="000049C3">
        <w:rPr>
          <w:rFonts w:hint="eastAsia"/>
          <w:sz w:val="21"/>
          <w:szCs w:val="21"/>
        </w:rPr>
        <w:t>期末前</w:t>
      </w:r>
      <w:proofErr w:type="gramEnd"/>
      <w:r w:rsidRPr="000049C3">
        <w:rPr>
          <w:rFonts w:hint="eastAsia"/>
          <w:sz w:val="21"/>
          <w:szCs w:val="21"/>
        </w:rPr>
        <w:t xml:space="preserve">十名股票中存在流通受限情况的说明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本基金本报告</w:t>
      </w:r>
      <w:proofErr w:type="gramStart"/>
      <w:r w:rsidRPr="000049C3">
        <w:rPr>
          <w:rFonts w:hint="eastAsia"/>
          <w:sz w:val="21"/>
          <w:szCs w:val="21"/>
        </w:rPr>
        <w:t>期末前</w:t>
      </w:r>
      <w:proofErr w:type="gramEnd"/>
      <w:r w:rsidRPr="000049C3">
        <w:rPr>
          <w:rFonts w:hint="eastAsia"/>
          <w:sz w:val="21"/>
          <w:szCs w:val="21"/>
        </w:rPr>
        <w:t xml:space="preserve">十名股票中不存在流通受限情况。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11.6投资组合报告附注的其他文字描述部分 </w:t>
      </w:r>
    </w:p>
    <w:p w:rsidR="000049C3" w:rsidRPr="000049C3" w:rsidRDefault="000049C3">
      <w:pPr>
        <w:pStyle w:val="a3"/>
        <w:spacing w:before="0" w:beforeAutospacing="0" w:after="0" w:afterAutospacing="0" w:line="360" w:lineRule="auto"/>
        <w:ind w:firstLine="420"/>
        <w:divId w:val="884484597"/>
        <w:rPr>
          <w:sz w:val="21"/>
          <w:szCs w:val="21"/>
        </w:rPr>
      </w:pPr>
      <w:r w:rsidRPr="000049C3">
        <w:rPr>
          <w:rFonts w:hint="eastAsia"/>
          <w:sz w:val="21"/>
          <w:szCs w:val="21"/>
        </w:rPr>
        <w:t xml:space="preserve">由于四舍五入的原因，分项之和与合计项之间可能存在尾差。 </w:t>
      </w:r>
    </w:p>
    <w:p w:rsidR="000049C3" w:rsidRPr="000049C3" w:rsidRDefault="000049C3">
      <w:pPr>
        <w:pStyle w:val="a3"/>
        <w:spacing w:before="0" w:beforeAutospacing="0" w:after="0" w:afterAutospacing="0" w:line="360" w:lineRule="auto"/>
        <w:ind w:firstLine="420"/>
        <w:divId w:val="884484597"/>
        <w:rPr>
          <w:sz w:val="21"/>
          <w:szCs w:val="21"/>
        </w:rPr>
      </w:pPr>
      <w:bookmarkStart w:id="141" w:name="chapter_level1_11_60_section_6_end"/>
      <w:bookmarkEnd w:id="141"/>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42" w:name="chapter_level1_12_3500"/>
      <w:bookmarkStart w:id="143" w:name="_Toc50640364"/>
      <w:r w:rsidRPr="000049C3">
        <w:rPr>
          <w:rFonts w:ascii="宋体" w:eastAsia="宋体" w:hAnsi="宋体" w:hint="eastAsia"/>
          <w:sz w:val="30"/>
        </w:rPr>
        <w:lastRenderedPageBreak/>
        <w:t>第九部分 基金的业绩</w:t>
      </w:r>
      <w:bookmarkEnd w:id="142"/>
      <w:bookmarkEnd w:id="143"/>
    </w:p>
    <w:p w:rsidR="000049C3" w:rsidRPr="000049C3" w:rsidRDefault="000049C3">
      <w:pPr>
        <w:pStyle w:val="a3"/>
        <w:spacing w:before="0" w:beforeAutospacing="0" w:after="0" w:afterAutospacing="0" w:line="360" w:lineRule="auto"/>
        <w:ind w:firstLine="420"/>
        <w:divId w:val="1819221385"/>
        <w:rPr>
          <w:sz w:val="21"/>
          <w:szCs w:val="21"/>
        </w:rPr>
      </w:pPr>
      <w:bookmarkStart w:id="144" w:name="chapter_level1_12_3500_section_1"/>
      <w:bookmarkEnd w:id="144"/>
      <w:r w:rsidRPr="000049C3">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0049C3" w:rsidRPr="000049C3" w:rsidRDefault="000049C3">
      <w:pPr>
        <w:pStyle w:val="a3"/>
        <w:spacing w:before="0" w:beforeAutospacing="0" w:after="0" w:afterAutospacing="0" w:line="360" w:lineRule="auto"/>
        <w:ind w:firstLine="420"/>
        <w:divId w:val="1819221385"/>
        <w:rPr>
          <w:sz w:val="21"/>
          <w:szCs w:val="21"/>
        </w:rPr>
      </w:pPr>
      <w:r w:rsidRPr="000049C3">
        <w:rPr>
          <w:rFonts w:hint="eastAsia"/>
          <w:sz w:val="21"/>
          <w:szCs w:val="21"/>
        </w:rPr>
        <w:t xml:space="preserve">自基金合同生效开始，基金份额净值增长率及其与同期业绩比较基准收益率的比较： </w:t>
      </w:r>
    </w:p>
    <w:p w:rsidR="000049C3" w:rsidRPr="000049C3" w:rsidRDefault="000049C3">
      <w:pPr>
        <w:pStyle w:val="a3"/>
        <w:spacing w:before="0" w:beforeAutospacing="0" w:after="0" w:afterAutospacing="0" w:line="360" w:lineRule="auto"/>
        <w:ind w:firstLine="420"/>
        <w:divId w:val="1819221385"/>
        <w:rPr>
          <w:sz w:val="21"/>
          <w:szCs w:val="21"/>
        </w:rPr>
      </w:pPr>
      <w:bookmarkStart w:id="145" w:name="field_0_indatatable_1_start"/>
      <w:bookmarkEnd w:id="145"/>
      <w:r w:rsidRPr="000049C3">
        <w:rPr>
          <w:rFonts w:hint="eastAsia"/>
          <w:sz w:val="21"/>
          <w:szCs w:val="21"/>
        </w:rPr>
        <w:t>博</w:t>
      </w:r>
      <w:proofErr w:type="gramStart"/>
      <w:r w:rsidRPr="000049C3">
        <w:rPr>
          <w:rFonts w:hint="eastAsia"/>
          <w:sz w:val="21"/>
          <w:szCs w:val="21"/>
        </w:rPr>
        <w:t>时产业</w:t>
      </w:r>
      <w:proofErr w:type="gramEnd"/>
      <w:r w:rsidRPr="000049C3">
        <w:rPr>
          <w:rFonts w:hint="eastAsia"/>
          <w:sz w:val="21"/>
          <w:szCs w:val="21"/>
        </w:rPr>
        <w:t xml:space="preserve">新动力混合A </w:t>
      </w:r>
    </w:p>
    <w:tbl>
      <w:tblPr>
        <w:tblStyle w:val="a9"/>
        <w:tblW w:w="0" w:type="auto"/>
        <w:tblLook w:val="04A0" w:firstRow="1" w:lastRow="0" w:firstColumn="1" w:lastColumn="0" w:noHBand="0" w:noVBand="1"/>
      </w:tblPr>
      <w:tblGrid>
        <w:gridCol w:w="2422"/>
        <w:gridCol w:w="1039"/>
        <w:gridCol w:w="969"/>
        <w:gridCol w:w="1179"/>
        <w:gridCol w:w="1110"/>
        <w:gridCol w:w="951"/>
        <w:gridCol w:w="846"/>
      </w:tblGrid>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期间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①净值增长率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②净值增长率标准差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③业绩比较基准收益率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④业绩比较基准收益率标准差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①-③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②-④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2015.01.26-2015.12.31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37.60%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2.63%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23.28%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14.32%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0.61%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2016.01.01-2016.12.31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-11.41%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1.64%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-11.19%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1.33%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-0.22%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0.31%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2017.01.01-2017.12.31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30.96%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0.74%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-5.57%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0.60%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36.53%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0.14%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2018.01.01-2018.12.31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-15.97%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0.91%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-22.62%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0.95%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6.65%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-0.04%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2019.01.01-2019.12.31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39.47%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13.82%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0.95%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25.65%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0.15%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2020.01.01-2020.06.30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22.30%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1.34%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4.39%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1.16%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17.91%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0.18%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2015.01.26-2020.06.30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128.80%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1.53%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-4.95%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1.25%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133.75%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0.28% </w:t>
            </w:r>
          </w:p>
        </w:tc>
      </w:tr>
    </w:tbl>
    <w:p w:rsidR="000049C3" w:rsidRPr="000049C3" w:rsidRDefault="000049C3">
      <w:pPr>
        <w:pStyle w:val="a3"/>
        <w:spacing w:before="0" w:beforeAutospacing="0" w:after="0" w:afterAutospacing="0" w:line="360" w:lineRule="auto"/>
        <w:ind w:firstLine="420"/>
        <w:divId w:val="1819221385"/>
        <w:rPr>
          <w:sz w:val="21"/>
          <w:szCs w:val="21"/>
        </w:rPr>
      </w:pPr>
      <w:r w:rsidRPr="000049C3">
        <w:rPr>
          <w:rFonts w:hint="eastAsia"/>
          <w:sz w:val="21"/>
          <w:szCs w:val="21"/>
        </w:rPr>
        <w:t>博</w:t>
      </w:r>
      <w:proofErr w:type="gramStart"/>
      <w:r w:rsidRPr="000049C3">
        <w:rPr>
          <w:rFonts w:hint="eastAsia"/>
          <w:sz w:val="21"/>
          <w:szCs w:val="21"/>
        </w:rPr>
        <w:t>时产业</w:t>
      </w:r>
      <w:proofErr w:type="gramEnd"/>
      <w:r w:rsidRPr="000049C3">
        <w:rPr>
          <w:rFonts w:hint="eastAsia"/>
          <w:sz w:val="21"/>
          <w:szCs w:val="21"/>
        </w:rPr>
        <w:t xml:space="preserve">新动力混合C </w:t>
      </w:r>
    </w:p>
    <w:tbl>
      <w:tblPr>
        <w:tblStyle w:val="a9"/>
        <w:tblW w:w="0" w:type="auto"/>
        <w:tblLook w:val="04A0" w:firstRow="1" w:lastRow="0" w:firstColumn="1" w:lastColumn="0" w:noHBand="0" w:noVBand="1"/>
      </w:tblPr>
      <w:tblGrid>
        <w:gridCol w:w="2421"/>
        <w:gridCol w:w="1048"/>
        <w:gridCol w:w="996"/>
        <w:gridCol w:w="1206"/>
        <w:gridCol w:w="1153"/>
        <w:gridCol w:w="846"/>
        <w:gridCol w:w="846"/>
      </w:tblGrid>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期间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①净值增长率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②净值增长率标准差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③业绩比较基准收益率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④业绩比较基准收益率标准差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①-③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②-④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2018.04.16-2018.12.31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-17.44%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0.88%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-18.90%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1.00%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1.46%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-0.12%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2019.01.01-2019.12.31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38.41%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13.82%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0.95%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24.59%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0.15%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2020.01.01-2020.06.30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21.78%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1.35%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4.39%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1.16%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17.39%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0.19% </w:t>
            </w:r>
          </w:p>
        </w:tc>
      </w:tr>
      <w:tr w:rsidR="000049C3" w:rsidRPr="000049C3" w:rsidTr="000049C3">
        <w:trPr>
          <w:divId w:val="1819221385"/>
        </w:trPr>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2018.04.16-2020.06.30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39.17%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1.10%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-3.64%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1.02%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42.81% </w:t>
            </w:r>
          </w:p>
        </w:tc>
        <w:tc>
          <w:tcPr>
            <w:tcW w:w="0" w:type="auto"/>
            <w:shd w:val="clear" w:color="auto" w:fill="auto"/>
            <w:hideMark/>
          </w:tcPr>
          <w:p w:rsidR="000049C3" w:rsidRPr="000049C3" w:rsidRDefault="000049C3">
            <w:pPr>
              <w:jc w:val="center"/>
              <w:rPr>
                <w:rFonts w:ascii="宋体" w:eastAsia="宋体" w:hAnsi="宋体" w:cs="宋体"/>
                <w:sz w:val="24"/>
                <w:szCs w:val="24"/>
              </w:rPr>
            </w:pPr>
            <w:r w:rsidRPr="000049C3">
              <w:rPr>
                <w:rFonts w:ascii="宋体" w:eastAsia="宋体" w:hAnsi="宋体" w:hint="eastAsia"/>
              </w:rPr>
              <w:t xml:space="preserve">0.08% </w:t>
            </w:r>
          </w:p>
        </w:tc>
      </w:tr>
    </w:tbl>
    <w:p w:rsidR="000049C3" w:rsidRPr="000049C3" w:rsidRDefault="000049C3">
      <w:pPr>
        <w:pStyle w:val="a3"/>
        <w:spacing w:before="0" w:beforeAutospacing="0" w:after="0" w:afterAutospacing="0" w:line="360" w:lineRule="auto"/>
        <w:ind w:firstLine="420"/>
        <w:divId w:val="1819221385"/>
        <w:rPr>
          <w:sz w:val="21"/>
          <w:szCs w:val="21"/>
        </w:rPr>
      </w:pPr>
      <w:bookmarkStart w:id="146" w:name="chapter_level1_12_3500_section_1_end"/>
      <w:bookmarkStart w:id="147" w:name="field_0_indatatable_1_end"/>
      <w:bookmarkEnd w:id="146"/>
      <w:bookmarkEnd w:id="147"/>
      <w:r w:rsidRPr="000049C3">
        <w:rPr>
          <w:rFonts w:hint="eastAsia"/>
          <w:sz w:val="21"/>
          <w:szCs w:val="21"/>
        </w:rPr>
        <w:t xml:space="preserve">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48" w:name="chapter_level1_13_62"/>
      <w:bookmarkStart w:id="149" w:name="_Toc50640365"/>
      <w:r w:rsidRPr="000049C3">
        <w:rPr>
          <w:rFonts w:ascii="宋体" w:eastAsia="宋体" w:hAnsi="宋体" w:hint="eastAsia"/>
          <w:sz w:val="30"/>
        </w:rPr>
        <w:lastRenderedPageBreak/>
        <w:t>第十部分  基金的财产</w:t>
      </w:r>
      <w:bookmarkEnd w:id="148"/>
      <w:bookmarkEnd w:id="149"/>
    </w:p>
    <w:p w:rsidR="000049C3" w:rsidRPr="000049C3" w:rsidRDefault="000049C3">
      <w:pPr>
        <w:pStyle w:val="a3"/>
        <w:spacing w:before="0" w:beforeAutospacing="0" w:after="0" w:afterAutospacing="0" w:line="360" w:lineRule="auto"/>
        <w:ind w:firstLine="420"/>
        <w:divId w:val="963579413"/>
        <w:rPr>
          <w:sz w:val="21"/>
          <w:szCs w:val="21"/>
        </w:rPr>
      </w:pPr>
      <w:bookmarkStart w:id="150" w:name="chapter_level1_13_62_section_1"/>
      <w:bookmarkEnd w:id="150"/>
      <w:r w:rsidRPr="000049C3">
        <w:rPr>
          <w:rStyle w:val="a4"/>
          <w:rFonts w:hint="eastAsia"/>
          <w:sz w:val="21"/>
          <w:szCs w:val="21"/>
        </w:rPr>
        <w:t>一、基金资产总值</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Fonts w:hint="eastAsia"/>
          <w:sz w:val="21"/>
          <w:szCs w:val="21"/>
        </w:rPr>
        <w:t xml:space="preserve">基金资产总值是指购买的各类证券及票据价值、银行存款本息和基金应收的申购基金款以及其他投资所形成的价值总和。 </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Style w:val="a4"/>
          <w:rFonts w:hint="eastAsia"/>
          <w:sz w:val="21"/>
          <w:szCs w:val="21"/>
        </w:rPr>
        <w:t>二、基金资产净值</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Fonts w:hint="eastAsia"/>
          <w:sz w:val="21"/>
          <w:szCs w:val="21"/>
        </w:rPr>
        <w:t xml:space="preserve">基金资产净值是指基金资产总值减去基金负债后的价值。 </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Style w:val="a4"/>
          <w:rFonts w:hint="eastAsia"/>
          <w:sz w:val="21"/>
          <w:szCs w:val="21"/>
        </w:rPr>
        <w:t>三、基金财产的账户</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Fonts w:hint="eastAsia"/>
          <w:sz w:val="21"/>
          <w:szCs w:val="21"/>
        </w:rPr>
        <w:t xml:space="preserve">基金托管人根据相关法律法规、规范性文件为本基金开立资金账户、证券账户、期货账户以及投资所需的其他专用账户。开立的基金专用账户与基金管理人、基金托管人、基金销售机构和基金登记机构自有的财产账户以及其他基金财产账户相独立。 </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Style w:val="a4"/>
          <w:rFonts w:hint="eastAsia"/>
          <w:sz w:val="21"/>
          <w:szCs w:val="21"/>
        </w:rPr>
        <w:t>四、基金财产的保管和处分</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Fonts w:hint="eastAsia"/>
          <w:sz w:val="21"/>
          <w:szCs w:val="21"/>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w:t>
      </w:r>
      <w:proofErr w:type="gramStart"/>
      <w:r w:rsidRPr="000049C3">
        <w:rPr>
          <w:rFonts w:hint="eastAsia"/>
          <w:sz w:val="21"/>
          <w:szCs w:val="21"/>
        </w:rPr>
        <w:t>律法规</w:t>
      </w:r>
      <w:proofErr w:type="gramEnd"/>
      <w:r w:rsidRPr="000049C3">
        <w:rPr>
          <w:rFonts w:hint="eastAsia"/>
          <w:sz w:val="21"/>
          <w:szCs w:val="21"/>
        </w:rPr>
        <w:t xml:space="preserve">和《基金合同》的规定处分外，基金财产不得被处分。 </w:t>
      </w:r>
    </w:p>
    <w:p w:rsidR="000049C3" w:rsidRPr="000049C3" w:rsidRDefault="000049C3">
      <w:pPr>
        <w:pStyle w:val="a3"/>
        <w:spacing w:before="0" w:beforeAutospacing="0" w:after="0" w:afterAutospacing="0" w:line="360" w:lineRule="auto"/>
        <w:ind w:firstLine="420"/>
        <w:divId w:val="963579413"/>
        <w:rPr>
          <w:sz w:val="21"/>
          <w:szCs w:val="21"/>
        </w:rPr>
      </w:pPr>
      <w:r w:rsidRPr="000049C3">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sidRPr="000049C3">
        <w:rPr>
          <w:rFonts w:hint="eastAsia"/>
          <w:sz w:val="21"/>
          <w:szCs w:val="21"/>
        </w:rPr>
        <w:t>抵销</w:t>
      </w:r>
      <w:proofErr w:type="gramEnd"/>
      <w:r w:rsidRPr="000049C3">
        <w:rPr>
          <w:rFonts w:hint="eastAsia"/>
          <w:sz w:val="21"/>
          <w:szCs w:val="21"/>
        </w:rPr>
        <w:t>；基金管理人管理运作不同基金的基金财产所产生的债权债务不</w:t>
      </w:r>
      <w:bookmarkStart w:id="151" w:name="chapter_level1_13_62_section_1_end"/>
      <w:bookmarkEnd w:id="151"/>
      <w:r w:rsidRPr="000049C3">
        <w:rPr>
          <w:rFonts w:hint="eastAsia"/>
          <w:sz w:val="21"/>
          <w:szCs w:val="21"/>
        </w:rPr>
        <w:t>得相互</w:t>
      </w:r>
      <w:proofErr w:type="gramStart"/>
      <w:r w:rsidRPr="000049C3">
        <w:rPr>
          <w:rFonts w:hint="eastAsia"/>
          <w:sz w:val="21"/>
          <w:szCs w:val="21"/>
        </w:rPr>
        <w:t>抵销</w:t>
      </w:r>
      <w:proofErr w:type="gramEnd"/>
      <w:r w:rsidRPr="000049C3">
        <w:rPr>
          <w:rFonts w:hint="eastAsia"/>
          <w:sz w:val="21"/>
          <w:szCs w:val="21"/>
        </w:rPr>
        <w:t xml:space="preserve">。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52" w:name="chapter_level1_14_63"/>
      <w:bookmarkStart w:id="153" w:name="_Toc50640366"/>
      <w:r w:rsidRPr="000049C3">
        <w:rPr>
          <w:rFonts w:ascii="宋体" w:eastAsia="宋体" w:hAnsi="宋体" w:hint="eastAsia"/>
          <w:sz w:val="30"/>
        </w:rPr>
        <w:lastRenderedPageBreak/>
        <w:t>第十一部分  基金资产的估值</w:t>
      </w:r>
      <w:bookmarkEnd w:id="152"/>
      <w:bookmarkEnd w:id="153"/>
    </w:p>
    <w:p w:rsidR="000049C3" w:rsidRPr="000049C3" w:rsidRDefault="000049C3">
      <w:pPr>
        <w:pStyle w:val="a3"/>
        <w:spacing w:before="0" w:beforeAutospacing="0" w:after="0" w:afterAutospacing="0" w:line="360" w:lineRule="auto"/>
        <w:ind w:firstLine="420"/>
        <w:divId w:val="44255067"/>
        <w:rPr>
          <w:sz w:val="21"/>
          <w:szCs w:val="21"/>
        </w:rPr>
      </w:pPr>
      <w:bookmarkStart w:id="154" w:name="chapter_level1_14_63_section_1"/>
      <w:bookmarkEnd w:id="154"/>
      <w:r w:rsidRPr="000049C3">
        <w:rPr>
          <w:rStyle w:val="a4"/>
          <w:rFonts w:hint="eastAsia"/>
          <w:sz w:val="21"/>
          <w:szCs w:val="21"/>
        </w:rPr>
        <w:t>一、估值日</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本基金的估值日为本基金相关的证券交易场所的交易日以及国家法律法规规定需要对外披露基金净值的</w:t>
      </w:r>
      <w:proofErr w:type="gramStart"/>
      <w:r w:rsidRPr="000049C3">
        <w:rPr>
          <w:rFonts w:hint="eastAsia"/>
          <w:sz w:val="21"/>
          <w:szCs w:val="21"/>
        </w:rPr>
        <w:t>非交易</w:t>
      </w:r>
      <w:proofErr w:type="gramEnd"/>
      <w:r w:rsidRPr="000049C3">
        <w:rPr>
          <w:rFonts w:hint="eastAsia"/>
          <w:sz w:val="21"/>
          <w:szCs w:val="21"/>
        </w:rPr>
        <w:t xml:space="preserve">日。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Style w:val="a4"/>
          <w:rFonts w:hint="eastAsia"/>
          <w:sz w:val="21"/>
          <w:szCs w:val="21"/>
        </w:rPr>
        <w:t>二、估值对象</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基金所拥有的股票、权证、债券和银行存款本息、股指期货合约、应收款项、其它投资等资产及负债。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Style w:val="a4"/>
          <w:rFonts w:hint="eastAsia"/>
          <w:sz w:val="21"/>
          <w:szCs w:val="21"/>
        </w:rPr>
        <w:t>三、估值方法</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1、证券交易所上市的有价证券的估值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2）交易所上市的债券，采用估值技术确定公允价值。对在交易所市场上市交易的不含权债券，选取第三方估值机构提供的相应品种当日的估值净价估值；对在交易所市场上市交易的含权债券，选取第三方估值机构提供的相应品种当日的唯一估值净价或推荐估值净价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（3）流通受限的股票，包括非公开发行股票、首次公开发行股票时公司股东公开发售股份、通过大宗交易取得的带限售期的股票等（不包括停牌、新发行未上市、回购交易中的质押</w:t>
      </w:r>
      <w:proofErr w:type="gramStart"/>
      <w:r w:rsidRPr="000049C3">
        <w:rPr>
          <w:rFonts w:hint="eastAsia"/>
          <w:sz w:val="21"/>
          <w:szCs w:val="21"/>
        </w:rPr>
        <w:t>券</w:t>
      </w:r>
      <w:proofErr w:type="gramEnd"/>
      <w:r w:rsidRPr="000049C3">
        <w:rPr>
          <w:rFonts w:hint="eastAsia"/>
          <w:sz w:val="21"/>
          <w:szCs w:val="21"/>
        </w:rPr>
        <w:t xml:space="preserve">等流通受限股票），按监管机构或行业协会有关规定确定公允价值。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2、处于未上市期间的有价证券应区分如下情况处理：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（1）送股、转增股、配股和公开增发的新股，按估值日在证券交易所挂牌的同一股票的估值方法估值；该日无交易的，以最近一日的市价（收盘价）估值；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（2）首次公开发行未上市的股票、债券和权证，采用估值技术确定公允价值，在估值技术难以可靠计量公允价值的情况下，按成本估值；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lastRenderedPageBreak/>
        <w:t xml:space="preserve">（3）首次公开发行有明确锁定期的股票，同一股票在交易所上市后，按交易所上市的同一股票的估值方法估值；非公开发行有明确锁定期的股票，按监管机构或行业协会有关规定确定公允价值。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3、全国银行间债券市场交易的债券、资产支持证券等固定收益品种，采用估值技术确定公允价值。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4、同一债券同时在两个或两个以上市场交易的，按债券所处的市场分别估值。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5、本基金投资股指期货合约，一般以估值当日结算价进行估值，估值当日无结算价的，且最近交易日后经济环境未发生重大变化的，采用最近交易日结算价估值。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6、中小企业私募债券，采用估值技术确定公允价值。在估值技术难以可靠计量公允价值的情况下，按成本估值。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7、如有确凿证据表明按上述方法进行估值不能客观反映其公允价值的，基金管理人可根据具体情况与基金托管人商定后，按最能反映公允价值的价格估值。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8、相关法律法规以及监管部门有强制规定的，从其规定。如有新增事项，按国家最新规定估值。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0049C3" w:rsidRPr="000049C3" w:rsidRDefault="000049C3">
      <w:pPr>
        <w:pStyle w:val="a3"/>
        <w:spacing w:before="0" w:beforeAutospacing="0" w:after="0" w:afterAutospacing="0" w:line="360" w:lineRule="auto"/>
        <w:ind w:firstLine="420"/>
        <w:divId w:val="44255067"/>
        <w:rPr>
          <w:sz w:val="21"/>
          <w:szCs w:val="21"/>
        </w:rPr>
      </w:pPr>
      <w:r w:rsidRPr="000049C3">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w:t>
      </w:r>
      <w:bookmarkStart w:id="155" w:name="chapter_level1_14_63_section_1_end"/>
      <w:bookmarkEnd w:id="155"/>
      <w:r w:rsidRPr="000049C3">
        <w:rPr>
          <w:rFonts w:hint="eastAsia"/>
          <w:sz w:val="21"/>
          <w:szCs w:val="21"/>
        </w:rPr>
        <w:t xml:space="preserve">予以公布。 </w:t>
      </w:r>
    </w:p>
    <w:p w:rsidR="000049C3" w:rsidRPr="000049C3" w:rsidRDefault="000049C3">
      <w:pPr>
        <w:pStyle w:val="a3"/>
        <w:spacing w:before="0" w:beforeAutospacing="0" w:after="0" w:afterAutospacing="0" w:line="360" w:lineRule="auto"/>
        <w:ind w:firstLine="420"/>
        <w:divId w:val="1704593072"/>
        <w:rPr>
          <w:sz w:val="21"/>
          <w:szCs w:val="21"/>
        </w:rPr>
      </w:pPr>
      <w:bookmarkStart w:id="156" w:name="chapter_level1_14_63_section_2"/>
      <w:bookmarkEnd w:id="156"/>
      <w:r w:rsidRPr="000049C3">
        <w:rPr>
          <w:rStyle w:val="a4"/>
          <w:rFonts w:hint="eastAsia"/>
          <w:sz w:val="21"/>
          <w:szCs w:val="21"/>
        </w:rPr>
        <w:t>四、估值程序</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1、各类基金份额净值是按照每个工作日闭市后，该类基金资产净值除以当日该类基金份额的余额数量计算，精确到</w:t>
      </w:r>
      <w:bookmarkStart w:id="157" w:name="field_63_netdecimalvalue_1"/>
      <w:r w:rsidR="00037DA5">
        <w:rPr>
          <w:sz w:val="21"/>
          <w:szCs w:val="21"/>
        </w:rPr>
        <w:t>0.001</w:t>
      </w:r>
      <w:bookmarkEnd w:id="157"/>
      <w:r w:rsidRPr="000049C3">
        <w:rPr>
          <w:rFonts w:hint="eastAsia"/>
          <w:sz w:val="21"/>
          <w:szCs w:val="21"/>
        </w:rPr>
        <w:t xml:space="preserve">元，小数点后第4位四舍五入。国家另有规定的，从其规定。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基金管理人</w:t>
      </w:r>
      <w:proofErr w:type="gramStart"/>
      <w:r w:rsidRPr="000049C3">
        <w:rPr>
          <w:rFonts w:hint="eastAsia"/>
          <w:sz w:val="21"/>
          <w:szCs w:val="21"/>
        </w:rPr>
        <w:t>应每个</w:t>
      </w:r>
      <w:proofErr w:type="gramEnd"/>
      <w:r w:rsidRPr="000049C3">
        <w:rPr>
          <w:rFonts w:hint="eastAsia"/>
          <w:sz w:val="21"/>
          <w:szCs w:val="21"/>
        </w:rPr>
        <w:t xml:space="preserve">工作日计算基金资产净值及各类基金份额净值，并按规定进行公告。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2、基金管理人</w:t>
      </w:r>
      <w:proofErr w:type="gramStart"/>
      <w:r w:rsidRPr="000049C3">
        <w:rPr>
          <w:rFonts w:hint="eastAsia"/>
          <w:sz w:val="21"/>
          <w:szCs w:val="21"/>
        </w:rPr>
        <w:t>应每个</w:t>
      </w:r>
      <w:proofErr w:type="gramEnd"/>
      <w:r w:rsidRPr="000049C3">
        <w:rPr>
          <w:rFonts w:hint="eastAsia"/>
          <w:sz w:val="21"/>
          <w:szCs w:val="21"/>
        </w:rPr>
        <w:t xml:space="preserve">工作日对基金资产估值。但基金管理人根据法律法规或基金合同的规定暂停估值时除外。基金管理人每个工作日对基金资产估值后，将各类基金份额净值结果发送基金托管人，经基金托管人复核无误后，由基金管理人按约定对外公布。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Style w:val="a4"/>
          <w:rFonts w:hint="eastAsia"/>
          <w:sz w:val="21"/>
          <w:szCs w:val="21"/>
        </w:rPr>
        <w:lastRenderedPageBreak/>
        <w:t>五、估值错误的处理</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基金管理人和基金托管人将采取必要、适当、合理的措施确保基金资产估值的准确性、及时性。当任何一类基金份额净值小数点后</w:t>
      </w:r>
      <w:bookmarkStart w:id="158" w:name="field_63_netdecimal_1"/>
      <w:r w:rsidR="00037DA5">
        <w:rPr>
          <w:sz w:val="21"/>
          <w:szCs w:val="21"/>
        </w:rPr>
        <w:t>3</w:t>
      </w:r>
      <w:bookmarkEnd w:id="158"/>
      <w:r w:rsidRPr="000049C3">
        <w:rPr>
          <w:rFonts w:hint="eastAsia"/>
          <w:sz w:val="21"/>
          <w:szCs w:val="21"/>
        </w:rPr>
        <w:t>位以内(含第</w:t>
      </w:r>
      <w:bookmarkStart w:id="159" w:name="field_63_netdecimal_2"/>
      <w:r w:rsidR="00037DA5">
        <w:rPr>
          <w:sz w:val="21"/>
          <w:szCs w:val="21"/>
        </w:rPr>
        <w:t>3</w:t>
      </w:r>
      <w:bookmarkEnd w:id="159"/>
      <w:r w:rsidRPr="000049C3">
        <w:rPr>
          <w:rFonts w:hint="eastAsia"/>
          <w:sz w:val="21"/>
          <w:szCs w:val="21"/>
        </w:rPr>
        <w:t xml:space="preserve">位)发生估值错误时，视为基金份额净值错误。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基金合同的当事人应按照以下约定处理：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1、估值错误类型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上述估值错误的主要类型包括但不限于：资料申报差错、数据传输差错、数据计算差错、系统故障差错、下达指令差错等。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2、估值错误处理原则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（2）估值错误的责任方对有关当事人的直接损失负责，不对间接损失负责，并且仅对估值错误的有关直接当事人负责，不对第三方负责。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（3）因估值错误而获得不当得利的当事人负有及时返还不当得利的义务。但估值错误责任方仍应对估值错误负责。如果由于获得不当得利的当事人</w:t>
      </w:r>
      <w:proofErr w:type="gramStart"/>
      <w:r w:rsidRPr="000049C3">
        <w:rPr>
          <w:rFonts w:hint="eastAsia"/>
          <w:sz w:val="21"/>
          <w:szCs w:val="21"/>
        </w:rPr>
        <w:t>不</w:t>
      </w:r>
      <w:proofErr w:type="gramEnd"/>
      <w:r w:rsidRPr="000049C3">
        <w:rPr>
          <w:rFonts w:hint="eastAsia"/>
          <w:sz w:val="21"/>
          <w:szCs w:val="21"/>
        </w:rPr>
        <w:t xml:space="preserve">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（4）估值错误调整采用尽量恢复至假设未发生估值错误的正确情形的方式。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3、估值错误处理程序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lastRenderedPageBreak/>
        <w:t xml:space="preserve">估值错误被发现后，有关的当事人应当及时进行处理，处理的程序如下：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（1）查明估值错误发生的原因，列明所有的当事人，并根据估值错误发生的原因确定估值错误的责任方；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（2）根据估值错误处理原则或当事人协商的方法对因估值错误造成的损失进行评估；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（3）根据估值错误处理原则或当事人协商的方法由估值错误的责任方进行更正和赔偿损失；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（4）根据估值错误处理的方法，需要修改基金登记机构交易数据的，由基金登记机构进行更正，并就估值错误的更正向有关当事人进行确认。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4、基金份额净值估值错误处理的方法如下：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（1）基金份额净值计算出现错误时，基金管理人应当立即予以纠正，通报基金托管人，并采取合理的措施防止损失进一步扩大。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（3）前述内容如法律法规或监管机关另有规定的，从其规定处理。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Style w:val="a4"/>
          <w:rFonts w:hint="eastAsia"/>
          <w:sz w:val="21"/>
          <w:szCs w:val="21"/>
        </w:rPr>
        <w:t>六、暂停估值的情形</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1、基金投资所涉及的证券、期货交易市场遇法定节假日或因其他原因暂停营业时；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2、因不可抗力致使基金管理人、基金托管人无法准确评估基金资产价值时；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3、当前一估值日基金资产净值50%以上的资产出现无可参考的活跃市场价格且采用估值技术</w:t>
      </w:r>
      <w:proofErr w:type="gramStart"/>
      <w:r w:rsidRPr="000049C3">
        <w:rPr>
          <w:rFonts w:hint="eastAsia"/>
          <w:sz w:val="21"/>
          <w:szCs w:val="21"/>
        </w:rPr>
        <w:t>仍导致</w:t>
      </w:r>
      <w:proofErr w:type="gramEnd"/>
      <w:r w:rsidRPr="000049C3">
        <w:rPr>
          <w:rFonts w:hint="eastAsia"/>
          <w:sz w:val="21"/>
          <w:szCs w:val="21"/>
        </w:rPr>
        <w:t xml:space="preserve">公允价值存在重大不确定性时，经与基金托管人协商一致的，应当暂停估值；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4、法律法规规定、中国证监会和基金合同认定的其它情形。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Style w:val="a4"/>
          <w:rFonts w:hint="eastAsia"/>
          <w:sz w:val="21"/>
          <w:szCs w:val="21"/>
        </w:rPr>
        <w:t>七、基金净值的确认</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基金资产净值和各类基金份额净值由基金管理人负责计算，基金托管人负责进行复核。基金管理人应于每个开放日交易结束后计算当日的基金资产净值和各类基金份额净值并发送给基金托管人。基金托管人对净值计算结果复核确认后发送给基金管理人，由基金管理人对基金净值按约定予以公布。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Style w:val="a4"/>
          <w:rFonts w:hint="eastAsia"/>
          <w:sz w:val="21"/>
          <w:szCs w:val="21"/>
        </w:rPr>
        <w:t>八、特殊情况的处理方法</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t xml:space="preserve">1、基金管理人或基金托管人按估值方法的第7项进行估值时，所造成的误差不作为基金资产估值错误处理。 </w:t>
      </w:r>
    </w:p>
    <w:p w:rsidR="000049C3" w:rsidRPr="000049C3" w:rsidRDefault="000049C3">
      <w:pPr>
        <w:pStyle w:val="a3"/>
        <w:spacing w:before="0" w:beforeAutospacing="0" w:after="0" w:afterAutospacing="0" w:line="360" w:lineRule="auto"/>
        <w:ind w:firstLine="420"/>
        <w:divId w:val="1704593072"/>
        <w:rPr>
          <w:sz w:val="21"/>
          <w:szCs w:val="21"/>
        </w:rPr>
      </w:pPr>
      <w:r w:rsidRPr="000049C3">
        <w:rPr>
          <w:rFonts w:hint="eastAsia"/>
          <w:sz w:val="21"/>
          <w:szCs w:val="21"/>
        </w:rPr>
        <w:lastRenderedPageBreak/>
        <w:t>2、由于不可抗力原因，或由于证券交易所及登记结算公司发送的数据错误，或国家会计政策变更、市场规则变更等，基金管理人和基金托管人虽然已经采取必要、适当、合理的措施进行检查，但未能发现错误的，由此造成的基金资产估值错误，基金管理人和基金托管人免除赔偿责任，但基金管理人、基金托管人应当积极采取必要的措施消除或减轻由此造成</w:t>
      </w:r>
      <w:bookmarkStart w:id="160" w:name="chapter_level1_14_63_section_2_end"/>
      <w:bookmarkEnd w:id="160"/>
      <w:r w:rsidRPr="000049C3">
        <w:rPr>
          <w:rFonts w:hint="eastAsia"/>
          <w:sz w:val="21"/>
          <w:szCs w:val="21"/>
        </w:rPr>
        <w:t xml:space="preserve">的影响。 </w:t>
      </w:r>
    </w:p>
    <w:p w:rsidR="000049C3" w:rsidRPr="000049C3" w:rsidRDefault="000049C3">
      <w:pPr>
        <w:widowControl/>
        <w:jc w:val="left"/>
        <w:rPr>
          <w:rFonts w:ascii="宋体" w:eastAsia="宋体" w:hAnsi="宋体"/>
        </w:rPr>
      </w:pPr>
      <w:bookmarkStart w:id="161" w:name="chapter_level1_15_64_section_2_end"/>
      <w:bookmarkEnd w:id="161"/>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62" w:name="chapter_level1_15_64"/>
      <w:bookmarkStart w:id="163" w:name="_Toc50640367"/>
      <w:r w:rsidRPr="000049C3">
        <w:rPr>
          <w:rFonts w:ascii="宋体" w:eastAsia="宋体" w:hAnsi="宋体" w:hint="eastAsia"/>
          <w:sz w:val="30"/>
        </w:rPr>
        <w:lastRenderedPageBreak/>
        <w:t>第十二部分  基金的收益分配</w:t>
      </w:r>
      <w:bookmarkEnd w:id="162"/>
      <w:bookmarkEnd w:id="163"/>
    </w:p>
    <w:p w:rsidR="000049C3" w:rsidRPr="000049C3" w:rsidRDefault="000049C3">
      <w:pPr>
        <w:pStyle w:val="a3"/>
        <w:spacing w:before="0" w:beforeAutospacing="0" w:after="0" w:afterAutospacing="0" w:line="360" w:lineRule="auto"/>
        <w:ind w:firstLine="420"/>
        <w:divId w:val="714739642"/>
        <w:rPr>
          <w:sz w:val="21"/>
          <w:szCs w:val="21"/>
        </w:rPr>
      </w:pPr>
      <w:bookmarkStart w:id="164" w:name="chapter_level1_15_64_section_1"/>
      <w:bookmarkEnd w:id="164"/>
      <w:r w:rsidRPr="000049C3">
        <w:rPr>
          <w:rStyle w:val="a4"/>
          <w:rFonts w:hint="eastAsia"/>
          <w:sz w:val="21"/>
          <w:szCs w:val="21"/>
        </w:rPr>
        <w:t>一、基金利润的构成</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Style w:val="a4"/>
          <w:rFonts w:hint="eastAsia"/>
          <w:sz w:val="21"/>
          <w:szCs w:val="21"/>
        </w:rPr>
        <w:t>二、基金可供分配利润</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Fonts w:hint="eastAsia"/>
          <w:sz w:val="21"/>
          <w:szCs w:val="21"/>
        </w:rPr>
        <w:t xml:space="preserve">基金可供分配利润指截至收益分配基准日基金未分配利润与未分配利润中已实现收益的孰低数。 </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Style w:val="a4"/>
          <w:rFonts w:hint="eastAsia"/>
          <w:sz w:val="21"/>
          <w:szCs w:val="21"/>
        </w:rPr>
        <w:t>三、基金收益分配原则</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Fonts w:hint="eastAsia"/>
          <w:sz w:val="21"/>
          <w:szCs w:val="21"/>
        </w:rPr>
        <w:t>1、本基金收益分配方式分两种：现金分红与红利再投资，投资者可选择现金红利或将现金红利自动转为相应类别的基金份额进行再投资，</w:t>
      </w:r>
      <w:proofErr w:type="gramStart"/>
      <w:r w:rsidRPr="000049C3">
        <w:rPr>
          <w:rFonts w:hint="eastAsia"/>
          <w:sz w:val="21"/>
          <w:szCs w:val="21"/>
        </w:rPr>
        <w:t>且基金</w:t>
      </w:r>
      <w:proofErr w:type="gramEnd"/>
      <w:r w:rsidRPr="000049C3">
        <w:rPr>
          <w:rFonts w:hint="eastAsia"/>
          <w:sz w:val="21"/>
          <w:szCs w:val="21"/>
        </w:rPr>
        <w:t xml:space="preserve">份额持有人可对A类、C类基金份额分别选择不同的分红方式；若投资者不选择，本基金默认的收益分配方式是现金分红； </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Fonts w:hint="eastAsia"/>
          <w:sz w:val="21"/>
          <w:szCs w:val="21"/>
        </w:rPr>
        <w:t xml:space="preserve">2、基金收益分配后基金份额净值不能低于面值，即基金收益分配基准日的基金份额净值减去每单位基金份额收益分配金额后不能低于面值； </w:t>
      </w:r>
    </w:p>
    <w:p w:rsidR="000049C3" w:rsidRPr="000049C3" w:rsidRDefault="000049C3">
      <w:pPr>
        <w:pStyle w:val="a3"/>
        <w:spacing w:before="0" w:beforeAutospacing="0" w:after="0" w:afterAutospacing="0" w:line="360" w:lineRule="auto"/>
        <w:ind w:firstLine="420"/>
        <w:divId w:val="714739642"/>
        <w:rPr>
          <w:sz w:val="21"/>
          <w:szCs w:val="21"/>
        </w:rPr>
      </w:pPr>
      <w:r w:rsidRPr="000049C3">
        <w:rPr>
          <w:rFonts w:hint="eastAsia"/>
          <w:sz w:val="21"/>
          <w:szCs w:val="21"/>
        </w:rPr>
        <w:t xml:space="preserve">3、本基金同一类别的每一基金份额享有同等分配权； </w:t>
      </w:r>
    </w:p>
    <w:p w:rsidR="000049C3" w:rsidRPr="000049C3" w:rsidRDefault="000049C3">
      <w:pPr>
        <w:pStyle w:val="a3"/>
        <w:spacing w:before="0" w:beforeAutospacing="0" w:after="0" w:afterAutospacing="0" w:line="360" w:lineRule="auto"/>
        <w:ind w:firstLine="420"/>
        <w:divId w:val="714739642"/>
        <w:rPr>
          <w:sz w:val="21"/>
          <w:szCs w:val="21"/>
        </w:rPr>
      </w:pPr>
      <w:bookmarkStart w:id="165" w:name="chapter_level1_15_64_section_1_end"/>
      <w:bookmarkEnd w:id="165"/>
      <w:r w:rsidRPr="000049C3">
        <w:rPr>
          <w:rFonts w:hint="eastAsia"/>
          <w:sz w:val="21"/>
          <w:szCs w:val="21"/>
        </w:rPr>
        <w:t xml:space="preserve">4、法律法规或监管机关另有规定的，从其规定。 </w:t>
      </w:r>
    </w:p>
    <w:p w:rsidR="000049C3" w:rsidRPr="000049C3" w:rsidRDefault="000049C3">
      <w:pPr>
        <w:pStyle w:val="a3"/>
        <w:spacing w:before="0" w:beforeAutospacing="0" w:after="0" w:afterAutospacing="0" w:line="360" w:lineRule="auto"/>
        <w:ind w:firstLine="420"/>
        <w:divId w:val="804003872"/>
        <w:rPr>
          <w:sz w:val="21"/>
          <w:szCs w:val="21"/>
        </w:rPr>
      </w:pPr>
      <w:bookmarkStart w:id="166" w:name="chapter_level1_15_64_section_2"/>
      <w:bookmarkEnd w:id="166"/>
      <w:r w:rsidRPr="000049C3">
        <w:rPr>
          <w:rStyle w:val="a4"/>
          <w:rFonts w:hint="eastAsia"/>
          <w:sz w:val="21"/>
          <w:szCs w:val="21"/>
        </w:rPr>
        <w:t>四、收益分配方案</w:t>
      </w:r>
    </w:p>
    <w:p w:rsidR="000049C3" w:rsidRPr="000049C3" w:rsidRDefault="000049C3">
      <w:pPr>
        <w:pStyle w:val="a3"/>
        <w:spacing w:before="0" w:beforeAutospacing="0" w:after="0" w:afterAutospacing="0" w:line="360" w:lineRule="auto"/>
        <w:ind w:firstLine="420"/>
        <w:divId w:val="804003872"/>
        <w:rPr>
          <w:sz w:val="21"/>
          <w:szCs w:val="21"/>
        </w:rPr>
      </w:pPr>
      <w:r w:rsidRPr="000049C3">
        <w:rPr>
          <w:rFonts w:hint="eastAsia"/>
          <w:sz w:val="21"/>
          <w:szCs w:val="21"/>
        </w:rPr>
        <w:t xml:space="preserve">基金收益分配方案中应载明截止收益分配基准日的可供分配利润、基金收益分配对象、分配时间、分配数额及比例、分配方式等内容。 </w:t>
      </w:r>
    </w:p>
    <w:p w:rsidR="000049C3" w:rsidRPr="000049C3" w:rsidRDefault="000049C3">
      <w:pPr>
        <w:pStyle w:val="a3"/>
        <w:spacing w:before="0" w:beforeAutospacing="0" w:after="0" w:afterAutospacing="0" w:line="360" w:lineRule="auto"/>
        <w:ind w:firstLine="420"/>
        <w:divId w:val="804003872"/>
        <w:rPr>
          <w:sz w:val="21"/>
          <w:szCs w:val="21"/>
        </w:rPr>
      </w:pPr>
      <w:r w:rsidRPr="000049C3">
        <w:rPr>
          <w:rStyle w:val="a4"/>
          <w:rFonts w:hint="eastAsia"/>
          <w:sz w:val="21"/>
          <w:szCs w:val="21"/>
        </w:rPr>
        <w:t>五、收益分配方案的确定、公告与实施</w:t>
      </w:r>
    </w:p>
    <w:p w:rsidR="000049C3" w:rsidRPr="000049C3" w:rsidRDefault="000049C3">
      <w:pPr>
        <w:pStyle w:val="a3"/>
        <w:spacing w:before="0" w:beforeAutospacing="0" w:after="0" w:afterAutospacing="0" w:line="360" w:lineRule="auto"/>
        <w:ind w:firstLine="420"/>
        <w:divId w:val="804003872"/>
        <w:rPr>
          <w:sz w:val="21"/>
          <w:szCs w:val="21"/>
        </w:rPr>
      </w:pPr>
      <w:r w:rsidRPr="000049C3">
        <w:rPr>
          <w:rFonts w:hint="eastAsia"/>
          <w:sz w:val="21"/>
          <w:szCs w:val="21"/>
        </w:rPr>
        <w:t xml:space="preserve">本基金收益分配方案由基金管理人拟定，并由基金托管人复核，依照《信息披露办法》的有关规定在指定媒介公告。 </w:t>
      </w:r>
    </w:p>
    <w:p w:rsidR="000049C3" w:rsidRPr="000049C3" w:rsidRDefault="000049C3">
      <w:pPr>
        <w:pStyle w:val="a3"/>
        <w:spacing w:before="0" w:beforeAutospacing="0" w:after="0" w:afterAutospacing="0" w:line="360" w:lineRule="auto"/>
        <w:ind w:firstLine="420"/>
        <w:divId w:val="804003872"/>
        <w:rPr>
          <w:sz w:val="21"/>
          <w:szCs w:val="21"/>
        </w:rPr>
      </w:pPr>
      <w:r w:rsidRPr="000049C3">
        <w:rPr>
          <w:rFonts w:hint="eastAsia"/>
          <w:sz w:val="21"/>
          <w:szCs w:val="21"/>
        </w:rPr>
        <w:t>基金红利发放</w:t>
      </w:r>
      <w:proofErr w:type="gramStart"/>
      <w:r w:rsidRPr="000049C3">
        <w:rPr>
          <w:rFonts w:hint="eastAsia"/>
          <w:sz w:val="21"/>
          <w:szCs w:val="21"/>
        </w:rPr>
        <w:t>日距离</w:t>
      </w:r>
      <w:proofErr w:type="gramEnd"/>
      <w:r w:rsidRPr="000049C3">
        <w:rPr>
          <w:rFonts w:hint="eastAsia"/>
          <w:sz w:val="21"/>
          <w:szCs w:val="21"/>
        </w:rPr>
        <w:t xml:space="preserve">收益分配基准日（即可供分配利润计算截止日）的时间不得超过15个工作日。 </w:t>
      </w:r>
    </w:p>
    <w:p w:rsidR="000049C3" w:rsidRPr="000049C3" w:rsidRDefault="000049C3">
      <w:pPr>
        <w:pStyle w:val="a3"/>
        <w:spacing w:before="0" w:beforeAutospacing="0" w:after="0" w:afterAutospacing="0" w:line="360" w:lineRule="auto"/>
        <w:ind w:firstLine="420"/>
        <w:divId w:val="804003872"/>
        <w:rPr>
          <w:sz w:val="21"/>
          <w:szCs w:val="21"/>
        </w:rPr>
      </w:pPr>
      <w:r w:rsidRPr="000049C3">
        <w:rPr>
          <w:rStyle w:val="a4"/>
          <w:rFonts w:hint="eastAsia"/>
          <w:sz w:val="21"/>
          <w:szCs w:val="21"/>
        </w:rPr>
        <w:t>六、基金收益分配中发生的费用</w:t>
      </w:r>
    </w:p>
    <w:p w:rsidR="000049C3" w:rsidRPr="000049C3" w:rsidRDefault="000049C3">
      <w:pPr>
        <w:pStyle w:val="a3"/>
        <w:spacing w:before="0" w:beforeAutospacing="0" w:after="0" w:afterAutospacing="0" w:line="360" w:lineRule="auto"/>
        <w:ind w:firstLine="420"/>
        <w:divId w:val="804003872"/>
        <w:rPr>
          <w:sz w:val="21"/>
          <w:szCs w:val="21"/>
        </w:rPr>
      </w:pPr>
      <w:r w:rsidRPr="000049C3">
        <w:rPr>
          <w:rFonts w:hint="eastAsia"/>
          <w:sz w:val="21"/>
          <w:szCs w:val="21"/>
        </w:rPr>
        <w:t xml:space="preserve">基金收益分配时所发生的银行转账或其他手续费用由投资者自行承担。当投资者的现金红利小于一定金额，不足于支付银行转账或其他手续费用时，基金登记机构可将基金份额持有人的现金红利自动转为相应类别基金份额。红利再投资的计算方法，依照《业务规则》执行。 </w:t>
      </w:r>
    </w:p>
    <w:p w:rsidR="000049C3" w:rsidRPr="000049C3" w:rsidRDefault="000049C3" w:rsidP="000049C3">
      <w:pPr>
        <w:pStyle w:val="2"/>
        <w:jc w:val="center"/>
        <w:rPr>
          <w:rFonts w:ascii="宋体" w:eastAsia="宋体" w:hAnsi="宋体"/>
          <w:sz w:val="30"/>
        </w:rPr>
      </w:pPr>
      <w:bookmarkStart w:id="167" w:name="chapter_level1_16_65"/>
      <w:bookmarkStart w:id="168" w:name="_Toc50640368"/>
      <w:r w:rsidRPr="000049C3">
        <w:rPr>
          <w:rFonts w:ascii="宋体" w:eastAsia="宋体" w:hAnsi="宋体" w:hint="eastAsia"/>
          <w:sz w:val="30"/>
        </w:rPr>
        <w:lastRenderedPageBreak/>
        <w:t>第十三部分  基金费用与税收</w:t>
      </w:r>
      <w:bookmarkEnd w:id="167"/>
      <w:bookmarkEnd w:id="168"/>
    </w:p>
    <w:p w:rsidR="000049C3" w:rsidRPr="000049C3" w:rsidRDefault="000049C3">
      <w:pPr>
        <w:pStyle w:val="a3"/>
        <w:spacing w:before="0" w:beforeAutospacing="0" w:after="0" w:afterAutospacing="0" w:line="360" w:lineRule="auto"/>
        <w:ind w:firstLine="420"/>
        <w:divId w:val="617562494"/>
        <w:rPr>
          <w:sz w:val="21"/>
          <w:szCs w:val="21"/>
        </w:rPr>
      </w:pPr>
      <w:bookmarkStart w:id="169" w:name="chapter_level1_16_65_section_1"/>
      <w:bookmarkEnd w:id="169"/>
      <w:r w:rsidRPr="000049C3">
        <w:rPr>
          <w:rFonts w:hint="eastAsia"/>
          <w:b/>
          <w:bCs/>
          <w:sz w:val="21"/>
          <w:szCs w:val="21"/>
        </w:rPr>
        <w:t>一、与基金运作有关的费用</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b/>
          <w:bCs/>
          <w:sz w:val="21"/>
          <w:szCs w:val="21"/>
        </w:rPr>
        <w:t>（一）、基金费用的种类</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1、基金管理人的管理费；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2、基金托管人的托管费；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3、C类基金份额的销售服务费；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4、《基金合同》生效后与基金相关的信息披露费用，法律法规、中国证监会另有规定的除外；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5、《基金合同》生效后与基金相关的会计师费、律师费和诉讼费；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6、基金份额持有人大会费用；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7、基金的证券、期货交易费用；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8、基金的银行汇划费用；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9、基金的开户费用、账户维护费用；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10、按照国家有关规定和《基金合同》约定，可以在基金财产中列支的其他费用。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b/>
          <w:bCs/>
          <w:sz w:val="21"/>
          <w:szCs w:val="21"/>
        </w:rPr>
        <w:t>（二）、基金费用计提方法、计提标准和支付方式</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1、基金管理人的管理费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本基金的管理费按前一日基金资产净值的</w:t>
      </w:r>
      <w:bookmarkStart w:id="170" w:name="field_0_managementrate_1"/>
      <w:r w:rsidR="00037DA5">
        <w:rPr>
          <w:sz w:val="21"/>
          <w:szCs w:val="21"/>
        </w:rPr>
        <w:t>1.50</w:t>
      </w:r>
      <w:bookmarkEnd w:id="170"/>
      <w:r w:rsidRPr="000049C3">
        <w:rPr>
          <w:rFonts w:hint="eastAsia"/>
          <w:sz w:val="21"/>
          <w:szCs w:val="21"/>
        </w:rPr>
        <w:t xml:space="preserve">%年费率计提。管理费的计算方法如下：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H＝E×</w:t>
      </w:r>
      <w:bookmarkStart w:id="171" w:name="field_0_managementrate_2"/>
      <w:r w:rsidR="00037DA5">
        <w:rPr>
          <w:sz w:val="21"/>
          <w:szCs w:val="21"/>
        </w:rPr>
        <w:t>1.50</w:t>
      </w:r>
      <w:bookmarkEnd w:id="171"/>
      <w:r w:rsidRPr="000049C3">
        <w:rPr>
          <w:rFonts w:hint="eastAsia"/>
          <w:sz w:val="21"/>
          <w:szCs w:val="21"/>
        </w:rPr>
        <w:t xml:space="preserve">%÷当年天数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H为每日应计提的基金管理费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E为前一日的基金资产净值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基金管理费每日计算，逐日累计至每月月末，按月支付，由基金管理人向基金托管人发送基金管理费划款指令，基金托管人复核后于次月前3个工作日内从基金财产中一次性支付给基金管理人。若遇法定节假日、公休假等，支付日期顺延。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2、基金托管人的托管费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本基金的托管费按前一日基金资产净值的</w:t>
      </w:r>
      <w:bookmarkStart w:id="172" w:name="field_0_trusteerate_1"/>
      <w:r w:rsidR="00037DA5">
        <w:rPr>
          <w:sz w:val="21"/>
          <w:szCs w:val="21"/>
        </w:rPr>
        <w:t>0.25</w:t>
      </w:r>
      <w:bookmarkEnd w:id="172"/>
      <w:r w:rsidRPr="000049C3">
        <w:rPr>
          <w:rFonts w:hint="eastAsia"/>
          <w:sz w:val="21"/>
          <w:szCs w:val="21"/>
        </w:rPr>
        <w:t xml:space="preserve">%的年费率计提。托管费的计算方法如下：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H＝E×</w:t>
      </w:r>
      <w:bookmarkStart w:id="173" w:name="field_0_trusteerate_2"/>
      <w:r w:rsidR="00037DA5">
        <w:rPr>
          <w:sz w:val="21"/>
          <w:szCs w:val="21"/>
        </w:rPr>
        <w:t>0.25</w:t>
      </w:r>
      <w:bookmarkEnd w:id="173"/>
      <w:r w:rsidRPr="000049C3">
        <w:rPr>
          <w:rFonts w:hint="eastAsia"/>
          <w:sz w:val="21"/>
          <w:szCs w:val="21"/>
        </w:rPr>
        <w:t xml:space="preserve">%÷当年天数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H为每日应计提的基金托管费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E为前一日的基金资产净值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lastRenderedPageBreak/>
        <w:t xml:space="preserve">基金托管费每日计算，逐日累计至每月月末，按月支付，由基金管理人向基金托管人发送基金托管费划款指令，基金托管人复核后于次月前3个工作日内从基金财产中一次性支取。若遇法定节假日、公休日等，支付日期顺延。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3、C类基金份额的销售服务费用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本基金A类基金份额不收取销售服务费，C类基金份额的销售服务费按前一日C类基金份额的基金资产净值的0.80%年费率计提。计算方法如下：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H＝E×0.80%÷当年天数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H为每日应计提的C类基金份额销售服务费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E为前一日C类基金份额的基金资产净值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基金销售服务费每日计算，逐日累计至每月月末，按月支付，由基金管理人向基金托管人发送基金托管费划款指令，基金托管人复核后于次月前3个工作日内从基金财产中一次性支付登记机构，由登记机构代付给销售机构。若遇法定节假日、公休日等，支付日期顺延。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上述“一、基金费用的种类中第4－10项费用”，根据有关法规及相应协议规定，按费用实际支出金额列入当期费用，由基金托管人从基金财产中支付。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b/>
          <w:bCs/>
          <w:sz w:val="21"/>
          <w:szCs w:val="21"/>
        </w:rPr>
        <w:t>二、</w:t>
      </w:r>
      <w:r w:rsidRPr="000049C3">
        <w:rPr>
          <w:rFonts w:hint="eastAsia"/>
          <w:sz w:val="21"/>
          <w:szCs w:val="21"/>
        </w:rPr>
        <w:t xml:space="preserve">与销售有关的费用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1、本</w:t>
      </w:r>
      <w:proofErr w:type="gramStart"/>
      <w:r w:rsidRPr="000049C3">
        <w:rPr>
          <w:rFonts w:hint="eastAsia"/>
          <w:sz w:val="21"/>
          <w:szCs w:val="21"/>
        </w:rPr>
        <w:t>基金基金</w:t>
      </w:r>
      <w:proofErr w:type="gramEnd"/>
      <w:r w:rsidRPr="000049C3">
        <w:rPr>
          <w:rFonts w:hint="eastAsia"/>
          <w:sz w:val="21"/>
          <w:szCs w:val="21"/>
        </w:rPr>
        <w:t xml:space="preserve">份额申购费率最高不超过5％，投资者可以多次申购本基金，申购费率按每笔申购申请单独计算。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本</w:t>
      </w:r>
      <w:proofErr w:type="gramStart"/>
      <w:r w:rsidRPr="000049C3">
        <w:rPr>
          <w:rFonts w:hint="eastAsia"/>
          <w:sz w:val="21"/>
          <w:szCs w:val="21"/>
        </w:rPr>
        <w:t>基金基金</w:t>
      </w:r>
      <w:proofErr w:type="gramEnd"/>
      <w:r w:rsidRPr="000049C3">
        <w:rPr>
          <w:rFonts w:hint="eastAsia"/>
          <w:sz w:val="21"/>
          <w:szCs w:val="21"/>
        </w:rPr>
        <w:t xml:space="preserve">份额采用前端收费模式收取基金申购费用。投资者的申购费用如下： </w:t>
      </w:r>
    </w:p>
    <w:p w:rsidR="000049C3" w:rsidRPr="000049C3" w:rsidRDefault="000049C3">
      <w:pPr>
        <w:pStyle w:val="a3"/>
        <w:spacing w:before="0" w:beforeAutospacing="0" w:after="0" w:afterAutospacing="0" w:line="360" w:lineRule="auto"/>
        <w:ind w:firstLine="420"/>
        <w:jc w:val="center"/>
        <w:divId w:val="617562494"/>
        <w:rPr>
          <w:sz w:val="21"/>
          <w:szCs w:val="21"/>
        </w:rPr>
      </w:pPr>
      <w:r w:rsidRPr="000049C3">
        <w:rPr>
          <w:rFonts w:hint="eastAsia"/>
          <w:sz w:val="21"/>
          <w:szCs w:val="21"/>
        </w:rPr>
        <w:t xml:space="preserve">表：本基金份额的申购费率 </w:t>
      </w:r>
    </w:p>
    <w:tbl>
      <w:tblPr>
        <w:tblStyle w:val="a9"/>
        <w:tblW w:w="7946" w:type="dxa"/>
        <w:tblLook w:val="04A0" w:firstRow="1" w:lastRow="0" w:firstColumn="1" w:lastColumn="0" w:noHBand="0" w:noVBand="1"/>
      </w:tblPr>
      <w:tblGrid>
        <w:gridCol w:w="2778"/>
        <w:gridCol w:w="2584"/>
        <w:gridCol w:w="2584"/>
      </w:tblGrid>
      <w:tr w:rsidR="000049C3" w:rsidRPr="000049C3" w:rsidTr="000049C3">
        <w:trPr>
          <w:divId w:val="267542580"/>
        </w:trPr>
        <w:tc>
          <w:tcPr>
            <w:tcW w:w="2775" w:type="dxa"/>
            <w:shd w:val="clear" w:color="auto" w:fill="auto"/>
            <w:hideMark/>
          </w:tcPr>
          <w:p w:rsidR="000049C3" w:rsidRPr="000049C3" w:rsidRDefault="000049C3">
            <w:pPr>
              <w:pStyle w:val="a3"/>
              <w:jc w:val="center"/>
            </w:pPr>
            <w:r w:rsidRPr="000049C3">
              <w:rPr>
                <w:rFonts w:hint="eastAsia"/>
                <w:b/>
                <w:bCs/>
              </w:rPr>
              <w:t>认购/申购金额（M）</w:t>
            </w:r>
          </w:p>
        </w:tc>
        <w:tc>
          <w:tcPr>
            <w:tcW w:w="2580" w:type="dxa"/>
            <w:shd w:val="clear" w:color="auto" w:fill="auto"/>
            <w:hideMark/>
          </w:tcPr>
          <w:p w:rsidR="000049C3" w:rsidRPr="000049C3" w:rsidRDefault="000049C3">
            <w:pPr>
              <w:pStyle w:val="a3"/>
            </w:pPr>
            <w:r w:rsidRPr="000049C3">
              <w:rPr>
                <w:rFonts w:hint="eastAsia"/>
                <w:b/>
                <w:bCs/>
              </w:rPr>
              <w:t>A类基金份额申购费率</w:t>
            </w:r>
          </w:p>
        </w:tc>
        <w:tc>
          <w:tcPr>
            <w:tcW w:w="2580" w:type="dxa"/>
            <w:shd w:val="clear" w:color="auto" w:fill="auto"/>
            <w:hideMark/>
          </w:tcPr>
          <w:p w:rsidR="000049C3" w:rsidRPr="000049C3" w:rsidRDefault="000049C3">
            <w:pPr>
              <w:pStyle w:val="a3"/>
            </w:pPr>
            <w:r w:rsidRPr="000049C3">
              <w:rPr>
                <w:rFonts w:hint="eastAsia"/>
                <w:b/>
                <w:bCs/>
              </w:rPr>
              <w:t>C类基金份额申购费率</w:t>
            </w:r>
          </w:p>
        </w:tc>
      </w:tr>
      <w:tr w:rsidR="000049C3" w:rsidRPr="000049C3" w:rsidTr="000049C3">
        <w:trPr>
          <w:divId w:val="267542580"/>
        </w:trPr>
        <w:tc>
          <w:tcPr>
            <w:tcW w:w="2775" w:type="dxa"/>
            <w:shd w:val="clear" w:color="auto" w:fill="auto"/>
            <w:hideMark/>
          </w:tcPr>
          <w:p w:rsidR="000049C3" w:rsidRPr="000049C3" w:rsidRDefault="000049C3">
            <w:pPr>
              <w:pStyle w:val="a3"/>
              <w:jc w:val="center"/>
            </w:pPr>
            <w:r w:rsidRPr="000049C3">
              <w:rPr>
                <w:rFonts w:hint="eastAsia"/>
              </w:rPr>
              <w:t xml:space="preserve">M ＜ 50万元   </w:t>
            </w:r>
          </w:p>
        </w:tc>
        <w:tc>
          <w:tcPr>
            <w:tcW w:w="2580" w:type="dxa"/>
            <w:shd w:val="clear" w:color="auto" w:fill="auto"/>
            <w:hideMark/>
          </w:tcPr>
          <w:p w:rsidR="000049C3" w:rsidRPr="000049C3" w:rsidRDefault="000049C3">
            <w:pPr>
              <w:pStyle w:val="a3"/>
              <w:jc w:val="center"/>
            </w:pPr>
            <w:r w:rsidRPr="000049C3">
              <w:rPr>
                <w:rFonts w:hint="eastAsia"/>
              </w:rPr>
              <w:t xml:space="preserve">1.50%   </w:t>
            </w:r>
          </w:p>
        </w:tc>
        <w:tc>
          <w:tcPr>
            <w:tcW w:w="2580" w:type="dxa"/>
            <w:vMerge w:val="restart"/>
            <w:shd w:val="clear" w:color="auto" w:fill="auto"/>
            <w:hideMark/>
          </w:tcPr>
          <w:p w:rsidR="000049C3" w:rsidRPr="000049C3" w:rsidRDefault="000049C3">
            <w:pPr>
              <w:pStyle w:val="a3"/>
              <w:jc w:val="center"/>
            </w:pPr>
            <w:r w:rsidRPr="000049C3">
              <w:rPr>
                <w:rFonts w:hint="eastAsia"/>
              </w:rPr>
              <w:t xml:space="preserve">0.00%  </w:t>
            </w:r>
          </w:p>
        </w:tc>
      </w:tr>
      <w:tr w:rsidR="000049C3" w:rsidRPr="000049C3" w:rsidTr="000049C3">
        <w:trPr>
          <w:divId w:val="267542580"/>
        </w:trPr>
        <w:tc>
          <w:tcPr>
            <w:tcW w:w="2775" w:type="dxa"/>
            <w:shd w:val="clear" w:color="auto" w:fill="auto"/>
            <w:hideMark/>
          </w:tcPr>
          <w:p w:rsidR="000049C3" w:rsidRPr="000049C3" w:rsidRDefault="000049C3">
            <w:pPr>
              <w:pStyle w:val="a3"/>
              <w:jc w:val="center"/>
            </w:pPr>
            <w:r w:rsidRPr="000049C3">
              <w:rPr>
                <w:rFonts w:hint="eastAsia"/>
              </w:rPr>
              <w:t xml:space="preserve">50万元 ≤ M ＜ 100万元   </w:t>
            </w:r>
          </w:p>
        </w:tc>
        <w:tc>
          <w:tcPr>
            <w:tcW w:w="2580" w:type="dxa"/>
            <w:shd w:val="clear" w:color="auto" w:fill="auto"/>
            <w:hideMark/>
          </w:tcPr>
          <w:p w:rsidR="000049C3" w:rsidRPr="000049C3" w:rsidRDefault="000049C3">
            <w:pPr>
              <w:pStyle w:val="a3"/>
              <w:jc w:val="center"/>
            </w:pPr>
            <w:r w:rsidRPr="000049C3">
              <w:rPr>
                <w:rFonts w:hint="eastAsia"/>
              </w:rPr>
              <w:t xml:space="preserve">1.00%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267542580"/>
        </w:trPr>
        <w:tc>
          <w:tcPr>
            <w:tcW w:w="2775" w:type="dxa"/>
            <w:shd w:val="clear" w:color="auto" w:fill="auto"/>
            <w:hideMark/>
          </w:tcPr>
          <w:p w:rsidR="000049C3" w:rsidRPr="000049C3" w:rsidRDefault="000049C3">
            <w:pPr>
              <w:pStyle w:val="a3"/>
              <w:jc w:val="center"/>
            </w:pPr>
            <w:r w:rsidRPr="000049C3">
              <w:rPr>
                <w:rFonts w:hint="eastAsia"/>
              </w:rPr>
              <w:t xml:space="preserve">100万元 ≤ M ＜ 500万元   </w:t>
            </w:r>
          </w:p>
        </w:tc>
        <w:tc>
          <w:tcPr>
            <w:tcW w:w="2580" w:type="dxa"/>
            <w:shd w:val="clear" w:color="auto" w:fill="auto"/>
            <w:hideMark/>
          </w:tcPr>
          <w:p w:rsidR="000049C3" w:rsidRPr="000049C3" w:rsidRDefault="000049C3">
            <w:pPr>
              <w:pStyle w:val="a3"/>
              <w:jc w:val="center"/>
            </w:pPr>
            <w:r w:rsidRPr="000049C3">
              <w:rPr>
                <w:rFonts w:hint="eastAsia"/>
              </w:rPr>
              <w:t xml:space="preserve">0.60%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267542580"/>
        </w:trPr>
        <w:tc>
          <w:tcPr>
            <w:tcW w:w="2775" w:type="dxa"/>
            <w:shd w:val="clear" w:color="auto" w:fill="auto"/>
            <w:hideMark/>
          </w:tcPr>
          <w:p w:rsidR="000049C3" w:rsidRPr="000049C3" w:rsidRDefault="000049C3">
            <w:pPr>
              <w:pStyle w:val="a3"/>
              <w:jc w:val="center"/>
            </w:pPr>
            <w:r w:rsidRPr="000049C3">
              <w:rPr>
                <w:rFonts w:hint="eastAsia"/>
              </w:rPr>
              <w:t xml:space="preserve">M ≥ 500万元   </w:t>
            </w:r>
          </w:p>
        </w:tc>
        <w:tc>
          <w:tcPr>
            <w:tcW w:w="2580" w:type="dxa"/>
            <w:shd w:val="clear" w:color="auto" w:fill="auto"/>
            <w:hideMark/>
          </w:tcPr>
          <w:p w:rsidR="000049C3" w:rsidRPr="000049C3" w:rsidRDefault="000049C3">
            <w:pPr>
              <w:pStyle w:val="a3"/>
              <w:jc w:val="center"/>
            </w:pPr>
            <w:r w:rsidRPr="000049C3">
              <w:rPr>
                <w:rFonts w:hint="eastAsia"/>
              </w:rPr>
              <w:t xml:space="preserve">1000元/笔   </w:t>
            </w:r>
          </w:p>
        </w:tc>
        <w:tc>
          <w:tcPr>
            <w:tcW w:w="0" w:type="auto"/>
            <w:vMerge/>
            <w:shd w:val="clear" w:color="auto" w:fill="auto"/>
            <w:hideMark/>
          </w:tcPr>
          <w:p w:rsidR="000049C3" w:rsidRPr="000049C3" w:rsidRDefault="000049C3">
            <w:pPr>
              <w:rPr>
                <w:rFonts w:ascii="宋体" w:eastAsia="宋体" w:hAnsi="宋体" w:cs="宋体"/>
                <w:sz w:val="24"/>
                <w:szCs w:val="24"/>
              </w:rPr>
            </w:pPr>
          </w:p>
        </w:tc>
      </w:tr>
    </w:tbl>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本基金的申购费用由投资人承担，主要用于本基金的市场推广、销售、登记等各项费用，不列入基金财产。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2、本</w:t>
      </w:r>
      <w:proofErr w:type="gramStart"/>
      <w:r w:rsidRPr="000049C3">
        <w:rPr>
          <w:rFonts w:hint="eastAsia"/>
          <w:sz w:val="21"/>
          <w:szCs w:val="21"/>
        </w:rPr>
        <w:t>基金基金</w:t>
      </w:r>
      <w:proofErr w:type="gramEnd"/>
      <w:r w:rsidRPr="000049C3">
        <w:rPr>
          <w:rFonts w:hint="eastAsia"/>
          <w:sz w:val="21"/>
          <w:szCs w:val="21"/>
        </w:rPr>
        <w:t xml:space="preserve">份额赎回费率最高不超过5%。赎回费率见下表： </w:t>
      </w:r>
    </w:p>
    <w:p w:rsidR="000049C3" w:rsidRPr="000049C3" w:rsidRDefault="000049C3">
      <w:pPr>
        <w:pStyle w:val="a3"/>
        <w:spacing w:before="0" w:beforeAutospacing="0" w:after="0" w:afterAutospacing="0" w:line="360" w:lineRule="auto"/>
        <w:ind w:firstLine="420"/>
        <w:jc w:val="center"/>
        <w:divId w:val="617562494"/>
        <w:rPr>
          <w:sz w:val="21"/>
          <w:szCs w:val="21"/>
        </w:rPr>
      </w:pPr>
      <w:r w:rsidRPr="000049C3">
        <w:rPr>
          <w:rFonts w:hint="eastAsia"/>
          <w:sz w:val="21"/>
          <w:szCs w:val="21"/>
        </w:rPr>
        <w:t xml:space="preserve">表：本基金的赎回费率表 </w:t>
      </w:r>
    </w:p>
    <w:tbl>
      <w:tblPr>
        <w:tblStyle w:val="a9"/>
        <w:tblW w:w="6864" w:type="dxa"/>
        <w:tblLook w:val="04A0" w:firstRow="1" w:lastRow="0" w:firstColumn="1" w:lastColumn="0" w:noHBand="0" w:noVBand="1"/>
      </w:tblPr>
      <w:tblGrid>
        <w:gridCol w:w="2328"/>
        <w:gridCol w:w="2268"/>
        <w:gridCol w:w="2268"/>
      </w:tblGrid>
      <w:tr w:rsidR="000049C3" w:rsidRPr="000049C3" w:rsidTr="000049C3">
        <w:trPr>
          <w:divId w:val="337738561"/>
        </w:trPr>
        <w:tc>
          <w:tcPr>
            <w:tcW w:w="2325" w:type="dxa"/>
            <w:shd w:val="clear" w:color="auto" w:fill="auto"/>
            <w:hideMark/>
          </w:tcPr>
          <w:p w:rsidR="000049C3" w:rsidRPr="000049C3" w:rsidRDefault="000049C3">
            <w:pPr>
              <w:pStyle w:val="a3"/>
            </w:pPr>
            <w:r w:rsidRPr="000049C3">
              <w:rPr>
                <w:rFonts w:hint="eastAsia"/>
                <w:b/>
                <w:bCs/>
              </w:rPr>
              <w:lastRenderedPageBreak/>
              <w:t>持有基金份额期限（Y）</w:t>
            </w:r>
          </w:p>
        </w:tc>
        <w:tc>
          <w:tcPr>
            <w:tcW w:w="2265" w:type="dxa"/>
            <w:shd w:val="clear" w:color="auto" w:fill="auto"/>
            <w:hideMark/>
          </w:tcPr>
          <w:p w:rsidR="000049C3" w:rsidRPr="000049C3" w:rsidRDefault="000049C3">
            <w:pPr>
              <w:pStyle w:val="a3"/>
            </w:pPr>
            <w:r w:rsidRPr="000049C3">
              <w:rPr>
                <w:rFonts w:hint="eastAsia"/>
                <w:b/>
                <w:bCs/>
              </w:rPr>
              <w:t>A类基金份额赎回费率</w:t>
            </w:r>
          </w:p>
        </w:tc>
        <w:tc>
          <w:tcPr>
            <w:tcW w:w="2265" w:type="dxa"/>
            <w:shd w:val="clear" w:color="auto" w:fill="auto"/>
            <w:hideMark/>
          </w:tcPr>
          <w:p w:rsidR="000049C3" w:rsidRPr="000049C3" w:rsidRDefault="000049C3">
            <w:pPr>
              <w:pStyle w:val="a3"/>
            </w:pPr>
            <w:r w:rsidRPr="000049C3">
              <w:rPr>
                <w:rFonts w:hint="eastAsia"/>
                <w:b/>
                <w:bCs/>
              </w:rPr>
              <w:t>C类基金份额赎回费率</w:t>
            </w:r>
          </w:p>
        </w:tc>
      </w:tr>
      <w:tr w:rsidR="000049C3" w:rsidRPr="000049C3" w:rsidTr="000049C3">
        <w:trPr>
          <w:divId w:val="337738561"/>
        </w:trPr>
        <w:tc>
          <w:tcPr>
            <w:tcW w:w="2325" w:type="dxa"/>
            <w:shd w:val="clear" w:color="auto" w:fill="auto"/>
            <w:hideMark/>
          </w:tcPr>
          <w:p w:rsidR="000049C3" w:rsidRPr="000049C3" w:rsidRDefault="000049C3">
            <w:pPr>
              <w:pStyle w:val="a3"/>
              <w:jc w:val="center"/>
            </w:pPr>
            <w:r w:rsidRPr="000049C3">
              <w:rPr>
                <w:rFonts w:hint="eastAsia"/>
              </w:rPr>
              <w:t xml:space="preserve">Y ＜7日  </w:t>
            </w:r>
          </w:p>
        </w:tc>
        <w:tc>
          <w:tcPr>
            <w:tcW w:w="2265" w:type="dxa"/>
            <w:shd w:val="clear" w:color="auto" w:fill="auto"/>
            <w:hideMark/>
          </w:tcPr>
          <w:p w:rsidR="000049C3" w:rsidRPr="000049C3" w:rsidRDefault="000049C3">
            <w:pPr>
              <w:pStyle w:val="a3"/>
              <w:jc w:val="center"/>
            </w:pPr>
            <w:r w:rsidRPr="000049C3">
              <w:rPr>
                <w:rFonts w:hint="eastAsia"/>
              </w:rPr>
              <w:t xml:space="preserve">1.50%  </w:t>
            </w:r>
          </w:p>
        </w:tc>
        <w:tc>
          <w:tcPr>
            <w:tcW w:w="2265" w:type="dxa"/>
            <w:shd w:val="clear" w:color="auto" w:fill="auto"/>
            <w:hideMark/>
          </w:tcPr>
          <w:p w:rsidR="000049C3" w:rsidRPr="000049C3" w:rsidRDefault="000049C3">
            <w:pPr>
              <w:pStyle w:val="a3"/>
              <w:jc w:val="center"/>
            </w:pPr>
            <w:r w:rsidRPr="000049C3">
              <w:rPr>
                <w:rFonts w:hint="eastAsia"/>
              </w:rPr>
              <w:t xml:space="preserve">1.50%  </w:t>
            </w:r>
          </w:p>
        </w:tc>
      </w:tr>
      <w:tr w:rsidR="000049C3" w:rsidRPr="000049C3" w:rsidTr="000049C3">
        <w:trPr>
          <w:divId w:val="337738561"/>
        </w:trPr>
        <w:tc>
          <w:tcPr>
            <w:tcW w:w="2325" w:type="dxa"/>
            <w:shd w:val="clear" w:color="auto" w:fill="auto"/>
            <w:hideMark/>
          </w:tcPr>
          <w:p w:rsidR="000049C3" w:rsidRPr="000049C3" w:rsidRDefault="000049C3">
            <w:pPr>
              <w:pStyle w:val="a3"/>
              <w:jc w:val="center"/>
            </w:pPr>
            <w:r w:rsidRPr="000049C3">
              <w:rPr>
                <w:rFonts w:hint="eastAsia"/>
              </w:rPr>
              <w:t xml:space="preserve">7日≤ Y＜30日  </w:t>
            </w:r>
          </w:p>
        </w:tc>
        <w:tc>
          <w:tcPr>
            <w:tcW w:w="2265" w:type="dxa"/>
            <w:shd w:val="clear" w:color="auto" w:fill="auto"/>
            <w:hideMark/>
          </w:tcPr>
          <w:p w:rsidR="000049C3" w:rsidRPr="000049C3" w:rsidRDefault="000049C3">
            <w:pPr>
              <w:pStyle w:val="a3"/>
              <w:jc w:val="center"/>
            </w:pPr>
            <w:r w:rsidRPr="000049C3">
              <w:rPr>
                <w:rFonts w:hint="eastAsia"/>
              </w:rPr>
              <w:t xml:space="preserve">0.75%  </w:t>
            </w:r>
          </w:p>
        </w:tc>
        <w:tc>
          <w:tcPr>
            <w:tcW w:w="2265" w:type="dxa"/>
            <w:vMerge w:val="restart"/>
            <w:shd w:val="clear" w:color="auto" w:fill="auto"/>
            <w:hideMark/>
          </w:tcPr>
          <w:p w:rsidR="000049C3" w:rsidRPr="000049C3" w:rsidRDefault="000049C3">
            <w:pPr>
              <w:pStyle w:val="a3"/>
              <w:jc w:val="center"/>
            </w:pPr>
            <w:r w:rsidRPr="000049C3">
              <w:rPr>
                <w:rFonts w:hint="eastAsia"/>
              </w:rPr>
              <w:t xml:space="preserve">0.00%  </w:t>
            </w:r>
          </w:p>
        </w:tc>
      </w:tr>
      <w:tr w:rsidR="000049C3" w:rsidRPr="000049C3" w:rsidTr="000049C3">
        <w:trPr>
          <w:divId w:val="337738561"/>
        </w:trPr>
        <w:tc>
          <w:tcPr>
            <w:tcW w:w="2325" w:type="dxa"/>
            <w:shd w:val="clear" w:color="auto" w:fill="auto"/>
            <w:hideMark/>
          </w:tcPr>
          <w:p w:rsidR="000049C3" w:rsidRPr="000049C3" w:rsidRDefault="000049C3">
            <w:pPr>
              <w:pStyle w:val="a3"/>
              <w:jc w:val="center"/>
            </w:pPr>
            <w:r w:rsidRPr="000049C3">
              <w:rPr>
                <w:rFonts w:hint="eastAsia"/>
              </w:rPr>
              <w:t xml:space="preserve">30日≤ Y＜2年  </w:t>
            </w:r>
          </w:p>
        </w:tc>
        <w:tc>
          <w:tcPr>
            <w:tcW w:w="2265" w:type="dxa"/>
            <w:shd w:val="clear" w:color="auto" w:fill="auto"/>
            <w:hideMark/>
          </w:tcPr>
          <w:p w:rsidR="000049C3" w:rsidRPr="000049C3" w:rsidRDefault="000049C3">
            <w:pPr>
              <w:pStyle w:val="a3"/>
              <w:jc w:val="center"/>
            </w:pPr>
            <w:r w:rsidRPr="000049C3">
              <w:rPr>
                <w:rFonts w:hint="eastAsia"/>
              </w:rPr>
              <w:t xml:space="preserve">0.50%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337738561"/>
        </w:trPr>
        <w:tc>
          <w:tcPr>
            <w:tcW w:w="2325" w:type="dxa"/>
            <w:shd w:val="clear" w:color="auto" w:fill="auto"/>
            <w:hideMark/>
          </w:tcPr>
          <w:p w:rsidR="000049C3" w:rsidRPr="000049C3" w:rsidRDefault="000049C3">
            <w:pPr>
              <w:pStyle w:val="a3"/>
              <w:jc w:val="center"/>
            </w:pPr>
            <w:r w:rsidRPr="000049C3">
              <w:rPr>
                <w:rFonts w:hint="eastAsia"/>
              </w:rPr>
              <w:t xml:space="preserve">2年 ≤ Y ＜ 3年  </w:t>
            </w:r>
          </w:p>
        </w:tc>
        <w:tc>
          <w:tcPr>
            <w:tcW w:w="2265" w:type="dxa"/>
            <w:shd w:val="clear" w:color="auto" w:fill="auto"/>
            <w:hideMark/>
          </w:tcPr>
          <w:p w:rsidR="000049C3" w:rsidRPr="000049C3" w:rsidRDefault="000049C3">
            <w:pPr>
              <w:pStyle w:val="a3"/>
              <w:jc w:val="center"/>
            </w:pPr>
            <w:r w:rsidRPr="000049C3">
              <w:rPr>
                <w:rFonts w:hint="eastAsia"/>
              </w:rPr>
              <w:t xml:space="preserve">0.25%  </w:t>
            </w:r>
          </w:p>
        </w:tc>
        <w:tc>
          <w:tcPr>
            <w:tcW w:w="0" w:type="auto"/>
            <w:vMerge/>
            <w:shd w:val="clear" w:color="auto" w:fill="auto"/>
            <w:hideMark/>
          </w:tcPr>
          <w:p w:rsidR="000049C3" w:rsidRPr="000049C3" w:rsidRDefault="000049C3">
            <w:pPr>
              <w:rPr>
                <w:rFonts w:ascii="宋体" w:eastAsia="宋体" w:hAnsi="宋体" w:cs="宋体"/>
                <w:sz w:val="24"/>
                <w:szCs w:val="24"/>
              </w:rPr>
            </w:pPr>
          </w:p>
        </w:tc>
      </w:tr>
      <w:tr w:rsidR="000049C3" w:rsidRPr="000049C3" w:rsidTr="000049C3">
        <w:trPr>
          <w:divId w:val="337738561"/>
        </w:trPr>
        <w:tc>
          <w:tcPr>
            <w:tcW w:w="2325" w:type="dxa"/>
            <w:shd w:val="clear" w:color="auto" w:fill="auto"/>
            <w:hideMark/>
          </w:tcPr>
          <w:p w:rsidR="000049C3" w:rsidRPr="000049C3" w:rsidRDefault="000049C3">
            <w:pPr>
              <w:pStyle w:val="a3"/>
              <w:jc w:val="center"/>
            </w:pPr>
            <w:r w:rsidRPr="000049C3">
              <w:rPr>
                <w:rFonts w:hint="eastAsia"/>
              </w:rPr>
              <w:t xml:space="preserve">Y ≥ 3年  </w:t>
            </w:r>
          </w:p>
        </w:tc>
        <w:tc>
          <w:tcPr>
            <w:tcW w:w="2265" w:type="dxa"/>
            <w:shd w:val="clear" w:color="auto" w:fill="auto"/>
            <w:hideMark/>
          </w:tcPr>
          <w:p w:rsidR="000049C3" w:rsidRPr="000049C3" w:rsidRDefault="000049C3">
            <w:pPr>
              <w:pStyle w:val="a3"/>
              <w:jc w:val="center"/>
            </w:pPr>
            <w:r w:rsidRPr="000049C3">
              <w:rPr>
                <w:rFonts w:hint="eastAsia"/>
              </w:rPr>
              <w:t xml:space="preserve">0.00%  </w:t>
            </w:r>
          </w:p>
        </w:tc>
        <w:tc>
          <w:tcPr>
            <w:tcW w:w="0" w:type="auto"/>
            <w:vMerge/>
            <w:shd w:val="clear" w:color="auto" w:fill="auto"/>
            <w:hideMark/>
          </w:tcPr>
          <w:p w:rsidR="000049C3" w:rsidRPr="000049C3" w:rsidRDefault="000049C3">
            <w:pPr>
              <w:rPr>
                <w:rFonts w:ascii="宋体" w:eastAsia="宋体" w:hAnsi="宋体" w:cs="宋体"/>
                <w:sz w:val="24"/>
                <w:szCs w:val="24"/>
              </w:rPr>
            </w:pPr>
          </w:p>
        </w:tc>
      </w:tr>
    </w:tbl>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注：1年指365日，一个月按30日计算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本基金的赎回费用由基金份额持有人承担。对持续持有期少于30日的投资人收取的赎回费全额计入基金财产；对持续持有期少于3个月的投资人收取的赎回费，将不低于赎回费总额的75%计入基金财产；对持续持有期长于3个月但少于6个月的投资人收取的赎回费，将不低于赎回费总额的50%计入基金财产；对持续持有期长于6个月的投资人，将不低于赎回费总额的25%计入基金财产，未归入基金财产的部分用于支付登记费和其他必要的手续费。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3、基金管理人可在法律法规允许的情况下，调整赎回份额的数量限制。基金管理人必须在调整实施前依照《信息披露办法》的有关规定进行公告并报中国证监会备案。基金管理人可以在基金合同约定的范围内调整赎回费率或收费方式，并依照《信息披露办法》的有关规定进行公告。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b/>
          <w:bCs/>
          <w:sz w:val="21"/>
          <w:szCs w:val="21"/>
        </w:rPr>
        <w:t>三、不列入基金费用的项目</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下列费用不列入基金费用：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1、基金管理人和基金托管人因未履行或未完全履行义务导致的费用支出或基金财产的损失；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2、基金管理人和基金托管人处理与基金运作无关的事项发生的费用；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3、《基金合同》生效前的相关费用；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sz w:val="21"/>
          <w:szCs w:val="21"/>
        </w:rPr>
        <w:t xml:space="preserve">4、其他根据相关法律法规及中国证监会的有关规定不得列入基金费用的项目。 </w:t>
      </w:r>
    </w:p>
    <w:p w:rsidR="000049C3" w:rsidRPr="000049C3" w:rsidRDefault="000049C3">
      <w:pPr>
        <w:pStyle w:val="a3"/>
        <w:spacing w:before="0" w:beforeAutospacing="0" w:after="0" w:afterAutospacing="0" w:line="360" w:lineRule="auto"/>
        <w:ind w:firstLine="420"/>
        <w:divId w:val="617562494"/>
        <w:rPr>
          <w:sz w:val="21"/>
          <w:szCs w:val="21"/>
        </w:rPr>
      </w:pPr>
      <w:r w:rsidRPr="000049C3">
        <w:rPr>
          <w:rFonts w:hint="eastAsia"/>
          <w:b/>
          <w:bCs/>
          <w:sz w:val="21"/>
          <w:szCs w:val="21"/>
        </w:rPr>
        <w:t>四、基金税收</w:t>
      </w:r>
    </w:p>
    <w:p w:rsidR="000049C3" w:rsidRPr="000049C3" w:rsidRDefault="000049C3">
      <w:pPr>
        <w:pStyle w:val="a3"/>
        <w:spacing w:before="0" w:beforeAutospacing="0" w:after="0" w:afterAutospacing="0" w:line="360" w:lineRule="auto"/>
        <w:ind w:firstLine="420"/>
        <w:divId w:val="617562494"/>
        <w:rPr>
          <w:sz w:val="21"/>
          <w:szCs w:val="21"/>
        </w:rPr>
      </w:pPr>
      <w:bookmarkStart w:id="174" w:name="chapter_level1_16_65_section_1_end"/>
      <w:bookmarkEnd w:id="174"/>
      <w:r w:rsidRPr="000049C3">
        <w:rPr>
          <w:rFonts w:hint="eastAsia"/>
          <w:sz w:val="21"/>
          <w:szCs w:val="21"/>
        </w:rPr>
        <w:t xml:space="preserve">本基金运作过程中涉及的各纳税主体，其纳税义务按国家税收法律、法规执行。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75" w:name="chapter_level1_17_66"/>
      <w:bookmarkStart w:id="176" w:name="_Toc50640369"/>
      <w:r w:rsidRPr="000049C3">
        <w:rPr>
          <w:rFonts w:ascii="宋体" w:eastAsia="宋体" w:hAnsi="宋体" w:hint="eastAsia"/>
          <w:sz w:val="30"/>
        </w:rPr>
        <w:lastRenderedPageBreak/>
        <w:t>第十四部分  基金的会计与审计</w:t>
      </w:r>
      <w:bookmarkEnd w:id="175"/>
      <w:bookmarkEnd w:id="176"/>
    </w:p>
    <w:p w:rsidR="000049C3" w:rsidRPr="000049C3" w:rsidRDefault="000049C3">
      <w:pPr>
        <w:pStyle w:val="a3"/>
        <w:spacing w:before="0" w:beforeAutospacing="0" w:after="0" w:afterAutospacing="0" w:line="360" w:lineRule="auto"/>
        <w:ind w:firstLine="420"/>
        <w:divId w:val="1370954956"/>
        <w:rPr>
          <w:sz w:val="21"/>
          <w:szCs w:val="21"/>
        </w:rPr>
      </w:pPr>
      <w:bookmarkStart w:id="177" w:name="chapter_level1_17_66_section_1"/>
      <w:bookmarkEnd w:id="177"/>
      <w:r w:rsidRPr="000049C3">
        <w:rPr>
          <w:rStyle w:val="a4"/>
          <w:rFonts w:hint="eastAsia"/>
          <w:sz w:val="21"/>
          <w:szCs w:val="21"/>
        </w:rPr>
        <w:t>一、基金会计政策</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1、基金管理人为本基金的基金会计责任方；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2、基金的会计年度为公历年度的1月1日至12月31日；基金首次募集的会计年度按如下原则：如果《基金合同》生效少于2个月，可以并入下一个会计年度披露；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3、基金核算以人民币为记账本位币，以人民币元为记账单位；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4、会计制度执行国家有关会计制度；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5、本基金独立建账、独立核算；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6、基金管理人及基金托管人各自保留完整的会计账目、凭证并进行日常的会计核算，按照有关规定编制基金会计报表；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7、基金托管人每月与基金管理人就基金的会计核算、报表编制等进行核对并以书面方式确认。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Style w:val="a4"/>
          <w:rFonts w:hint="eastAsia"/>
          <w:sz w:val="21"/>
          <w:szCs w:val="21"/>
        </w:rPr>
        <w:t>二、基金的年度审计</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 xml:space="preserve">2、会计师事务所更换经办注册会计师，应事先征得基金管理人同意。 </w:t>
      </w:r>
    </w:p>
    <w:p w:rsidR="000049C3" w:rsidRPr="000049C3" w:rsidRDefault="000049C3">
      <w:pPr>
        <w:pStyle w:val="a3"/>
        <w:spacing w:before="0" w:beforeAutospacing="0" w:after="0" w:afterAutospacing="0" w:line="360" w:lineRule="auto"/>
        <w:ind w:firstLine="420"/>
        <w:divId w:val="1370954956"/>
        <w:rPr>
          <w:sz w:val="21"/>
          <w:szCs w:val="21"/>
        </w:rPr>
      </w:pPr>
      <w:r w:rsidRPr="000049C3">
        <w:rPr>
          <w:rFonts w:hint="eastAsia"/>
          <w:sz w:val="21"/>
          <w:szCs w:val="21"/>
        </w:rPr>
        <w:t>3、基金管理人认为有充足理由更换会计师事务所，须通报基金托管人。更换会计师事</w:t>
      </w:r>
      <w:bookmarkStart w:id="178" w:name="chapter_level1_17_66_section_1_end"/>
      <w:bookmarkEnd w:id="178"/>
      <w:r w:rsidRPr="000049C3">
        <w:rPr>
          <w:rFonts w:hint="eastAsia"/>
          <w:sz w:val="21"/>
          <w:szCs w:val="21"/>
        </w:rPr>
        <w:t xml:space="preserve">务所需按照《信息披露办法》的有关规定在指定媒介公告。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79" w:name="chapter_level1_18_67"/>
      <w:bookmarkStart w:id="180" w:name="_Toc50640370"/>
      <w:r w:rsidRPr="000049C3">
        <w:rPr>
          <w:rFonts w:ascii="宋体" w:eastAsia="宋体" w:hAnsi="宋体" w:hint="eastAsia"/>
          <w:sz w:val="30"/>
        </w:rPr>
        <w:lastRenderedPageBreak/>
        <w:t>第十五部分  基金的信息披露</w:t>
      </w:r>
      <w:bookmarkEnd w:id="179"/>
      <w:bookmarkEnd w:id="180"/>
    </w:p>
    <w:p w:rsidR="000049C3" w:rsidRPr="000049C3" w:rsidRDefault="000049C3">
      <w:pPr>
        <w:pStyle w:val="a3"/>
        <w:spacing w:before="0" w:beforeAutospacing="0" w:after="0" w:afterAutospacing="0" w:line="360" w:lineRule="auto"/>
        <w:ind w:firstLine="420"/>
        <w:divId w:val="921985292"/>
        <w:rPr>
          <w:sz w:val="21"/>
          <w:szCs w:val="21"/>
        </w:rPr>
      </w:pPr>
      <w:bookmarkStart w:id="181" w:name="chapter_level1_18_67_section_1"/>
      <w:bookmarkEnd w:id="181"/>
      <w:r w:rsidRPr="000049C3">
        <w:rPr>
          <w:rStyle w:val="a4"/>
          <w:rFonts w:hint="eastAsia"/>
          <w:sz w:val="21"/>
          <w:szCs w:val="21"/>
        </w:rPr>
        <w:t>一、本基金的信息披露应符合《基金法》、《运作办法》、《信息披露办法》、《基金合同》及其他有关规定。</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Style w:val="a4"/>
          <w:rFonts w:hint="eastAsia"/>
          <w:sz w:val="21"/>
          <w:szCs w:val="21"/>
        </w:rPr>
        <w:t>二、信息披露义务人</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Style w:val="a4"/>
          <w:rFonts w:hint="eastAsia"/>
          <w:sz w:val="21"/>
          <w:szCs w:val="21"/>
        </w:rPr>
        <w:t>三、本基金信息披露义务人承诺公开披露的基金信息，不得有下列行为：</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1、虚假记载、误导性陈述或者重大遗漏；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2、对证券投资业绩进行预测；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3、违规承诺收益或者承担损失；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4、诋毁其他基金管理人、基金托管人或者基金销售机构；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5、登载任何自然人、法人和非法人组织的祝贺性、恭维性或推荐性文字；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Fonts w:hint="eastAsia"/>
          <w:sz w:val="21"/>
          <w:szCs w:val="21"/>
        </w:rPr>
        <w:t xml:space="preserve">6、中国证监会禁止的其他行为。 </w:t>
      </w:r>
    </w:p>
    <w:p w:rsidR="000049C3" w:rsidRPr="000049C3" w:rsidRDefault="000049C3">
      <w:pPr>
        <w:pStyle w:val="a3"/>
        <w:spacing w:before="0" w:beforeAutospacing="0" w:after="0" w:afterAutospacing="0" w:line="360" w:lineRule="auto"/>
        <w:ind w:firstLine="420"/>
        <w:divId w:val="921985292"/>
        <w:rPr>
          <w:sz w:val="21"/>
          <w:szCs w:val="21"/>
        </w:rPr>
      </w:pPr>
      <w:r w:rsidRPr="000049C3">
        <w:rPr>
          <w:rStyle w:val="a4"/>
          <w:rFonts w:hint="eastAsia"/>
          <w:sz w:val="21"/>
          <w:szCs w:val="21"/>
        </w:rPr>
        <w:t>四、本基金公开披露的信息应采用中文文本。同时采用外文文本的，基金信息披露义务人应保证不同文本的内容一致。不同文本之间发生歧义的，以中文文本为准。</w:t>
      </w:r>
    </w:p>
    <w:p w:rsidR="000049C3" w:rsidRPr="000049C3" w:rsidRDefault="000049C3">
      <w:pPr>
        <w:pStyle w:val="a3"/>
        <w:spacing w:before="0" w:beforeAutospacing="0" w:after="0" w:afterAutospacing="0" w:line="360" w:lineRule="auto"/>
        <w:ind w:firstLine="420"/>
        <w:divId w:val="921985292"/>
        <w:rPr>
          <w:sz w:val="21"/>
          <w:szCs w:val="21"/>
        </w:rPr>
      </w:pPr>
      <w:bookmarkStart w:id="182" w:name="chapter_level1_18_67_section_1_end"/>
      <w:bookmarkEnd w:id="182"/>
      <w:r w:rsidRPr="000049C3">
        <w:rPr>
          <w:rFonts w:hint="eastAsia"/>
          <w:sz w:val="21"/>
          <w:szCs w:val="21"/>
        </w:rPr>
        <w:t xml:space="preserve">本基金公开披露的信息采用阿拉伯数字；除特别说明外，货币单位为人民币元。 </w:t>
      </w:r>
    </w:p>
    <w:p w:rsidR="000049C3" w:rsidRPr="000049C3" w:rsidRDefault="000049C3">
      <w:pPr>
        <w:pStyle w:val="a3"/>
        <w:spacing w:before="0" w:beforeAutospacing="0" w:after="0" w:afterAutospacing="0" w:line="360" w:lineRule="auto"/>
        <w:ind w:firstLine="420"/>
        <w:divId w:val="1944073219"/>
        <w:rPr>
          <w:sz w:val="21"/>
          <w:szCs w:val="21"/>
        </w:rPr>
      </w:pPr>
      <w:bookmarkStart w:id="183" w:name="chapter_level1_18_67_section_2"/>
      <w:bookmarkEnd w:id="183"/>
      <w:r w:rsidRPr="000049C3">
        <w:rPr>
          <w:rStyle w:val="a4"/>
          <w:rFonts w:hint="eastAsia"/>
          <w:sz w:val="21"/>
          <w:szCs w:val="21"/>
        </w:rPr>
        <w:t>五、公开披露的基金信息包括：</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（一）基金招募说明书、《基金合同》、基金托管协议、基金产品资料概要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lastRenderedPageBreak/>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3、基金托管协议是界定基金托管人和基金管理人在基金财产保管及基金运作监督等活动中的权利、义务关系的法律文件。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5、基金募集申请经中国证监会注册后，基金管理人在基金份额发售的3日前，将基金招募说明书、《基金合同》摘要登载在指定媒介上；基金管理人、基金托管人应当将《基金合同》、基金托管协议登载在各自网站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（二）基金份额发售公告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基金管理人应当就基金份额发售的具体事宜编制基金份额发售公告，并在披露招募说明书的当日登载于指定媒介上。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（三）《基金合同》生效公告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基金管理人应当在收到中国证监会确认文件的次日在指定媒介上登载《基金合同》生效公告。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基金合同生效公告中将说明基金募集情况及发起资金提供方持有的基金份额、承诺持有的期限等情况。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（四）基金净值信息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《基金合同》生效后，在开始办理基金份额申购或者赎回前，基金管理人应当至少每周在指定网站披露一次各类基金份额净值和基金份额累计净值。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lastRenderedPageBreak/>
        <w:t xml:space="preserve">在开始办理基金份额申购或者赎回后，基金管理人应当在不晚于每个开放日的次日，通过指定网站、基金销售机构网站或者营业网点，披露开放日的各类基金份额净值和基金份额累计净值。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基金管理人应当在不晚于半年度和年度最后一日的次日，在指定网站披露半年度和年度最后一日的各类基金份额净值和基金份额累计净值。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（五）基金份额申购、赎回价格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基金管理人应当在《基金合同》、招募说明书等信息披露文件上载</w:t>
      </w:r>
      <w:proofErr w:type="gramStart"/>
      <w:r w:rsidRPr="000049C3">
        <w:rPr>
          <w:rFonts w:hint="eastAsia"/>
          <w:sz w:val="21"/>
          <w:szCs w:val="21"/>
        </w:rPr>
        <w:t>明基金</w:t>
      </w:r>
      <w:proofErr w:type="gramEnd"/>
      <w:r w:rsidRPr="000049C3">
        <w:rPr>
          <w:rFonts w:hint="eastAsia"/>
          <w:sz w:val="21"/>
          <w:szCs w:val="21"/>
        </w:rPr>
        <w:t xml:space="preserve">份额申购、赎回价格的计算方式及有关申购、赎回费率，并保证投资者能够在基金销售机构网站或营业网点查阅或者复制前述信息资料。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（六）基金定期报告，包括基金年度报告、基金中期报告和基金季度报告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基金管理人应当在上半年结束之日起两个月内，编制完成基金中期报告，将中期报告登载在指定网站上，并将中期报告提示性公告登载在指定报刊上。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基金管理人应当在季度结束之日起15个工作日内，编制完成基金季度报告，将季度报告登载在指定网站上，并将季度报告提示性公告登载在指定报刊上。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《基金合同》生效不足2个月的，基金管理人可以不编制当期季度报告、中期报告或者年度报告。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基金管理人应在年度报告、中期报告、季度报告中分别披露基金管理人、基金管理人高级管理人员、基金经理等人员以及基金管理</w:t>
      </w:r>
      <w:proofErr w:type="gramStart"/>
      <w:r w:rsidRPr="000049C3">
        <w:rPr>
          <w:rFonts w:hint="eastAsia"/>
          <w:sz w:val="21"/>
          <w:szCs w:val="21"/>
        </w:rPr>
        <w:t>人股东</w:t>
      </w:r>
      <w:proofErr w:type="gramEnd"/>
      <w:r w:rsidRPr="000049C3">
        <w:rPr>
          <w:rFonts w:hint="eastAsia"/>
          <w:sz w:val="21"/>
          <w:szCs w:val="21"/>
        </w:rPr>
        <w:t>持有基金的份额、期限</w:t>
      </w:r>
      <w:proofErr w:type="gramStart"/>
      <w:r w:rsidRPr="000049C3">
        <w:rPr>
          <w:rFonts w:hint="eastAsia"/>
          <w:sz w:val="21"/>
          <w:szCs w:val="21"/>
        </w:rPr>
        <w:t>及期间</w:t>
      </w:r>
      <w:proofErr w:type="gramEnd"/>
      <w:r w:rsidRPr="000049C3">
        <w:rPr>
          <w:rFonts w:hint="eastAsia"/>
          <w:sz w:val="21"/>
          <w:szCs w:val="21"/>
        </w:rPr>
        <w:t xml:space="preserve">的变动情况。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本基金持续运作过程中,应当在基金年度报告和中期报告中披露基金组合资产情况及其流动性风险分析等。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（七）临时报告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lastRenderedPageBreak/>
        <w:t xml:space="preserve">本基金发生重大事件，有关信息披露义务人应当在2日内编制临时报告书，并登载在指定报刊和指定网站上。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前款所称重大事件，是指可能对基金份额持有人权益或者基金份额的价格产生重大影响的下列事件：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1、基金份额持有人大会的召开及决定的事项；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2、《基金合同》终止、基金清算；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3、转换基金运作方式、基金合并；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4、更换基金管理人、基金托管人、基金份额登记机构，基金改聘会计师事务所；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5、基金管理人委托基金服务机构代为办理基金的份额登记、核算、估值等事项，基金托管人委托基金服务机构代为办理基金的核算、估值、复核等事项；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6、基金管理人、基金托管人的法定名称、住所发生变更；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7、基金管理人变更持有百分之五以上股权的股东、基金管理人的实际控制人变更；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8、基金募集期延长；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9、基金管理人的高级管理人员、基金经理和基金托管人专门基金托管部门负责人发生变动；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11、涉及基金财产、基金管理业务、基金托管业务的诉讼或仲裁；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但中国证监会另有规定的除外；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14、基金收益分配事项；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15、管理费、托管费、销售服务费、申购费、赎回费等费用计提标准、计提方式和费率发生变更；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16、任何一类基金份额净值计价错误达该类基金份额净值百分之零点五；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17、本基金开始办理申购、赎回；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lastRenderedPageBreak/>
        <w:t xml:space="preserve">18、本基金发生巨额赎回并延期办理；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19、本基金连续发生巨额赎回并暂停接受赎回申请或延缓支付赎回款项；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20、本基金暂停接受申购、赎回申请或重新接受申购、赎回申请；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21、发生涉及本基金申购、赎回事项调整或潜在影响投资者赎回等重大事项时；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22、基金信息披露义务人认为可能对基金份额持有人权益或者基金份额的价格产生重大影响的其他事项或中国证监会规定的其他事项。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（八）澄清公告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（九）基金份额持有人大会决议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基金份额持有人大会决定的事项，应当依法报中国证监会备案，并予以公告。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（十）投资股指期货相关公告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季度报告、中期报告、年度报告等定期报告和招募说明书（更新）等文件中披露股指期货交易情况，包括投资政策、持仓情况、损益情况、风险指标等，并充分揭示股指期货交易对基金总体风险的影响以及是否符合既定的投资政策和投资目标等。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（十一）中小企业私募债券的投资情况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基金管理人应当在基金投资中小企业私募债券后2个交易日内，在中国证监会指定媒介披露所投资中小企业私募债券的名称、数量、期限、收益率等信息。基金管理人应当在基金年度报告、基金中期报告和基金季度报告等定期报告和招募说明书等文件中披露中小企业私募债券的投资情况。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 xml:space="preserve">（十二）清算报告 </w:t>
      </w:r>
    </w:p>
    <w:p w:rsidR="000049C3" w:rsidRPr="000049C3" w:rsidRDefault="000049C3">
      <w:pPr>
        <w:pStyle w:val="a3"/>
        <w:spacing w:before="0" w:beforeAutospacing="0" w:after="0" w:afterAutospacing="0" w:line="360" w:lineRule="auto"/>
        <w:ind w:firstLine="420"/>
        <w:divId w:val="1944073219"/>
        <w:rPr>
          <w:sz w:val="21"/>
          <w:szCs w:val="21"/>
        </w:rPr>
      </w:pPr>
      <w:r w:rsidRPr="000049C3">
        <w:rPr>
          <w:rFonts w:hint="eastAsia"/>
          <w:sz w:val="21"/>
          <w:szCs w:val="21"/>
        </w:rPr>
        <w:t>基金终止运作的，基金管理人应当依法组织基金财产清算小组对基金财产进行清算并</w:t>
      </w:r>
      <w:proofErr w:type="gramStart"/>
      <w:r w:rsidRPr="000049C3">
        <w:rPr>
          <w:rFonts w:hint="eastAsia"/>
          <w:sz w:val="21"/>
          <w:szCs w:val="21"/>
        </w:rPr>
        <w:t>作出</w:t>
      </w:r>
      <w:proofErr w:type="gramEnd"/>
      <w:r w:rsidRPr="000049C3">
        <w:rPr>
          <w:rFonts w:hint="eastAsia"/>
          <w:sz w:val="21"/>
          <w:szCs w:val="21"/>
        </w:rPr>
        <w:t xml:space="preserve">清算报告。基金财产清算小组应当将清算报告登载在指定网站上，并将清算报告提示性公告登载在指定报刊上。 </w:t>
      </w:r>
    </w:p>
    <w:p w:rsidR="000049C3" w:rsidRPr="000049C3" w:rsidRDefault="000049C3">
      <w:pPr>
        <w:pStyle w:val="a3"/>
        <w:spacing w:before="0" w:beforeAutospacing="0" w:after="0" w:afterAutospacing="0" w:line="360" w:lineRule="auto"/>
        <w:ind w:firstLine="420"/>
        <w:divId w:val="1944073219"/>
        <w:rPr>
          <w:sz w:val="21"/>
          <w:szCs w:val="21"/>
        </w:rPr>
      </w:pPr>
      <w:bookmarkStart w:id="184" w:name="chapter_level1_18_67_section_2_end"/>
      <w:bookmarkEnd w:id="184"/>
      <w:r w:rsidRPr="000049C3">
        <w:rPr>
          <w:rFonts w:hint="eastAsia"/>
          <w:sz w:val="21"/>
          <w:szCs w:val="21"/>
        </w:rPr>
        <w:t xml:space="preserve">（十三）中国证监会规定的其他信息。 </w:t>
      </w:r>
    </w:p>
    <w:p w:rsidR="000049C3" w:rsidRPr="000049C3" w:rsidRDefault="000049C3">
      <w:pPr>
        <w:pStyle w:val="a3"/>
        <w:spacing w:before="0" w:beforeAutospacing="0" w:after="0" w:afterAutospacing="0" w:line="360" w:lineRule="auto"/>
        <w:ind w:firstLine="420"/>
        <w:divId w:val="1241140064"/>
        <w:rPr>
          <w:sz w:val="21"/>
          <w:szCs w:val="21"/>
        </w:rPr>
      </w:pPr>
      <w:bookmarkStart w:id="185" w:name="chapter_level1_18_67_section_3"/>
      <w:bookmarkEnd w:id="185"/>
      <w:r w:rsidRPr="000049C3">
        <w:rPr>
          <w:rStyle w:val="a4"/>
          <w:rFonts w:hint="eastAsia"/>
          <w:sz w:val="21"/>
          <w:szCs w:val="21"/>
        </w:rPr>
        <w:t>六、信息披露事务管理</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 xml:space="preserve">基金管理人、基金托管人应当建立健全信息披露管理制度，指定专门部门及高级管理人员负责管理信息披露事务。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lastRenderedPageBreak/>
        <w:t xml:space="preserve">基金信息披露义务人公开披露基金信息，应当符合中国证监会相关基金信息披露内容与格式准则等法规的规定。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 xml:space="preserve">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 xml:space="preserve">基金管理人、基金托管人应当在指定报刊中选择一家报刊披露本基金信息。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 xml:space="preserve">基金管理人、基金托管人应当向中国证监会基金电子披露网站报送拟披露的基金信息，并保证相关报送信息的真实、准确、完整、及时。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基金管理人、基金托管人除按法律法规要求披露信息外，也可着眼于为投资者决策提供有用信息的角度，在保证公平对待投资者、</w:t>
      </w:r>
      <w:proofErr w:type="gramStart"/>
      <w:r w:rsidRPr="000049C3">
        <w:rPr>
          <w:rFonts w:hint="eastAsia"/>
          <w:sz w:val="21"/>
          <w:szCs w:val="21"/>
        </w:rPr>
        <w:t>不</w:t>
      </w:r>
      <w:proofErr w:type="gramEnd"/>
      <w:r w:rsidRPr="000049C3">
        <w:rPr>
          <w:rFonts w:hint="eastAsia"/>
          <w:sz w:val="21"/>
          <w:szCs w:val="21"/>
        </w:rPr>
        <w:t xml:space="preserve">误导投资者、不影响基金正常投资操作的前提下，自主提升信息披露服务的质量。具体要求应当符合中国证监会及自律规则的相关规定。前述自主披露如产生信息披露费用，该费用不得从基金财产中列支。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Style w:val="a4"/>
          <w:rFonts w:hint="eastAsia"/>
          <w:sz w:val="21"/>
          <w:szCs w:val="21"/>
        </w:rPr>
        <w:t>七、信息披露文件的存放与查阅</w:t>
      </w:r>
    </w:p>
    <w:p w:rsidR="000049C3" w:rsidRPr="000049C3" w:rsidRDefault="000049C3">
      <w:pPr>
        <w:pStyle w:val="a3"/>
        <w:spacing w:before="0" w:beforeAutospacing="0" w:after="0" w:afterAutospacing="0" w:line="360" w:lineRule="auto"/>
        <w:ind w:firstLine="420"/>
        <w:divId w:val="1241140064"/>
        <w:rPr>
          <w:sz w:val="21"/>
          <w:szCs w:val="21"/>
        </w:rPr>
      </w:pPr>
      <w:r w:rsidRPr="000049C3">
        <w:rPr>
          <w:rFonts w:hint="eastAsia"/>
          <w:sz w:val="21"/>
          <w:szCs w:val="21"/>
        </w:rPr>
        <w:t>依法必须披露的信息发布后，基金管理人、基金托管人应当按照相关法律法规规定将信</w:t>
      </w:r>
      <w:bookmarkStart w:id="186" w:name="chapter_level1_18_67_section_3_end"/>
      <w:bookmarkEnd w:id="186"/>
      <w:r w:rsidRPr="000049C3">
        <w:rPr>
          <w:rFonts w:hint="eastAsia"/>
          <w:sz w:val="21"/>
          <w:szCs w:val="21"/>
        </w:rPr>
        <w:t xml:space="preserve">息置备于各自住所， 供社会公众查阅、复制。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87" w:name="chapter_level1_19_68"/>
      <w:bookmarkStart w:id="188" w:name="_Toc50640371"/>
      <w:r w:rsidRPr="000049C3">
        <w:rPr>
          <w:rFonts w:ascii="宋体" w:eastAsia="宋体" w:hAnsi="宋体" w:hint="eastAsia"/>
          <w:sz w:val="30"/>
        </w:rPr>
        <w:lastRenderedPageBreak/>
        <w:t>第十六部分  风险揭示</w:t>
      </w:r>
      <w:bookmarkEnd w:id="187"/>
      <w:bookmarkEnd w:id="188"/>
    </w:p>
    <w:p w:rsidR="000049C3" w:rsidRPr="000049C3" w:rsidRDefault="000049C3">
      <w:pPr>
        <w:pStyle w:val="a3"/>
        <w:spacing w:before="0" w:beforeAutospacing="0" w:after="0" w:afterAutospacing="0" w:line="360" w:lineRule="auto"/>
        <w:ind w:firstLine="420"/>
        <w:divId w:val="1959676994"/>
        <w:rPr>
          <w:sz w:val="21"/>
          <w:szCs w:val="21"/>
        </w:rPr>
      </w:pPr>
      <w:bookmarkStart w:id="189" w:name="chapter_level1_19_68_section_1"/>
      <w:bookmarkEnd w:id="189"/>
      <w:r w:rsidRPr="000049C3">
        <w:rPr>
          <w:rStyle w:val="a4"/>
          <w:rFonts w:hint="eastAsia"/>
          <w:sz w:val="21"/>
          <w:szCs w:val="21"/>
        </w:rPr>
        <w:t>一、投资于本基金的主要风险</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投资于本基金的主要风险有：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1、市场风险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证券市场价格受到各种因素的影响，导致基金收益水平变化而产生风险，主要包括：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（1）政策风险。因国家宏观政策（如货币政策、财政政策、行业政策、地区发展政策等）发生变化，导致市场价格波动而产生风险。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（2）经济周期风险。随着经济运行的周期性变化，证券市场的收益水平也呈周期性变化。 </w:t>
      </w:r>
      <w:bookmarkStart w:id="190" w:name="_GoBack"/>
      <w:bookmarkEnd w:id="190"/>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（3）利率风险。金融市场利率的波动会导致证券市场价格和收益率的变动。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（4）通货膨胀风险。如果发生通货膨胀，基金投资于证券所获得的收益可能会被通货膨胀抵消，从而影响基金资产的保值增值。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（5）再投资风险。再投资风险反映了利率下降对固定收益证券利息收入再投资收益的影响，这与利率上升所带来的价格风险（即利率风险）互为消长。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2、信用风险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信用风险主要指债券、资产支持证券等信用证券发行主体信用状况恶化，导致信用评级下降甚至到期不能履行合约进行兑付的风险，另外，信用风险也包括证券交易对手因违约而产生的证券交割风险。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3、流动性风险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流动性风险是指因证券市场交易量不足，导致证券不能迅速、低成本地变现的风险。流动性风险还包括基金出现巨额赎回，致使没有足够的现金应付赎回支付所引致的风险。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（1）基金申购、赎回的安排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（2）拟投资市场、行业及资产的流动性风险评估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lastRenderedPageBreak/>
        <w:t>本基金的投资市场主要为证券交易所、全国银行间债券市场等流动性较好的规范型交易场所，主要投资对象为具有良好流动性的金融工具（包括国内依法发行上市的股票、债券和货币市场工具等），同时本基金基于分散投资的原则在行业和个</w:t>
      </w:r>
      <w:proofErr w:type="gramStart"/>
      <w:r w:rsidRPr="000049C3">
        <w:rPr>
          <w:rFonts w:hint="eastAsia"/>
          <w:sz w:val="21"/>
          <w:szCs w:val="21"/>
        </w:rPr>
        <w:t>券</w:t>
      </w:r>
      <w:proofErr w:type="gramEnd"/>
      <w:r w:rsidRPr="000049C3">
        <w:rPr>
          <w:rFonts w:hint="eastAsia"/>
          <w:sz w:val="21"/>
          <w:szCs w:val="21"/>
        </w:rPr>
        <w:t xml:space="preserve">方面未有高集中度的特征，综合评估在正常市场环境下本基金的流动性风险适中。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（3）巨额赎回情形下的流动性风险管理措施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（4）实施备用的流动性风险管理工具的情形、程序及对投资者的潜在影响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4、操作风险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操作风险是指基金运作过程中，因内部控制存在缺陷或者人为因素造成操作失误或违反操作规程等引致的风险，例如，越权违规交易、会计部门欺诈、交易错误、IT系统故障等风险。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5、管理风险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在基金管理运作过程中，基金管理人的研究水平、投资管理水平直接影响基金收益水平，如果基金管理人对经济形势和证券市场判断不准确、获取的信息不充分、投资操作出现失误等，都会影响基金的收益水平。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6、合</w:t>
      </w:r>
      <w:proofErr w:type="gramStart"/>
      <w:r w:rsidRPr="000049C3">
        <w:rPr>
          <w:rFonts w:hint="eastAsia"/>
          <w:sz w:val="21"/>
          <w:szCs w:val="21"/>
        </w:rPr>
        <w:t>规</w:t>
      </w:r>
      <w:proofErr w:type="gramEnd"/>
      <w:r w:rsidRPr="000049C3">
        <w:rPr>
          <w:rFonts w:hint="eastAsia"/>
          <w:sz w:val="21"/>
          <w:szCs w:val="21"/>
        </w:rPr>
        <w:t xml:space="preserve">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合</w:t>
      </w:r>
      <w:proofErr w:type="gramStart"/>
      <w:r w:rsidRPr="000049C3">
        <w:rPr>
          <w:rFonts w:hint="eastAsia"/>
          <w:sz w:val="21"/>
          <w:szCs w:val="21"/>
        </w:rPr>
        <w:t>规</w:t>
      </w:r>
      <w:proofErr w:type="gramEnd"/>
      <w:r w:rsidRPr="000049C3">
        <w:rPr>
          <w:rFonts w:hint="eastAsia"/>
          <w:sz w:val="21"/>
          <w:szCs w:val="21"/>
        </w:rPr>
        <w:t xml:space="preserve">风险指基金管理或运作过程中，违反国家法律、法规的规定，或者违反《基金合同》有关规定的风险。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lastRenderedPageBreak/>
        <w:t xml:space="preserve">7、本基金的特有风险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本基金的股票</w:t>
      </w:r>
      <w:r w:rsidR="006C6B4B" w:rsidRPr="006C6B4B">
        <w:rPr>
          <w:rFonts w:hint="eastAsia"/>
          <w:sz w:val="21"/>
          <w:szCs w:val="21"/>
        </w:rPr>
        <w:t>（</w:t>
      </w:r>
      <w:proofErr w:type="gramStart"/>
      <w:r w:rsidR="006C6B4B" w:rsidRPr="006C6B4B">
        <w:rPr>
          <w:rFonts w:hint="eastAsia"/>
          <w:sz w:val="21"/>
          <w:szCs w:val="21"/>
        </w:rPr>
        <w:t>含存托</w:t>
      </w:r>
      <w:proofErr w:type="gramEnd"/>
      <w:r w:rsidR="006C6B4B" w:rsidRPr="006C6B4B">
        <w:rPr>
          <w:rFonts w:hint="eastAsia"/>
          <w:sz w:val="21"/>
          <w:szCs w:val="21"/>
        </w:rPr>
        <w:t>凭证）</w:t>
      </w:r>
      <w:r w:rsidRPr="000049C3">
        <w:rPr>
          <w:rFonts w:hint="eastAsia"/>
          <w:sz w:val="21"/>
          <w:szCs w:val="21"/>
        </w:rPr>
        <w:t>投资比例为0%-95%，相对灵活的资产配置比例容易造成收益波动率大幅提升的风险。本基金为主题型基金，将80%以上的非现金基金资产投资</w:t>
      </w:r>
      <w:proofErr w:type="gramStart"/>
      <w:r w:rsidRPr="000049C3">
        <w:rPr>
          <w:rFonts w:hint="eastAsia"/>
          <w:sz w:val="21"/>
          <w:szCs w:val="21"/>
        </w:rPr>
        <w:t>于具备</w:t>
      </w:r>
      <w:proofErr w:type="gramEnd"/>
      <w:r w:rsidRPr="000049C3">
        <w:rPr>
          <w:rFonts w:hint="eastAsia"/>
          <w:sz w:val="21"/>
          <w:szCs w:val="21"/>
        </w:rPr>
        <w:t>产业创新动力、引领制造业发展趋势的股票，该类股票的特定风险即成为本基金及投资者主要面对的特定投资风险。产业新动力股票的投资收益会受到宏观经济、政府产业政策、市场需求变化、行业波动和公司自身经营状况等因素的影响，可能存在所选投资标的</w:t>
      </w:r>
      <w:proofErr w:type="gramStart"/>
      <w:r w:rsidRPr="000049C3">
        <w:rPr>
          <w:rFonts w:hint="eastAsia"/>
          <w:sz w:val="21"/>
          <w:szCs w:val="21"/>
        </w:rPr>
        <w:t>的</w:t>
      </w:r>
      <w:proofErr w:type="gramEnd"/>
      <w:r w:rsidRPr="000049C3">
        <w:rPr>
          <w:rFonts w:hint="eastAsia"/>
          <w:sz w:val="21"/>
          <w:szCs w:val="21"/>
        </w:rPr>
        <w:t>成长性与市场一致预期不符而造成个股价</w:t>
      </w:r>
      <w:proofErr w:type="gramStart"/>
      <w:r w:rsidRPr="000049C3">
        <w:rPr>
          <w:rFonts w:hint="eastAsia"/>
          <w:sz w:val="21"/>
          <w:szCs w:val="21"/>
        </w:rPr>
        <w:t>格表现</w:t>
      </w:r>
      <w:proofErr w:type="gramEnd"/>
      <w:r w:rsidRPr="000049C3">
        <w:rPr>
          <w:rFonts w:hint="eastAsia"/>
          <w:sz w:val="21"/>
          <w:szCs w:val="21"/>
        </w:rPr>
        <w:t xml:space="preserve">低于预期的风险。因此，本基金所投资的产业新动力股票可能在一定时期内表现与其他未投资的股票不同，造成本基金的收益低于其他基金，或波动率高于其他基金或市场平均水平。此外，由于本基金还可以投资其它品种，这些品种的价格也可能因市场中的各类变化而出现一定幅度的波动，产生特定的风险，并影响到整体基金的投资收益。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本基金投资中小企业私募债，中小企业私募债是根据相关法律法规由非上市中小企业采用非公开方式发行的债券。由于不能公开交易，一般情况下，交易不活跃，潜在较大流动性风险。当发债主体信用质量恶化时，受市场流动性所限，本基金可能无法卖出所持有的中小企业私募债，由此可能给基金净值带来更大的负面影响和损失。 </w:t>
      </w:r>
    </w:p>
    <w:p w:rsid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本基金为发起式基金，在基金募集时，基金管理人使用公司</w:t>
      </w:r>
      <w:proofErr w:type="gramStart"/>
      <w:r w:rsidRPr="000049C3">
        <w:rPr>
          <w:rFonts w:hint="eastAsia"/>
          <w:sz w:val="21"/>
          <w:szCs w:val="21"/>
        </w:rPr>
        <w:t>固有资金</w:t>
      </w:r>
      <w:proofErr w:type="gramEnd"/>
      <w:r w:rsidRPr="000049C3">
        <w:rPr>
          <w:rFonts w:hint="eastAsia"/>
          <w:sz w:val="21"/>
          <w:szCs w:val="21"/>
        </w:rPr>
        <w:t>参与认购本基金的金额不低于1000万元，认购的基金份额持有期限不低于三年。基金管理人认购的基金份额持有期限满三年后，基金管理人将根据自身情况决定是否继续持有，届时，基金管理人有可能赎回认购的本基金份额。另外，本基金的基金合同生效三年后（指基金合同生效之日起三年后的对应日），</w:t>
      </w:r>
      <w:proofErr w:type="gramStart"/>
      <w:r w:rsidRPr="000049C3">
        <w:rPr>
          <w:rFonts w:hint="eastAsia"/>
          <w:sz w:val="21"/>
          <w:szCs w:val="21"/>
        </w:rPr>
        <w:t>若基金</w:t>
      </w:r>
      <w:proofErr w:type="gramEnd"/>
      <w:r w:rsidRPr="000049C3">
        <w:rPr>
          <w:rFonts w:hint="eastAsia"/>
          <w:sz w:val="21"/>
          <w:szCs w:val="21"/>
        </w:rPr>
        <w:t xml:space="preserve">资产净值低于两亿元的，基金合同自动终止。投资者将面临基金合同可能终止的不确定性风险。 </w:t>
      </w:r>
    </w:p>
    <w:p w:rsidR="006C6B4B" w:rsidRDefault="006C6B4B" w:rsidP="006C6B4B">
      <w:pPr>
        <w:adjustRightInd w:val="0"/>
        <w:snapToGrid w:val="0"/>
        <w:spacing w:line="360" w:lineRule="auto"/>
        <w:ind w:firstLine="420"/>
        <w:divId w:val="1959676994"/>
        <w:rPr>
          <w:rFonts w:ascii="宋体" w:hAnsi="宋体"/>
          <w:szCs w:val="21"/>
        </w:rPr>
      </w:pPr>
      <w:r w:rsidRPr="009F3FC1">
        <w:rPr>
          <w:rFonts w:ascii="宋体" w:hAnsi="宋体" w:cs="Times New Roman" w:hint="eastAsia"/>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w:t>
      </w:r>
      <w:r w:rsidRPr="009F3FC1">
        <w:rPr>
          <w:rFonts w:ascii="宋体" w:hAnsi="宋体" w:hint="eastAsia"/>
          <w:szCs w:val="21"/>
        </w:rPr>
        <w:t>律地位、享有权利等方面存在差异可能引发的风险；存托凭证持有人在分红派息、行使表决权等方面的特殊安排可能引发的风险；存</w:t>
      </w:r>
      <w:proofErr w:type="gramStart"/>
      <w:r w:rsidRPr="009F3FC1">
        <w:rPr>
          <w:rFonts w:ascii="宋体" w:hAnsi="宋体" w:hint="eastAsia"/>
          <w:szCs w:val="21"/>
        </w:rPr>
        <w:t>托协议</w:t>
      </w:r>
      <w:proofErr w:type="gramEnd"/>
      <w:r w:rsidRPr="009F3FC1">
        <w:rPr>
          <w:rFonts w:ascii="宋体" w:hAnsi="宋体" w:hint="eastAsia"/>
          <w:szCs w:val="21"/>
        </w:rPr>
        <w:t>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6C6B4B" w:rsidRPr="006C6B4B" w:rsidRDefault="006C6B4B">
      <w:pPr>
        <w:pStyle w:val="a3"/>
        <w:spacing w:before="0" w:beforeAutospacing="0" w:after="0" w:afterAutospacing="0" w:line="360" w:lineRule="auto"/>
        <w:ind w:firstLine="420"/>
        <w:divId w:val="1959676994"/>
        <w:rPr>
          <w:sz w:val="21"/>
          <w:szCs w:val="21"/>
        </w:rPr>
      </w:pPr>
    </w:p>
    <w:p w:rsidR="000049C3" w:rsidRPr="000049C3" w:rsidRDefault="000049C3">
      <w:pPr>
        <w:pStyle w:val="a3"/>
        <w:spacing w:before="0" w:beforeAutospacing="0" w:after="0" w:afterAutospacing="0" w:line="360" w:lineRule="auto"/>
        <w:ind w:firstLine="420"/>
        <w:divId w:val="1959676994"/>
        <w:rPr>
          <w:sz w:val="21"/>
          <w:szCs w:val="21"/>
        </w:rPr>
      </w:pPr>
      <w:r w:rsidRPr="000049C3">
        <w:rPr>
          <w:rStyle w:val="a4"/>
          <w:rFonts w:hint="eastAsia"/>
          <w:sz w:val="21"/>
          <w:szCs w:val="21"/>
        </w:rPr>
        <w:lastRenderedPageBreak/>
        <w:t>二、声明</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 xml:space="preserve">1、投资者投资于本基金，须自行承担投资风险； </w:t>
      </w:r>
    </w:p>
    <w:p w:rsidR="000049C3" w:rsidRPr="000049C3" w:rsidRDefault="000049C3">
      <w:pPr>
        <w:pStyle w:val="a3"/>
        <w:spacing w:before="0" w:beforeAutospacing="0" w:after="0" w:afterAutospacing="0" w:line="360" w:lineRule="auto"/>
        <w:ind w:firstLine="420"/>
        <w:divId w:val="1959676994"/>
        <w:rPr>
          <w:sz w:val="21"/>
          <w:szCs w:val="21"/>
        </w:rPr>
      </w:pPr>
      <w:r w:rsidRPr="000049C3">
        <w:rPr>
          <w:rFonts w:hint="eastAsia"/>
          <w:sz w:val="21"/>
          <w:szCs w:val="21"/>
        </w:rPr>
        <w:t>2、除基金管理人直接办理本基金的销售外，本基金还通过中国工商银行等基金代销机</w:t>
      </w:r>
      <w:bookmarkStart w:id="191" w:name="chapter_level1_19_68_section_1_end"/>
      <w:bookmarkEnd w:id="191"/>
      <w:r w:rsidRPr="000049C3">
        <w:rPr>
          <w:rFonts w:hint="eastAsia"/>
          <w:sz w:val="21"/>
          <w:szCs w:val="21"/>
        </w:rPr>
        <w:t xml:space="preserve">构代理销售，基金管理人与基金代销机构都不能保证其收益或本金安全。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92" w:name="chapter_level1_20_69"/>
      <w:bookmarkStart w:id="193" w:name="_Toc50640372"/>
      <w:r w:rsidRPr="000049C3">
        <w:rPr>
          <w:rFonts w:ascii="宋体" w:eastAsia="宋体" w:hAnsi="宋体" w:hint="eastAsia"/>
          <w:sz w:val="30"/>
        </w:rPr>
        <w:lastRenderedPageBreak/>
        <w:t>第十七部分  基金合同的变更、终止与基金财产的清算</w:t>
      </w:r>
      <w:bookmarkEnd w:id="192"/>
      <w:bookmarkEnd w:id="193"/>
    </w:p>
    <w:p w:rsidR="000049C3" w:rsidRPr="000049C3" w:rsidRDefault="000049C3">
      <w:pPr>
        <w:pStyle w:val="a3"/>
        <w:spacing w:before="0" w:beforeAutospacing="0" w:after="0" w:afterAutospacing="0" w:line="360" w:lineRule="auto"/>
        <w:ind w:firstLine="420"/>
        <w:divId w:val="1784885465"/>
        <w:rPr>
          <w:sz w:val="21"/>
          <w:szCs w:val="21"/>
        </w:rPr>
      </w:pPr>
      <w:bookmarkStart w:id="194" w:name="chapter_level1_20_69_section_1"/>
      <w:bookmarkEnd w:id="194"/>
      <w:r w:rsidRPr="000049C3">
        <w:rPr>
          <w:rStyle w:val="a4"/>
          <w:rFonts w:hint="eastAsia"/>
          <w:sz w:val="21"/>
          <w:szCs w:val="21"/>
        </w:rPr>
        <w:t>一、《基金合同》的变更</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1、变更基金合同涉及法律法规规定或基金合同约定应经基金份额持有人大会决议通过的事项的，应召</w:t>
      </w:r>
      <w:proofErr w:type="gramStart"/>
      <w:r w:rsidRPr="000049C3">
        <w:rPr>
          <w:rFonts w:hint="eastAsia"/>
          <w:sz w:val="21"/>
          <w:szCs w:val="21"/>
        </w:rPr>
        <w:t>开基金</w:t>
      </w:r>
      <w:proofErr w:type="gramEnd"/>
      <w:r w:rsidRPr="000049C3">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2、关于《基金合同》变更的基金份额持有人大会决议自生效后方可执行，并</w:t>
      </w:r>
      <w:proofErr w:type="gramStart"/>
      <w:r w:rsidRPr="000049C3">
        <w:rPr>
          <w:rFonts w:hint="eastAsia"/>
          <w:sz w:val="21"/>
          <w:szCs w:val="21"/>
        </w:rPr>
        <w:t>自决议</w:t>
      </w:r>
      <w:proofErr w:type="gramEnd"/>
      <w:r w:rsidRPr="000049C3">
        <w:rPr>
          <w:rFonts w:hint="eastAsia"/>
          <w:sz w:val="21"/>
          <w:szCs w:val="21"/>
        </w:rPr>
        <w:t xml:space="preserve">生效后按规定在指定媒介公告。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二、《基金合同》的终止事由</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有下列情形之一的，《基金合同》应当终止：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1、基金份额持有人大会决定终止的；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2、基金管理人、基金托管人职责终止，在6个月内没有新基金管理人、新基金托管人承接的；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3、本基金的基金合同生效三年后（指基金合同生效之日起三年后的对应日），</w:t>
      </w:r>
      <w:proofErr w:type="gramStart"/>
      <w:r w:rsidRPr="000049C3">
        <w:rPr>
          <w:rFonts w:hint="eastAsia"/>
          <w:sz w:val="21"/>
          <w:szCs w:val="21"/>
        </w:rPr>
        <w:t>若基金</w:t>
      </w:r>
      <w:proofErr w:type="gramEnd"/>
      <w:r w:rsidRPr="000049C3">
        <w:rPr>
          <w:rFonts w:hint="eastAsia"/>
          <w:sz w:val="21"/>
          <w:szCs w:val="21"/>
        </w:rPr>
        <w:t xml:space="preserve">资产净值低于两亿元的，基金合同自动终止；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4、《基金合同》约定的其他情形；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5、相关法律法规和中国证监会规定的其他情况。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三、基金财产的清算</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3、基金财产清算小组职责：基金财产清算小组负责基金财产的保管、清理、估价、变现和分配。基金财产清算小组可以依法进行必要的民事活动。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4、基金财产清算程序：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（1）《基金合同》终止情形出现时，由基金财产清算小组统一接管基金；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（2）对基金财产和债权债务进行清理和确认；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（3）对基金财产进行估值和变现；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lastRenderedPageBreak/>
        <w:t xml:space="preserve">（4）制作清算报告；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（5）聘请会计师事务所对清算报告进行外部审计，聘请律师事务所对清算报告出具法律意见书；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（6）将清算报告报中国证监会备案并公告；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（7）对基金剩余财产进行分配。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5、基金财产清算的期限为6个月。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四、清算费用</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清算费用是指基金财产清算小组在进行基金清算过程中发生的所有合理费用，清算费用由基金财产清算小组优先从基金财产中支付。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五、基金财产清算剩余资产的分配</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六、基金财产清算的公告</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清算过程中的有关重大事项须及时公告；基金财产清算报告经具备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七、基金财产清算账册及文件的保存</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基金财产清算账册及有关文件由基金托管人保存15年以上。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八、基金合并</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1、基金合并概述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本基金在基金合同生效三年后继续存续的，连续60个工作日出现基金份额持有人数量不满200人或者基金资产净值低于5000万元情形的，本基金将与基金管理人管理的其他混合型基金合并，无需召开基金份额持有人大会，但应向中国证监会报告。法律法规另有规定时，从其规定。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基金合并的方式包括但不限于本基金吸收合并其他基金、本基金被其他基金吸收合并等方式。本基金吸收合并其他基金时，其他基金终止，本基金存续；本基金被其他基金吸收合并时，其他基金存续，本基金终止。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2、基金合并导致本基金终止并清算时，由此产生的清算费用由本基金财产承担。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lastRenderedPageBreak/>
        <w:t xml:space="preserve">3、基金合并后的投资管理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本基金吸收合并其他基金的，本基金的投资管理将按基金合同约定保持不变。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本基金被其他基金吸收合并的，本基金的投资管理将按照其他</w:t>
      </w:r>
      <w:proofErr w:type="gramStart"/>
      <w:r w:rsidRPr="000049C3">
        <w:rPr>
          <w:rFonts w:hint="eastAsia"/>
          <w:sz w:val="21"/>
          <w:szCs w:val="21"/>
        </w:rPr>
        <w:t>基金基金</w:t>
      </w:r>
      <w:proofErr w:type="gramEnd"/>
      <w:r w:rsidRPr="000049C3">
        <w:rPr>
          <w:rFonts w:hint="eastAsia"/>
          <w:sz w:val="21"/>
          <w:szCs w:val="21"/>
        </w:rPr>
        <w:t xml:space="preserve">合同的约定执行。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4、基金管理人与基金托管人应就基金合并事宜协商一致，并按照基金合同的约定具体实施，且无需经基金份额持有人大会审议批准。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5、基金合并完成后，基金管理人或</w:t>
      </w:r>
      <w:proofErr w:type="gramStart"/>
      <w:r w:rsidRPr="000049C3">
        <w:rPr>
          <w:rFonts w:hint="eastAsia"/>
          <w:sz w:val="21"/>
          <w:szCs w:val="21"/>
        </w:rPr>
        <w:t>新任基金</w:t>
      </w:r>
      <w:proofErr w:type="gramEnd"/>
      <w:r w:rsidRPr="000049C3">
        <w:rPr>
          <w:rFonts w:hint="eastAsia"/>
          <w:sz w:val="21"/>
          <w:szCs w:val="21"/>
        </w:rPr>
        <w:t xml:space="preserve">管理人应按照《信息披露办法》的规定就合并后的基金情况予以公告，并报中国证监会备案。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6、基金合并失败后的处理方式出现下列情形之一的，本基金合并失败。本基金在合并失败后将终止，而无需召开基金份额持有人大会。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（1）其他基金的基金份额持有人大会未通过合并方案的；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Fonts w:hint="eastAsia"/>
          <w:sz w:val="21"/>
          <w:szCs w:val="21"/>
        </w:rPr>
        <w:t xml:space="preserve">（2）因不可抗力等原因致使本基金合并失败的。 </w:t>
      </w:r>
    </w:p>
    <w:p w:rsidR="000049C3" w:rsidRPr="000049C3" w:rsidRDefault="000049C3">
      <w:pPr>
        <w:pStyle w:val="a3"/>
        <w:spacing w:before="0" w:beforeAutospacing="0" w:after="0" w:afterAutospacing="0" w:line="360" w:lineRule="auto"/>
        <w:ind w:firstLine="420"/>
        <w:divId w:val="1784885465"/>
        <w:rPr>
          <w:sz w:val="21"/>
          <w:szCs w:val="21"/>
        </w:rPr>
      </w:pPr>
      <w:r w:rsidRPr="000049C3">
        <w:rPr>
          <w:rStyle w:val="a4"/>
          <w:rFonts w:hint="eastAsia"/>
          <w:sz w:val="21"/>
          <w:szCs w:val="21"/>
        </w:rPr>
        <w:t>九、本基金被其他基金吸收合并引起本</w:t>
      </w:r>
      <w:proofErr w:type="gramStart"/>
      <w:r w:rsidRPr="000049C3">
        <w:rPr>
          <w:rStyle w:val="a4"/>
          <w:rFonts w:hint="eastAsia"/>
          <w:sz w:val="21"/>
          <w:szCs w:val="21"/>
        </w:rPr>
        <w:t>基金基金</w:t>
      </w:r>
      <w:proofErr w:type="gramEnd"/>
      <w:r w:rsidRPr="000049C3">
        <w:rPr>
          <w:rStyle w:val="a4"/>
          <w:rFonts w:hint="eastAsia"/>
          <w:sz w:val="21"/>
          <w:szCs w:val="21"/>
        </w:rPr>
        <w:t>合同终止的，本基金财产可不予变现和分配，并入其他基金资产中。本基金的债权债务由合并后的基金享有和承担。本基金清</w:t>
      </w:r>
      <w:bookmarkStart w:id="195" w:name="chapter_level1_20_69_section_1_end"/>
      <w:bookmarkEnd w:id="195"/>
      <w:r w:rsidRPr="000049C3">
        <w:rPr>
          <w:rStyle w:val="a4"/>
          <w:rFonts w:hint="eastAsia"/>
          <w:sz w:val="21"/>
          <w:szCs w:val="21"/>
        </w:rPr>
        <w:t>算的其他事项按照基金合同的其他约定执行。</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196" w:name="chapter_level1_21_71"/>
      <w:bookmarkStart w:id="197" w:name="_Toc50640373"/>
      <w:r w:rsidRPr="000049C3">
        <w:rPr>
          <w:rFonts w:ascii="宋体" w:eastAsia="宋体" w:hAnsi="宋体" w:hint="eastAsia"/>
          <w:sz w:val="30"/>
        </w:rPr>
        <w:lastRenderedPageBreak/>
        <w:t>第十八部分  基金合同的内容摘要</w:t>
      </w:r>
      <w:bookmarkEnd w:id="196"/>
      <w:bookmarkEnd w:id="197"/>
    </w:p>
    <w:p w:rsidR="000049C3" w:rsidRPr="000049C3" w:rsidRDefault="000049C3">
      <w:pPr>
        <w:pStyle w:val="a3"/>
        <w:spacing w:before="0" w:beforeAutospacing="0" w:after="0" w:afterAutospacing="0" w:line="360" w:lineRule="auto"/>
        <w:ind w:firstLine="420"/>
        <w:divId w:val="103236321"/>
        <w:rPr>
          <w:sz w:val="21"/>
          <w:szCs w:val="21"/>
        </w:rPr>
      </w:pPr>
      <w:bookmarkStart w:id="198" w:name="chapter_level1_21_71_section_1"/>
      <w:bookmarkEnd w:id="198"/>
      <w:r w:rsidRPr="000049C3">
        <w:rPr>
          <w:rStyle w:val="a4"/>
          <w:rFonts w:hint="eastAsia"/>
          <w:sz w:val="21"/>
          <w:szCs w:val="21"/>
        </w:rPr>
        <w:t>一、基金份额持有人、基金管理人和基金托管人的权利、义务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（一）基金管理人的权利与义务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1、根据《基金法》、《运作办法》及其他有关规定，基金管理人的权利包括但不限于：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（1）依法募集资金；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（2）自《基金合同》生效之日起，根据法律法规和《基金合同》独立运用并管理基金财产；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（3）依照《基金合同》收取基金管理费以及法律法规规定或中国证监会批准的其他费用；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（4）销售基金份额；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（5）按照规定召集基金份额持有人大会；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（7）在基金托管人更换时，提名新的基金托管人；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（8）选择、更换基金销售机构，对基金销售机构的相关行为进行监督和处理；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（9）担任或委托其他符合条件的机构担任基金登记机构办理基金登记业务并获得《基金合同》规定的费用；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（10）依据《基金合同》及有关法律规定决定基金收益的分配方案；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（11）在《基金合同》约定的范围内，拒绝或暂停受理申购与赎回申请；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（12）依照法律法规为基金的利益对被投资公司行使股东权利，为基金的利益行使因基金财产投资于证券所产生的权利；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（13）在法律法规允许的前提下，为基金的利益依法为基金进行融资、融券；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（14）以基金管理人的名义，代表基金份额持有人的利益行使诉讼权利或者实施其他法律行为；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（15）选择、更换律师事务所、会计师事务所、证券经纪商、期货经纪机构或其他为基金提供服务的外部机构；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（16）在符合有关法律、法规的前提下，制订和调整有关基金认购、申购、赎回、转换和</w:t>
      </w:r>
      <w:proofErr w:type="gramStart"/>
      <w:r w:rsidRPr="000049C3">
        <w:rPr>
          <w:rFonts w:hint="eastAsia"/>
          <w:sz w:val="21"/>
          <w:szCs w:val="21"/>
        </w:rPr>
        <w:t>非交易</w:t>
      </w:r>
      <w:proofErr w:type="gramEnd"/>
      <w:r w:rsidRPr="000049C3">
        <w:rPr>
          <w:rFonts w:hint="eastAsia"/>
          <w:sz w:val="21"/>
          <w:szCs w:val="21"/>
        </w:rPr>
        <w:t xml:space="preserve">过户等业务规则；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（17）法律法规及中国证监会规定的和《基金合同》约定的其他权利。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2、根据《基金法》、《运作办法》及其他有关规定，基金管理人的义务包括但不限于：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（1）依法募集资金，办理或者委托经中国证监会认定的其他机构代为办理基金份额的发售、申购、赎回和登记事宜；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（2）办理基金备案手续；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（3）自《基金合同》生效之日起，以诚实信用、谨慎勤勉的原则管理和运用基金财产；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（4）配备足够的具有专业资格的人员进行基金投资分析、决策，以专业化的经营方式管理和运作基金财产；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（6）除依据《基金法》、《基金合同》及其他有关规定外，不得利用基金财产为自己及任何第三人谋取利益，不得委托第三人运作基金财产；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（7）依法接受基金托管人的监督；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（9）进行基金会计核算并编制基金财务会计报告；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（10）编制季度报告、中期报告和年度报告；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（11）严格按照《基金法》、《基金合同》及其他有关规定，履行信息披露及报告义务；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（13）按《基金合同》的约定确定基金收益分配方案，及时向基金份额持有人分配基金收益；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（14）按规定受理申购与赎回申请，及时、足额支付赎回款项；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（15）依据《基金法》、《基金合同》及其他有关规定召集基金份额持有人大会或配合基金托管人、基金份额持有人依法召集基金份额持有人大会；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（16）按规定保存基金财产管理业务活动的会计账册、报表、记录和其他相关资料15年以上；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（18）组织并参加基金财产清算小组，参与基金财产的保管、清理、估价、变现和分配；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（19）面临解散、依法被撤销或者被依法宣告破产时，及时报告中国证监会并通知基金托管人；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（20）因违反《基金合同》导致基金财产的损失或损害基金份额持有人合法权益时，应当承担赔偿责任，其赔偿责任不因其退任而免除；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（22）当基金管理人将其义务委托第三方处理时，应当对第三方处理有关基金事务的行为承担责任；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（23）以基金管理人名义，代表基金份额持有人利益行使诉讼权利或实施其他法律行为；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（24）基金管理人在募集期间未能达到基金的备案条件，《基金合同》不能生效，基金管理人承担全部募集费用，将已募集资金加计银行同期活期存款利息在基金募集期结束后30日内退还基金认购人；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（25）执行生效的基金份额持有人大会的决议；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（26）建立并保存基金份额持有人名册；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（27）法律法规及中国证监会规定的和《基金合同》约定的其他义务。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（二）基金托管人的权利与义务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1、根据《基金法》、《运作办法》及其他有关规定，基金托管人的权利包括但不限于：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（1）自《基金合同》生效之日起，依法</w:t>
      </w:r>
      <w:proofErr w:type="gramStart"/>
      <w:r w:rsidRPr="000049C3">
        <w:rPr>
          <w:rFonts w:hint="eastAsia"/>
          <w:sz w:val="21"/>
          <w:szCs w:val="21"/>
        </w:rPr>
        <w:t>律法规</w:t>
      </w:r>
      <w:proofErr w:type="gramEnd"/>
      <w:r w:rsidRPr="000049C3">
        <w:rPr>
          <w:rFonts w:hint="eastAsia"/>
          <w:sz w:val="21"/>
          <w:szCs w:val="21"/>
        </w:rPr>
        <w:t xml:space="preserve">和《基金合同》的规定安全保管基金财产；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（2）依《基金合同》约定获得基金托管费以及法律法规规定或监管部门批准的其他费用；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（4）根据相关市场规则，为基金开设资金账户、证券账户和期货账户等投资所需账户，为基金办理证券、期货交易资金清算；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（5）提议召开或召集基金份额持有人大会；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（6）在基金管理人更换时，提名新的基金管理人；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（7）法律法规及中国证监会规定的和《基金合同》约定的其他权利。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2、根据《基金法》、《运作办法》及其他有关规定，基金托管人的义务包括但不限于：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（1）以诚实信用、勤勉尽责的原则持有并安全保管基金财产；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（2）设立专门的基金托管部门，具有符合要求的营业场所，配备足够的、合格的熟悉基金托管业务的专职人员，负责基金财产托管事宜；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（4）除依据《基金法》、《基金合同》及其他有关规定外，不得利用基金财产为自己及任何第三人谋取利益，不得委托第三人托管基金财产；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（5）保管由基金管理人代表基金签订的与基金有关的重大合同及有关凭证；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（6）按规定开设基金财产的资金账户、证券账户和期货账户等投资所需账户，按照《基金合同》的约定，根据基金管理人的投资指令，及时办理清算、交割事宜；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（7）保守基金商业秘密，除《基金法》、《基金合同》及其他有关规定另有规定外，在基金信息公开披露前予以保密，不得向他人泄露；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（8）复核、审查基金管理人计算的基金资产净值、基金份额净值、基金份额申购、赎回价格；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（9）办理与基金托管业务活动有关的信息披露事项；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（11）保存基金托管业务活动的记录、账册、报表和其他相关资料15年以上；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（12）建立并保存基金份额持有人名册；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（13）按规定制作相关账册并与基金管理人核对；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（14）依据基金管理人的指令或有关规定向基金份额持有人支付基金收益和赎回款项；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（15）依据《基金法》、《基金合同》及其他有关规定，召集基金份额持有人大会或配合基金管理人、基金份额持有人依法召集基金份额持有人大会；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（16）按照法律法规和《基金合同》的规定监督基金管理人的投资运作；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（17）参加基金财产清算小组，参与基金财产的保管、清理、估价、变现和分配；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（18）面临解散、依法被撤销或者被依法宣告破产时，及时报告中国证监会和银行监管机构，并通知基金管理人；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（19）因违反《基金合同》导致基金财产损失时，应承担赔偿责任，其赔偿责任不因其退任而免除；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（20）监督基金管理人按法律法规和《基金合同》规定履行自己的义务，基金管理人因违反《基金合同》造成基金财产损失时，应为基金份额持有人利益向基金管理人追偿；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（21）执行生效的基金份额持有人大会的决议；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（22）法律法规及中国证监会规定的和《基金合同》约定的其他义务。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（三）基金份额持有人的权利和义务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同一类别每份基金份额具有同等的合法权益。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1、根据《基金法》、《运作办法》及其他有关规定，基金份额持有人的权利包括但不限于：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（1）分享基金财产收益；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（2）参与分配清算后的剩余基金财产；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（3）依法申请赎回其持有的基金份额；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（4）按照规定要求召开基金份额持有人大会或者召集基金份额持有人大会；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（5）出席或者委派代表出席基金份额持有人大会，对基金份额持有人大会审议事项行使表决权；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（6）查阅或者复制公开披露的基金信息资料；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（7）监督基金管理人的投资运作；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（8）对基金管理人、基金托管人、基金服务机构损害其合法权益的行为依法提起诉讼或仲裁；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（9）法律法规及中国证监会规定的和《基金合同》约定的其他权利。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2、根据《基金法》、《运作办法》及其他有关规定，基金份额持有人的义务包括但不限于：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（1）认真阅读并遵守《基金合同》、招募说明书等信息披露文件；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（2）了解所投资基金产品，了解自身风险承受能力，自主判断基金的投资价值，自主做出投资决策，自行承担投资风险；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（3）关注基金信息披露，及时行使权利和履行义务；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（4）缴纳基金认购、申购款项及法律法规和《基金合同》所规定的费用；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（5）在其持有的基金份额范围内，承担基金亏损或者《基金合同》终止的有限责任；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（6）不从事任何有损基金及其他《基金合同》当事人合法权益的活动；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（7）执行生效的基金份额持有人大会的决议；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（8）返还在基金交易过程中因任何原因获得的不当得利；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（9）基金发起资金提供方使用发起资金认购的基金份额持有期限不少于3年；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（10）法律法规及中国证监会规定的和《基金合同》约定的其他义务。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Style w:val="a4"/>
          <w:rFonts w:hint="eastAsia"/>
          <w:sz w:val="21"/>
          <w:szCs w:val="21"/>
        </w:rPr>
        <w:t>二、基金份额持有人大会召集、议事及表决的程序和规则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本基金份额持有人大会不设日常机构。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（一）召开事由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1、当出现或需要决定下列事由之一的，应当召开基金份额持有人大会：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（1）终止《基金合同》，本基金合同另有约定的情形除外；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（2）更换基金管理人；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（3）更换基金托管人；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（4）转换基金运作方式；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（5）本基金与其他基金的合并，本基金合同另有约定的情形除外；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（6）调整基金管理人、基金托管人的报酬标准或提高销售服务费率；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（7）变更基金类别；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（8）变更基金投资目标、范围或策略；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（9）变更基金份额持有人大会程序；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（10）基金管理人或基金托管人要求召开基金份额持有人大会；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（12）对基金当事人权利和义务产生重大影响的其他事项；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（13）法律法规、《基金合同》或中国证监会规定的其他应当召开基金份额持有人大会的事项。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2、以下情况可由基金管理人和基金托管人协商后修改，不需召开基金份额持有人大会：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（1）调低销售服务费率；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（2）法律法规要求增加的基金费用的收取；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（3）在法律法规和《基金合同》规定的范围内调整本基金的申购费率、调低赎回费率或在对现有基金份额持有人利益无实质性不利影响的前提下变更收费方式，调整基金份额类别的设置；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（4）</w:t>
      </w:r>
      <w:proofErr w:type="gramStart"/>
      <w:r w:rsidRPr="000049C3">
        <w:rPr>
          <w:rFonts w:hint="eastAsia"/>
          <w:sz w:val="21"/>
          <w:szCs w:val="21"/>
        </w:rPr>
        <w:t>因相应</w:t>
      </w:r>
      <w:proofErr w:type="gramEnd"/>
      <w:r w:rsidRPr="000049C3">
        <w:rPr>
          <w:rFonts w:hint="eastAsia"/>
          <w:sz w:val="21"/>
          <w:szCs w:val="21"/>
        </w:rPr>
        <w:t xml:space="preserve">的法律法规发生变动而应当对《基金合同》进行修改；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（5）对《基金合同》的修改对基金份额持有人利益无实质性不利影响或修改不涉及《基金合同》当事人权利义务关系发生重大变化；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（6）按照法律法规和《基金合同》规定不需召开基金份额持有人大会的以外的其他情形。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（二）会议召集人及召集方式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1、除法律法规规定或《基金合同》另有约定外，基金份额持有人大会由基金管理人召集。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2、基金管理人未按规定召集或不能召集时，由基金托管人召集。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10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6、基金份额持有人会议的召集人负责选择确定开会时间、地点、方式和权益登记日。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（三）召开基金份额持有人大会的通知时间、通知内容、通知方式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1、召开基金份额持有人大会，召集人应于会议召开前30日，依据有关规定进行公告。基金份额持有人大会通知应至少载明以下内容：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（1）会议召开的时间、地点和会议形式；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（2）会议</w:t>
      </w:r>
      <w:proofErr w:type="gramStart"/>
      <w:r w:rsidRPr="000049C3">
        <w:rPr>
          <w:rFonts w:hint="eastAsia"/>
          <w:sz w:val="21"/>
          <w:szCs w:val="21"/>
        </w:rPr>
        <w:t>拟审议</w:t>
      </w:r>
      <w:proofErr w:type="gramEnd"/>
      <w:r w:rsidRPr="000049C3">
        <w:rPr>
          <w:rFonts w:hint="eastAsia"/>
          <w:sz w:val="21"/>
          <w:szCs w:val="21"/>
        </w:rPr>
        <w:t xml:space="preserve">的事项、议事程序和表决方式；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（3）有权出席基金份额持有人大会的基金份额持有人的权益登记日；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（4）授权委托证明的内容要求（包括但不限于代理人身份，代理权限和代理有效期限等）、送达时间和地点；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（5）会务常设联系人姓名及联系电话；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（6）出席会议者必须准备的文件和必须履行的手续；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（7）召集人需要通知的其他事项。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sidRPr="000049C3">
        <w:rPr>
          <w:rFonts w:hint="eastAsia"/>
          <w:sz w:val="21"/>
          <w:szCs w:val="21"/>
        </w:rPr>
        <w:t>拒不派</w:t>
      </w:r>
      <w:proofErr w:type="gramEnd"/>
      <w:r w:rsidRPr="000049C3">
        <w:rPr>
          <w:rFonts w:hint="eastAsia"/>
          <w:sz w:val="21"/>
          <w:szCs w:val="21"/>
        </w:rPr>
        <w:t xml:space="preserve">代表对表决意见的计票进行监督的，不影响表决意见的计票效力。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（四）基金份额持有人出席会议的方式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基金份额持有人大会可通过现场开会方式、通讯开会方式或法律法规及监管机关允许的其他方式召开，会议的召开方式由会议召集人确定。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在同时符合以下条件时，通讯开会的方式视为有效：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（1）会议召集人按《基金合同》约定公布会议通知后，在2个工作日内连续公布相关提示性公告；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w:t>
      </w:r>
      <w:r w:rsidRPr="000049C3">
        <w:rPr>
          <w:rFonts w:hint="eastAsia"/>
          <w:sz w:val="21"/>
          <w:szCs w:val="21"/>
        </w:rPr>
        <w:lastRenderedPageBreak/>
        <w:t xml:space="preserve">额持有人的书面表决意见；基金托管人或基金管理人经通知不参加收取书面表决意见的，不影响表决效力；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本人直接出具书面意见或授权他人代表出具书面意见的，基金份额持有人所持有的基金份额不小于在权益登记日基金总份额的二分之一（含二分之一）；若本人直接出具书面意见或授权他人代表出具书面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书面意见或授权他人代表出具书面意见；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在法律法规和监管机关允许的情况下，本基金的基金份额持有人亦可采用其他非书面方式授权其代理人出席基金份额持有人大会；在会议召开方式上，本基金亦可采用其他非现场方式或者以现场方式与非现场方式相结合的方式召开基金份额持有人大会，会议程序比照现场开会和通讯方式开会的程序进行。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（五）议事内容与程序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1、议事内容及提案权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基金份额持有人大会的召集人发出召集会议的通知后，对原有提案的修改应当在基金份额持有人大会召开前及时公告。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基金份额持有人大会不得对未事先公告的议事内容进行表决。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2、议事程序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（1）现场开会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在现场开会的方式下，首先由大会主持人按照下列第（七）条规定程序确定和公布监票人，然后由大会主持人宣读提案，经讨论后进行表决，并形成大会决议。大会主持人为基金</w:t>
      </w:r>
      <w:r w:rsidRPr="000049C3">
        <w:rPr>
          <w:rFonts w:hint="eastAsia"/>
          <w:sz w:val="21"/>
          <w:szCs w:val="21"/>
        </w:rPr>
        <w:lastRenderedPageBreak/>
        <w:t>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w:t>
      </w:r>
      <w:proofErr w:type="gramStart"/>
      <w:r w:rsidRPr="000049C3">
        <w:rPr>
          <w:rFonts w:hint="eastAsia"/>
          <w:sz w:val="21"/>
          <w:szCs w:val="21"/>
        </w:rPr>
        <w:t>作出</w:t>
      </w:r>
      <w:proofErr w:type="gramEnd"/>
      <w:r w:rsidRPr="000049C3">
        <w:rPr>
          <w:rFonts w:hint="eastAsia"/>
          <w:sz w:val="21"/>
          <w:szCs w:val="21"/>
        </w:rPr>
        <w:t xml:space="preserve">的决议的效力。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会议召集人应当制作出席会议人员的签名册。签名</w:t>
      </w:r>
      <w:proofErr w:type="gramStart"/>
      <w:r w:rsidRPr="000049C3">
        <w:rPr>
          <w:rFonts w:hint="eastAsia"/>
          <w:sz w:val="21"/>
          <w:szCs w:val="21"/>
        </w:rPr>
        <w:t>册</w:t>
      </w:r>
      <w:proofErr w:type="gramEnd"/>
      <w:r w:rsidRPr="000049C3">
        <w:rPr>
          <w:rFonts w:hint="eastAsia"/>
          <w:sz w:val="21"/>
          <w:szCs w:val="21"/>
        </w:rPr>
        <w:t xml:space="preserve">载明参加会议人员姓名（或单位名称）、身份证明文件号码、持有或代表有表决权的基金份额、委托人姓名（或单位名称）和联系方式等事项。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（2）通讯开会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（六）表决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基金份额持有人所持每份基金份额有一票表决权。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基金份额持有人大会决议分为一般决议和特别决议：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特别决议，特别决议应当经参加大会的基金份额持有人或其代理人所持表决权的三分之二以上（含三分之二）通过方可做出。除基金合同另有约定外，转换基金运作方式、更换基金管理人或者基金托管人、终止《基金合同》、本基金与其他基金合并以特别决议通过方为有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基金份额持有人大会采取记名方式进行投票表决。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采取通讯方式进行表决时，除非在计票时监督员及公证机关均认为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基金份额持有人大会的各项提案或同一项提案内并列的各项议题应当分开审议、逐项表决。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（七）计票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1、现场开会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sidRPr="000049C3">
        <w:rPr>
          <w:rFonts w:hint="eastAsia"/>
          <w:sz w:val="21"/>
          <w:szCs w:val="21"/>
        </w:rPr>
        <w:t>或大会</w:t>
      </w:r>
      <w:proofErr w:type="gramEnd"/>
      <w:r w:rsidRPr="000049C3">
        <w:rPr>
          <w:rFonts w:hint="eastAsia"/>
          <w:sz w:val="21"/>
          <w:szCs w:val="21"/>
        </w:rPr>
        <w:t xml:space="preserve">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（2）监票人应当在基金份额持有人表决后立即进行清点并由大会主持人当场公布计票结果。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（3）如果会议主持人或基金份额持有人或代理人对于提交的表决结果有怀疑，可以在宣布表决结果后立即对所投票</w:t>
      </w:r>
      <w:proofErr w:type="gramStart"/>
      <w:r w:rsidRPr="000049C3">
        <w:rPr>
          <w:rFonts w:hint="eastAsia"/>
          <w:sz w:val="21"/>
          <w:szCs w:val="21"/>
        </w:rPr>
        <w:t>数要求</w:t>
      </w:r>
      <w:proofErr w:type="gramEnd"/>
      <w:r w:rsidRPr="000049C3">
        <w:rPr>
          <w:rFonts w:hint="eastAsia"/>
          <w:sz w:val="21"/>
          <w:szCs w:val="21"/>
        </w:rPr>
        <w:t xml:space="preserve">进行重新清点。监票人应当进行重新清点，重新清点以一次为限。重新清点后，大会主持人应当当场公布重新清点结果。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（4）计票过程应由公证机关予以公证，基金管理人或基金托管人拒不出席大会的，不影响计票的效力。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2、通讯开会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w:t>
      </w:r>
      <w:proofErr w:type="gramStart"/>
      <w:r w:rsidRPr="000049C3">
        <w:rPr>
          <w:rFonts w:hint="eastAsia"/>
          <w:sz w:val="21"/>
          <w:szCs w:val="21"/>
        </w:rPr>
        <w:t>人拒派</w:t>
      </w:r>
      <w:proofErr w:type="gramEnd"/>
      <w:r w:rsidRPr="000049C3">
        <w:rPr>
          <w:rFonts w:hint="eastAsia"/>
          <w:sz w:val="21"/>
          <w:szCs w:val="21"/>
        </w:rPr>
        <w:t xml:space="preserve">代表对书面表决意见的计票进行监督的，不影响计票和表决结果。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（八）生效与公告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基金份额持有人大会的决议，召集人应当自通过之日起5日内报中国证监会备案。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基金份额持有人大会的决议自表决通过之日起生效。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基金份额持有人大会决议自生效之日起按规定在指定媒介上公告。如果采用通讯方式进行表决，在公告基金份额持有人大会决议时，必须将公证书全文、公证机构、公证员姓名等一同公告。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（九）本部</w:t>
      </w:r>
      <w:proofErr w:type="gramStart"/>
      <w:r w:rsidRPr="000049C3">
        <w:rPr>
          <w:rFonts w:hint="eastAsia"/>
          <w:sz w:val="21"/>
          <w:szCs w:val="21"/>
        </w:rPr>
        <w:t>分关于</w:t>
      </w:r>
      <w:proofErr w:type="gramEnd"/>
      <w:r w:rsidRPr="000049C3">
        <w:rPr>
          <w:rFonts w:hint="eastAsia"/>
          <w:sz w:val="21"/>
          <w:szCs w:val="21"/>
        </w:rPr>
        <w:t xml:space="preserve">基金份额持有人大会召开事由、召开条件、议事程序、表决条件等规定，凡是直接引用法律法规的部分，如将来法律法规修改导致相关内容被取消或变更的，基金管理人提前公告后，可直接对本部分内容进行修改和调整，无需召开基金份额持有人大会审议。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Style w:val="a4"/>
          <w:rFonts w:hint="eastAsia"/>
          <w:sz w:val="21"/>
          <w:szCs w:val="21"/>
        </w:rPr>
        <w:t>三、基金合同解除和终止的事由、程序以及基金财产清算方式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（一）《基金合同》的变更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1、变更基金合同涉及法律法规规定或本基金合同约定应经基金份额持有人大会决议通过的事项的，应召</w:t>
      </w:r>
      <w:proofErr w:type="gramStart"/>
      <w:r w:rsidRPr="000049C3">
        <w:rPr>
          <w:rFonts w:hint="eastAsia"/>
          <w:sz w:val="21"/>
          <w:szCs w:val="21"/>
        </w:rPr>
        <w:t>开基金</w:t>
      </w:r>
      <w:proofErr w:type="gramEnd"/>
      <w:r w:rsidRPr="000049C3">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2、关于《基金合同》变更的基金份额持有人大会决议自生效后方可执行，并</w:t>
      </w:r>
      <w:proofErr w:type="gramStart"/>
      <w:r w:rsidRPr="000049C3">
        <w:rPr>
          <w:rFonts w:hint="eastAsia"/>
          <w:sz w:val="21"/>
          <w:szCs w:val="21"/>
        </w:rPr>
        <w:t>自决议</w:t>
      </w:r>
      <w:proofErr w:type="gramEnd"/>
      <w:r w:rsidRPr="000049C3">
        <w:rPr>
          <w:rFonts w:hint="eastAsia"/>
          <w:sz w:val="21"/>
          <w:szCs w:val="21"/>
        </w:rPr>
        <w:t xml:space="preserve">生效后按规定在指定媒介公告。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（二）《基金合同》的终止事由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有下列情形之一的，《基金合同》应当终止：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1、基金份额持有人大会决定终止的；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2、基金管理人、基金托管人职责终止，在6个月内没有新基金管理人、新基金托管人承接的；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3、本基金的基金合同生效三年后（指基金合同生效之日起三年后的对应日），</w:t>
      </w:r>
      <w:proofErr w:type="gramStart"/>
      <w:r w:rsidRPr="000049C3">
        <w:rPr>
          <w:rFonts w:hint="eastAsia"/>
          <w:sz w:val="21"/>
          <w:szCs w:val="21"/>
        </w:rPr>
        <w:t>若基金</w:t>
      </w:r>
      <w:proofErr w:type="gramEnd"/>
      <w:r w:rsidRPr="000049C3">
        <w:rPr>
          <w:rFonts w:hint="eastAsia"/>
          <w:sz w:val="21"/>
          <w:szCs w:val="21"/>
        </w:rPr>
        <w:t xml:space="preserve">资产净值低于两亿元的，基金合同自动终止；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4、《基金合同》约定的其他情形；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5、相关法律法规和中国证监会规定的其他情况。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（三）基金财产的清算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3、基金财产清算小组职责：基金财产清算小组负责基金财产的保管、清理、估价、变现和分配。基金财产清算小组可以依法进行必要的民事活动。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4、基金财产清算程序：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（1）《基金合同》终止情形出现时，由基金财产清算小组统一接管基金；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（2）对基金财产和债权债务进行清理和确认；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（3）对基金财产进行估值和变现；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（4）制作清算报告；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（5）聘请会计师事务所对清算报告进行外部审计，聘请律师事务所对清算报告出具法律意见书；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（6）将清算报告报中国证监会备案并公告；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（7）对基金剩余财产进行分配。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5、基金财产清算的期限为6个月。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（四）清算费用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清算费用是指基金财产清算小组在进行基金清算过程中发生的所有合理费用，清算费用由基金财产清算小组优先从基金财产中支付。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（五）基金财产清算剩余资产的分配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（六）基金财产清算的公告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清算过程中的有关重大事项须及时公告；基金财产清算报告经具备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（七）基金财产清算账册及文件的保存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基金财产清算账册及有关文件由基金托管人保存15年以上。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（八）基金合并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1、基金合并概述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本基金在基金合同生效三年后继续存续的，连续60个工作日出现基金份额持有人数量不满200人或者基金资产净值低于5000万元情形的，本基金将与基金管理人管理的其他混合型基金合并，无需召开基金份额持有人大会，但应向中国证监会报告。法律法规另有规定时，从其规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lastRenderedPageBreak/>
        <w:t xml:space="preserve">基金合并的方式包括但不限于本基金吸收合并其他基金、本基金被其他基金吸收合并等方式。本基金吸收合并其他基金时，其他基金终止，本基金存续；本基金被其他基金吸收合并时，其他基金存续，本基金终止。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2、基金合并导致本基金终止并清算时，由此产生的清算费用由本基金财产承担。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3、基金合并后的投资管理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本基金吸收合并其他基金的，本基金的投资管理将按本基金合同约定保持不变。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本基金被其他基金吸收合并的，本基金的投资管理将按照其他</w:t>
      </w:r>
      <w:proofErr w:type="gramStart"/>
      <w:r w:rsidRPr="000049C3">
        <w:rPr>
          <w:rFonts w:hint="eastAsia"/>
          <w:sz w:val="21"/>
          <w:szCs w:val="21"/>
        </w:rPr>
        <w:t>基金基金</w:t>
      </w:r>
      <w:proofErr w:type="gramEnd"/>
      <w:r w:rsidRPr="000049C3">
        <w:rPr>
          <w:rFonts w:hint="eastAsia"/>
          <w:sz w:val="21"/>
          <w:szCs w:val="21"/>
        </w:rPr>
        <w:t xml:space="preserve">合同的约定执行。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4、基金管理人与基金托管人应就基金合并事宜协商一致，并按照本基金合同的约定具体实施，且无需经基金份额持有人大会审议批准。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5、基金合并完成后，基金管理人或</w:t>
      </w:r>
      <w:proofErr w:type="gramStart"/>
      <w:r w:rsidRPr="000049C3">
        <w:rPr>
          <w:rFonts w:hint="eastAsia"/>
          <w:sz w:val="21"/>
          <w:szCs w:val="21"/>
        </w:rPr>
        <w:t>新任基金</w:t>
      </w:r>
      <w:proofErr w:type="gramEnd"/>
      <w:r w:rsidRPr="000049C3">
        <w:rPr>
          <w:rFonts w:hint="eastAsia"/>
          <w:sz w:val="21"/>
          <w:szCs w:val="21"/>
        </w:rPr>
        <w:t xml:space="preserve">管理人应按照《信息披露办法》的规定就合并后的基金情况予以公告，并报中国证监会备案。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6、基金合并失败后的处理方式出现下列情形之一的，本基金合并失败。本基金在合并失败后将终止，而无需召开基金份额持有人大会。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（1）其他基金的基金份额持有人大会未通过合并方案的；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（2）因不可抗力等原因致使本基金合并失败的。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（九）本基金被其他基金吸收合并引起本</w:t>
      </w:r>
      <w:proofErr w:type="gramStart"/>
      <w:r w:rsidRPr="000049C3">
        <w:rPr>
          <w:rFonts w:hint="eastAsia"/>
          <w:sz w:val="21"/>
          <w:szCs w:val="21"/>
        </w:rPr>
        <w:t>基金基金</w:t>
      </w:r>
      <w:proofErr w:type="gramEnd"/>
      <w:r w:rsidRPr="000049C3">
        <w:rPr>
          <w:rFonts w:hint="eastAsia"/>
          <w:sz w:val="21"/>
          <w:szCs w:val="21"/>
        </w:rPr>
        <w:t xml:space="preserve">合同终止的，本基金财产可不予变现和分配，并入其他基金资产中。本基金的债权债务由合并后的基金享有和承担。本基金清算的其他事项按照基金合同的其他约定执行。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Style w:val="a4"/>
          <w:rFonts w:hint="eastAsia"/>
          <w:sz w:val="21"/>
          <w:szCs w:val="21"/>
        </w:rPr>
        <w:t>四、争议解决方式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各方当事人同意，因《基金合同》而产生的或与《基金合同》有关的一切争议，如不愿或者不能通过协商、调解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 xml:space="preserve">《基金合同》受中国法律管辖。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Style w:val="a4"/>
          <w:rFonts w:hint="eastAsia"/>
          <w:sz w:val="21"/>
          <w:szCs w:val="21"/>
        </w:rPr>
        <w:t>五、基金合同存放地和投资人取得基金合同的方式 </w:t>
      </w:r>
    </w:p>
    <w:p w:rsidR="000049C3" w:rsidRPr="000049C3" w:rsidRDefault="000049C3">
      <w:pPr>
        <w:pStyle w:val="a3"/>
        <w:spacing w:before="0" w:beforeAutospacing="0" w:after="0" w:afterAutospacing="0" w:line="360" w:lineRule="auto"/>
        <w:ind w:firstLine="420"/>
        <w:divId w:val="103236321"/>
        <w:rPr>
          <w:sz w:val="21"/>
          <w:szCs w:val="21"/>
        </w:rPr>
      </w:pPr>
      <w:r w:rsidRPr="000049C3">
        <w:rPr>
          <w:rFonts w:hint="eastAsia"/>
          <w:sz w:val="21"/>
          <w:szCs w:val="21"/>
        </w:rPr>
        <w:t>《基金合同》可印制成册，供投资者在基金管理人、基金托管人、销售机构的办公场所</w:t>
      </w:r>
      <w:bookmarkStart w:id="199" w:name="chapter_level1_21_71_section_1_end"/>
      <w:bookmarkEnd w:id="199"/>
      <w:r w:rsidRPr="000049C3">
        <w:rPr>
          <w:rFonts w:hint="eastAsia"/>
          <w:sz w:val="21"/>
          <w:szCs w:val="21"/>
        </w:rPr>
        <w:t xml:space="preserve">和营业场所查阅。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200" w:name="chapter_level1_22_72"/>
      <w:bookmarkStart w:id="201" w:name="_Toc50640374"/>
      <w:r w:rsidRPr="000049C3">
        <w:rPr>
          <w:rFonts w:ascii="宋体" w:eastAsia="宋体" w:hAnsi="宋体" w:hint="eastAsia"/>
          <w:sz w:val="30"/>
        </w:rPr>
        <w:lastRenderedPageBreak/>
        <w:t>第十九部分  基金托管协议的内容摘要</w:t>
      </w:r>
      <w:bookmarkEnd w:id="200"/>
      <w:bookmarkEnd w:id="201"/>
    </w:p>
    <w:p w:rsidR="000049C3" w:rsidRPr="000049C3" w:rsidRDefault="000049C3">
      <w:pPr>
        <w:pStyle w:val="a3"/>
        <w:spacing w:before="0" w:beforeAutospacing="0" w:after="0" w:afterAutospacing="0" w:line="360" w:lineRule="auto"/>
        <w:ind w:firstLine="420"/>
        <w:divId w:val="916205812"/>
        <w:rPr>
          <w:sz w:val="21"/>
          <w:szCs w:val="21"/>
        </w:rPr>
      </w:pPr>
      <w:bookmarkStart w:id="202" w:name="chapter_level1_22_72_section_1"/>
      <w:bookmarkEnd w:id="202"/>
      <w:r w:rsidRPr="000049C3">
        <w:rPr>
          <w:rStyle w:val="a4"/>
          <w:rFonts w:hint="eastAsia"/>
          <w:sz w:val="21"/>
          <w:szCs w:val="21"/>
        </w:rPr>
        <w:t>一、托管协议当事人</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名称： </w:t>
      </w:r>
      <w:bookmarkStart w:id="203" w:name="field_49_managerorgfullname_10"/>
      <w:r w:rsidR="00037DA5">
        <w:rPr>
          <w:rFonts w:hint="eastAsia"/>
          <w:sz w:val="21"/>
          <w:szCs w:val="21"/>
        </w:rPr>
        <w:t>博时基金管理有限公司</w:t>
      </w:r>
      <w:bookmarkEnd w:id="203"/>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住所： 深圳市福田区莲花街道福新社区益田路5999号基金大厦21层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法定代表人：江向阳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成立时间：  1998年7月13日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批准设立机关及批准设立文号：中国证监会</w:t>
      </w:r>
      <w:proofErr w:type="gramStart"/>
      <w:r w:rsidRPr="000049C3">
        <w:rPr>
          <w:rFonts w:hint="eastAsia"/>
          <w:sz w:val="21"/>
          <w:szCs w:val="21"/>
        </w:rPr>
        <w:t>证监基字</w:t>
      </w:r>
      <w:proofErr w:type="gramEnd"/>
      <w:r w:rsidRPr="000049C3">
        <w:rPr>
          <w:rFonts w:hint="eastAsia"/>
          <w:sz w:val="21"/>
          <w:szCs w:val="21"/>
        </w:rPr>
        <w:t xml:space="preserve">【1998】26号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注册资本：  2.5亿元人民币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组织形式:有限责任公司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经营范围：基金募集；基金销售；资产管理；中国证监会许可的其他业务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存续期间： 持续经营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联系人：   韩强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联系电话： （0755）8316 9999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（二）基金托管人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名称：</w:t>
      </w:r>
      <w:bookmarkStart w:id="204" w:name="field_49_trustorgfullname_2"/>
      <w:r w:rsidR="00037DA5">
        <w:rPr>
          <w:rFonts w:hint="eastAsia"/>
          <w:sz w:val="21"/>
          <w:szCs w:val="21"/>
        </w:rPr>
        <w:t>中国工商银行股份有限公司</w:t>
      </w:r>
      <w:bookmarkEnd w:id="204"/>
      <w:r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住所：北京市西城区复兴门内大街55号（100032）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法定代表人：陈四清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联系电话：010-66105799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联系人：郭明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成立时间：1984年1月1日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组织形式：股份有限公司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注册资本：人民币35,640,625.7089万元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批准设立机关和设立文号：国务院《关于中国人民银行专门行使中央银行职能的决定》（国发[1983]146号）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存续期间：持续经营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经营范围：办理人民币存款、贷款、同业拆借业务；国内外结算；办理票据承兑、贴现、转贴现、各类汇兑业务；代理资金清算；提供信用证服务及担保；代理销售业务；代理发行、代理承销、代理兑付政府债券；代收代</w:t>
      </w:r>
      <w:proofErr w:type="gramStart"/>
      <w:r w:rsidRPr="000049C3">
        <w:rPr>
          <w:rFonts w:hint="eastAsia"/>
          <w:sz w:val="21"/>
          <w:szCs w:val="21"/>
        </w:rPr>
        <w:t>付业务</w:t>
      </w:r>
      <w:proofErr w:type="gramEnd"/>
      <w:r w:rsidRPr="000049C3">
        <w:rPr>
          <w:rFonts w:hint="eastAsia"/>
          <w:sz w:val="21"/>
          <w:szCs w:val="21"/>
        </w:rPr>
        <w:t>；代理证券投资基金清算业务（银证转账）；</w:t>
      </w:r>
      <w:r w:rsidRPr="000049C3">
        <w:rPr>
          <w:rFonts w:hint="eastAsia"/>
          <w:sz w:val="21"/>
          <w:szCs w:val="21"/>
        </w:rPr>
        <w:lastRenderedPageBreak/>
        <w:t xml:space="preserve">保险代理业务；代理政策性银行、外国政府和国际金融机构贷款业务；保管箱服务；发行金融债券；买卖政府债券、金融债券；证券投资基金、企业年金托管业务；企业年金受托管理服务；年金账户管理服务；开放式基金的注册登记、认购、申购和赎回业务；资信调查、咨询、见证业务；贷款承诺；企业、个人财务顾问服务；组织或参加银团贷款；外汇存款；外汇贷款；外币兑换；出口托收及进口代收；外汇票据承兑和贴现；外汇借款；外汇担保；发行、代理发行、买卖或代理买卖股票以外的外币有价证券；自营、代客外汇买卖；外汇金融衍生业务；银行卡业务；电话银行、网上银行、手机银行业务；办理结汇、售汇业务；经国务院银行业监督管理机构批准的其他业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二、基金托管人对基金管理人的业务监督和核查</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（一）基金托管人对基金管理人的投资行为行使监督权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1、基金托管人根据有关法律法规的规定和《基金合同》的约定，对下述基金投资范围、投资对象进行监督。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本基金将投资于以下金融工具：国内依法发行上市的股票（含主板、中小板、创业板及其他经中国证监会核准上市的股票</w:t>
      </w:r>
      <w:r w:rsidR="003A41B1">
        <w:rPr>
          <w:rFonts w:hint="eastAsia"/>
          <w:sz w:val="21"/>
          <w:szCs w:val="21"/>
        </w:rPr>
        <w:t>、</w:t>
      </w:r>
      <w:r w:rsidR="003A41B1" w:rsidRPr="003A41B1">
        <w:rPr>
          <w:rFonts w:hint="eastAsia"/>
          <w:sz w:val="21"/>
          <w:szCs w:val="21"/>
        </w:rPr>
        <w:t>存托凭证</w:t>
      </w:r>
      <w:r w:rsidRPr="000049C3">
        <w:rPr>
          <w:rFonts w:hint="eastAsia"/>
          <w:sz w:val="21"/>
          <w:szCs w:val="21"/>
        </w:rPr>
        <w:t xml:space="preserve">等）、权证、股指期货、债券（含中小企业私募债）、货币市场工具、中期票据、现金以及法律法规或中国证监会允许基金投资的其他金融工具(但须符合中国证监会相关规定)。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本基金不得投资于相关法律、法规、部门规章及《基金合同》禁止投资的投资工具。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2、基金托管人根据有关法律法规的规定及《基金合同》的约定对下述基金投融资比例进行监督：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（1）按法律法规的规定及《基金合同》的约定，本基金的投资资产配置比例为：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股票</w:t>
      </w:r>
      <w:r w:rsidR="003A41B1" w:rsidRPr="003A41B1">
        <w:rPr>
          <w:rFonts w:hint="eastAsia"/>
          <w:sz w:val="21"/>
          <w:szCs w:val="21"/>
        </w:rPr>
        <w:t>（</w:t>
      </w:r>
      <w:proofErr w:type="gramStart"/>
      <w:r w:rsidR="003A41B1" w:rsidRPr="003A41B1">
        <w:rPr>
          <w:rFonts w:hint="eastAsia"/>
          <w:sz w:val="21"/>
          <w:szCs w:val="21"/>
        </w:rPr>
        <w:t>含存托</w:t>
      </w:r>
      <w:proofErr w:type="gramEnd"/>
      <w:r w:rsidR="003A41B1" w:rsidRPr="003A41B1">
        <w:rPr>
          <w:rFonts w:hint="eastAsia"/>
          <w:sz w:val="21"/>
          <w:szCs w:val="21"/>
        </w:rPr>
        <w:t>凭证）</w:t>
      </w:r>
      <w:r w:rsidRPr="000049C3">
        <w:rPr>
          <w:rFonts w:hint="eastAsia"/>
          <w:sz w:val="21"/>
          <w:szCs w:val="21"/>
        </w:rPr>
        <w:t>投资比例为基金资产的0%-95%，其中投资</w:t>
      </w:r>
      <w:proofErr w:type="gramStart"/>
      <w:r w:rsidRPr="000049C3">
        <w:rPr>
          <w:rFonts w:hint="eastAsia"/>
          <w:sz w:val="21"/>
          <w:szCs w:val="21"/>
        </w:rPr>
        <w:t>于具备</w:t>
      </w:r>
      <w:proofErr w:type="gramEnd"/>
      <w:r w:rsidRPr="000049C3">
        <w:rPr>
          <w:rFonts w:hint="eastAsia"/>
          <w:sz w:val="21"/>
          <w:szCs w:val="21"/>
        </w:rPr>
        <w:t xml:space="preserve">产业创新动力、引领制造业发展趋势的股票（以下简称“产业新动力股票”）比例不低于非现金基金资产的80%。本基金每个交易日日终在扣除股指期货合约需缴纳的交易保证金后，保持现金或者到期日在一年以内的政府债券不低于基金资产净值的5%，其中，现金不包括结算备付金、存出保证金、应收申购款等。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如法律法规或监管机构以后允许基金投资其他品种，基金管理人在履行适当程序后，可以将其纳入投资范围。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（2）根据法律法规的规定及《基金合同》的约定，本基金投资组合遵循以下投资限制：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1）本基金股票</w:t>
      </w:r>
      <w:r w:rsidR="003A41B1" w:rsidRPr="003A41B1">
        <w:rPr>
          <w:rFonts w:hint="eastAsia"/>
          <w:sz w:val="21"/>
          <w:szCs w:val="21"/>
        </w:rPr>
        <w:t>（</w:t>
      </w:r>
      <w:proofErr w:type="gramStart"/>
      <w:r w:rsidR="003A41B1" w:rsidRPr="003A41B1">
        <w:rPr>
          <w:rFonts w:hint="eastAsia"/>
          <w:sz w:val="21"/>
          <w:szCs w:val="21"/>
        </w:rPr>
        <w:t>含存托</w:t>
      </w:r>
      <w:proofErr w:type="gramEnd"/>
      <w:r w:rsidR="003A41B1" w:rsidRPr="003A41B1">
        <w:rPr>
          <w:rFonts w:hint="eastAsia"/>
          <w:sz w:val="21"/>
          <w:szCs w:val="21"/>
        </w:rPr>
        <w:t>凭证）</w:t>
      </w:r>
      <w:r w:rsidRPr="000049C3">
        <w:rPr>
          <w:rFonts w:hint="eastAsia"/>
          <w:sz w:val="21"/>
          <w:szCs w:val="21"/>
        </w:rPr>
        <w:t xml:space="preserve">投资比例为基金资产的0%-95%，其中，投资于产业新动力股票的资产占非现金基金资产的比例不低于80%；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2）每个交易日日终在扣除股指期货合约需缴纳的交易保证金后，保持不低于基金资产净值5％的现金或者到期日在一年以内的政府债券，其中，现金不包括结算备付金、存出保证金、应收申购款等；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3）本基金持有一家公司发行的证券</w:t>
      </w:r>
      <w:r w:rsidR="003A41B1" w:rsidRPr="003A41B1">
        <w:rPr>
          <w:rFonts w:hint="eastAsia"/>
          <w:sz w:val="21"/>
          <w:szCs w:val="21"/>
        </w:rPr>
        <w:t>（</w:t>
      </w:r>
      <w:proofErr w:type="gramStart"/>
      <w:r w:rsidR="003A41B1" w:rsidRPr="003A41B1">
        <w:rPr>
          <w:rFonts w:hint="eastAsia"/>
          <w:sz w:val="21"/>
          <w:szCs w:val="21"/>
        </w:rPr>
        <w:t>含存托</w:t>
      </w:r>
      <w:proofErr w:type="gramEnd"/>
      <w:r w:rsidR="003A41B1" w:rsidRPr="003A41B1">
        <w:rPr>
          <w:rFonts w:hint="eastAsia"/>
          <w:sz w:val="21"/>
          <w:szCs w:val="21"/>
        </w:rPr>
        <w:t>凭证）</w:t>
      </w:r>
      <w:r w:rsidRPr="000049C3">
        <w:rPr>
          <w:rFonts w:hint="eastAsia"/>
          <w:sz w:val="21"/>
          <w:szCs w:val="21"/>
        </w:rPr>
        <w:t xml:space="preserve">，其市值不超过基金资产净值的10％；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4）本基金管理人管理且由基金托管人托管的全部基金持有一家公司发行的证券</w:t>
      </w:r>
      <w:r w:rsidR="003A41B1" w:rsidRPr="003A41B1">
        <w:rPr>
          <w:rFonts w:hint="eastAsia"/>
          <w:sz w:val="21"/>
          <w:szCs w:val="21"/>
        </w:rPr>
        <w:t>（</w:t>
      </w:r>
      <w:proofErr w:type="gramStart"/>
      <w:r w:rsidR="003A41B1" w:rsidRPr="003A41B1">
        <w:rPr>
          <w:rFonts w:hint="eastAsia"/>
          <w:sz w:val="21"/>
          <w:szCs w:val="21"/>
        </w:rPr>
        <w:t>含存托</w:t>
      </w:r>
      <w:proofErr w:type="gramEnd"/>
      <w:r w:rsidR="003A41B1" w:rsidRPr="003A41B1">
        <w:rPr>
          <w:rFonts w:hint="eastAsia"/>
          <w:sz w:val="21"/>
          <w:szCs w:val="21"/>
        </w:rPr>
        <w:t>凭证）</w:t>
      </w:r>
      <w:r w:rsidRPr="000049C3">
        <w:rPr>
          <w:rFonts w:hint="eastAsia"/>
          <w:sz w:val="21"/>
          <w:szCs w:val="21"/>
        </w:rPr>
        <w:t xml:space="preserve">，不超过该证券的10％；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5）基金资产总值不得超过基金资产净值的140%；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6）本基金持有的全部权证，其市值不得超过基金资产净值的3％；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7）本基金管理人管理且由基金托管人托管的全部基金持有的同一权证，不得超过该权证的10％；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8）本基金在任何交易日买入权证的总金额，不得超过上一交易日基金资产净值的0.5％；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9）本基金投资于同一原始权益人的各类资产支持证券的比例，不得超过基金资产净值的10％；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10）本基金持有的全部资产支持证券，其市值不得超过基金资产净值的20％；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11）本基金持有的同一(指同一信用级别)资产支持证券的比例，不得超过该资产支持证券规模的10％；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12）本基金管理人管理且由基金托管人托管的全部基金投资于同一原始权益人的各类资产支持证券，不得超过其各类资产支持证券合计规模的10％；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13）本基金应投资于信用级别评级为BBB以上(含BBB)的资产支持证券。基金持有资产支持证券期间，如果其信用等级下降、不再符合投资标准，应在评级报告发布之日起3个月内予以全部卖出；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14）基金财产参与股票发行申购，本基金所申报的金额不超过本基金的总资产，本基金所申报的股票数量不超过拟发行股票公司本次发行股票的总量；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15）本基金投资流通受限证券，基金管理人应制</w:t>
      </w:r>
      <w:proofErr w:type="gramStart"/>
      <w:r w:rsidRPr="000049C3">
        <w:rPr>
          <w:rFonts w:hint="eastAsia"/>
          <w:sz w:val="21"/>
          <w:szCs w:val="21"/>
        </w:rPr>
        <w:t>订严格</w:t>
      </w:r>
      <w:proofErr w:type="gramEnd"/>
      <w:r w:rsidRPr="000049C3">
        <w:rPr>
          <w:rFonts w:hint="eastAsia"/>
          <w:sz w:val="21"/>
          <w:szCs w:val="21"/>
        </w:rPr>
        <w:t xml:space="preserve">的投资决策流程和风险控制制度，防范流动性风险、法律风险和操作风险等各种风险；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16）本基金参与股指期货交易后，需遵守下列规定：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① 本基金在任何交易日日终，持有的买入股指期货合约价值，不得超过基金资产净值的10%；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② 本基金在任何交易日日终，持有的买入期货合约价值与有价证券市值之和，不得超过基金资产净值的95%。其中，有价证券指股票、债券（不含到期日在一年以内的政府债券）、权证、资产支持证券、买入返售金融资产（不含质押式回购）等；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③ 本基金在任何交易日日终，持有的卖出期货合约价值不得超过基金持有的股票总市值的20%；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④ 本基金在任何交易日内交易（不包括平仓）的股指期货合约的成交金额不得超过上一交易日基金资产净值的20%；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⑤ 本基金所持有的股票市值和买入、卖出股指期货合约价值，合计（轧差计算）应当符合《基金合同》关于股票投资比例的有关规定；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17）本基金持有单只中小企业私募债券，其市值不得超过本基金资产净值的10%；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18）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19）本基金主动投资于流动性受限资产的市值合计不得超过本基金资产净值的15% ；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本基金《基金合同》生效之日起开始。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（3）基金管理人应将拟投的产业新动力上市公司股票池的具体范围提供给基金托管人。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（4）法规允许的基金投资比例调整期限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除上述（2）的第2）、13）、19）项外，由于证券、期货市场波动、上市公司合并或基金规模变动、股权分置改革中支付对价等基金管理人之外的原因导致的投资组合不符合上述约定的比例，不在限制之内，但基金管理人应在10个交易日内进行调整，以达到规定的投资比例限制要求，但中国证监会规定的特殊情形除外。法律法规另有规定的从其规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基金管理人应在出现可预见资产规模大幅变动的情况下，至少提前2个工作日正式向基金托管人发函说明基金可能变动规模和公司应对措施，便于托管人实施交易监督。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（5）本基金可以按照国家的有关规定进行融资融券。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3、基金托管人根据有关法律法规的规定及《基金合同》的约定对下述基金投资禁止行为进行监督：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根据法律法规的规定及《基金合同》的约定，本基金禁止从事下列行为：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（1）承销证券；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（2）违反规定向他人贷款或提供担保；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（3）从事承担无限责任的投资；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（4）买卖其他基金份额，但是中国证监会另有规定的除外；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（5）向基金管理人、基金托管人出资；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如法律法规或监管部门取消上述禁止性规定，如适用于本基金，基金管理人在履行适当程序后可不受上述规定的限制。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4、基金托管人依据有关法律法规的规定和《基金合同》的约定对基金管理人参与银行间债券市场进行监督。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（1）基金托管人按以下方式对基金管理人参与银行间市场交易的交易对手资信风险控制措施进行监督。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向基金托管人提供符合法律法规及行业标准的银行间市场交易对手的名单，并按照审慎的风险控制原则在该名单中约定各交易对手所适用的交易结算方式。基金托管人在收到名单后2个工作日内回函确认收到该名单。基金管理人应定期或不定期对银行间市场现券及回购交易对手的名单进行更新，名单中增加或减少银行间市场交易对手时须提前书面通知基金托管人，基金托管人于2个工作日内回函确认收到后，对名单进行更新。基金管理人收到基金托管人书面确认后，被确认调整的名单开始生效，新名单生效前已与本次剔除的交易对手所进行但尚未结算的交易，仍应按照协议进行结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如果基金托管人发现基金管理人与不在名单内的银行间市场交易对手进行交易，应及时提醒基金管理人撤销交易，经提醒后基金管理人仍执行交易并造成基金资产损失的，基金托管人不承担责任，发生此种情形时，托管人有权报告中国证监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（2）基金托管人对于基金管理人参与银行间市场交易的交易方式的控制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基金管理人在银行间市场进行现券买卖和回购交易时，需按交易对手名单中约定的该交易对手所适用的交易结算方式进行交易。如果基金托管人发现基金管理人没有按照事先约定</w:t>
      </w:r>
      <w:r w:rsidRPr="000049C3">
        <w:rPr>
          <w:rFonts w:hint="eastAsia"/>
          <w:sz w:val="21"/>
          <w:szCs w:val="21"/>
        </w:rPr>
        <w:lastRenderedPageBreak/>
        <w:t xml:space="preserve">的交易方式进行交易时，基金托管人应及时提醒基金管理人与交易对手重新确定交易方式，经提醒后仍未改正时造成基金资产损失的，基金托管人不承担责任。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管理人参与银行间市场交易的核心交易对手为中国工商银行、中国银行、中国建设银行、中国农业银行和交通银行，基金管理人在通知基金托管人后，可以根据当时的市场情况调整核心交易对手名单。基金管理人有责任控制交易对手的资信风险，在与核心交易对手以外的交易对手进行交易时，由于交易对手资信风险引起的损失先由基金管理人承担，其后有权要求相关责任人进行赔偿。基金托管人的监督责任仅限于根据已提供的名单，审核交易对手是否在名单内列明。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5、基金托管人对基金管理人选择存款银行进行监督。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本基金投资银行存款的信用风险主要包括存款银行的信用等级、存款银行的支付能力等涉及到存款银行选择方面的风险。本基金核心存款银行名单为中国工商银行、中国银行、中国建设银行、中国农业银行和交通银行。基金管理人在通知基金托管人后，可以根据当时的市场情况对于核心存款银行名单进行调整。基金托管人的监督责任仅限于根据已提供的名单，审核核心存款银行是否在名单内列明。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本基金投资除核心存款银行以外的银行存款出现由于存款银行信用风险而造成的损失时，先由基金管理人负责赔偿，之后有权要求相关责任人进行赔偿。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6、基金托管人对基金投资流通受限证券的监督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（1）基金投资流通受限证券，应遵守《关于规范基金投资非公开发行证券行为的紧急通知》、《关于基金投资非公开发行股票等流通受限证券有关问题的通知》等有关法律法规规定。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w:t>
      </w:r>
      <w:proofErr w:type="gramStart"/>
      <w:r w:rsidRPr="000049C3">
        <w:rPr>
          <w:rFonts w:hint="eastAsia"/>
          <w:sz w:val="21"/>
          <w:szCs w:val="21"/>
        </w:rPr>
        <w:t>券</w:t>
      </w:r>
      <w:proofErr w:type="gramEnd"/>
      <w:r w:rsidRPr="000049C3">
        <w:rPr>
          <w:rFonts w:hint="eastAsia"/>
          <w:sz w:val="21"/>
          <w:szCs w:val="21"/>
        </w:rPr>
        <w:t xml:space="preserve">等流通受限证券。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管理人应在基金首次投资流通受限证券前，向基金托管人提供经基金管理人董事会批准的有关基金投资流通受限证券的投资决策流程、风险控制制度。基金投资非公开发行股票，基金管理人还应提供基金管理人董事会批准的流动性风险处置预案。上述资料应包括但不限于基金投资流通受限证券的投资额度和投资比例控制情况。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基金管理人应至少</w:t>
      </w:r>
      <w:proofErr w:type="gramStart"/>
      <w:r w:rsidRPr="000049C3">
        <w:rPr>
          <w:rFonts w:hint="eastAsia"/>
          <w:sz w:val="21"/>
          <w:szCs w:val="21"/>
        </w:rPr>
        <w:t>于首次</w:t>
      </w:r>
      <w:proofErr w:type="gramEnd"/>
      <w:r w:rsidRPr="000049C3">
        <w:rPr>
          <w:rFonts w:hint="eastAsia"/>
          <w:sz w:val="21"/>
          <w:szCs w:val="21"/>
        </w:rPr>
        <w:t xml:space="preserve">执行投资指令之前两个工作日将上述资料书面发至基金托管人，保证基金托管人有足够的时间进行审核。基金托管人应在收到上述资料后两个工作日内，以书面或其他双方认可的方式确认收到上述资料。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4）基金投资流通受限证券前，基金管理人应向基金托管人提供符合法律法规要求的有关书面信息，包括但不限于拟发行证券主体的中国证监会批准文件、发行证券数量、发行价格、锁定期，基金拟认购的数量、价格、总成本、总成本占基金资产净值的比例、已持有流通受限证券市值占资产净值的比例、资金划付时间等。基金管理人应保证上述信息的真实、完整，并应至少</w:t>
      </w:r>
      <w:proofErr w:type="gramStart"/>
      <w:r w:rsidRPr="000049C3">
        <w:rPr>
          <w:rFonts w:hint="eastAsia"/>
          <w:sz w:val="21"/>
          <w:szCs w:val="21"/>
        </w:rPr>
        <w:t>于拟执行</w:t>
      </w:r>
      <w:proofErr w:type="gramEnd"/>
      <w:r w:rsidRPr="000049C3">
        <w:rPr>
          <w:rFonts w:hint="eastAsia"/>
          <w:sz w:val="21"/>
          <w:szCs w:val="21"/>
        </w:rPr>
        <w:t xml:space="preserve">投资指令前两个工作日将上述信息书面发至基金托管人，保证基金托管人有足够的时间进行审核。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基金托管人应按照《关于基金投资非公开发行股票等流通受限证券有关问题的通知》规定，对基金管理人是否遵守法律法规进行监督，并审核基金管理人提供的有关书面信息。基金托管人认为上述资料可能导致基金出现风险的，有权要求基金管理人在投资流通受限证券前就该风险的消除或防范措施进行补充书面说明，并保留查看基金管理人风险管理部门就基金投资流通受限证券出具的风险评估报告等备查资料的权利。否则，基金托管人有权拒绝执行有关指令。因拒绝执行该指令造成基金财产损失的，基金托管人不承担任何责任，并有权报告中国证监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如基金管理人和基金托管人无法达成一致，应及时上报中国证监会请求解决。如果基金托管人切实履行监督职责，则不承担任何责任。如果基金托管人没有切实履行监督职责，导致基金出现风险，基金托管人应承担连带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7、基金托管人对基金从事重大关联交易的监督：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运用基金财产买卖基金管理人、基金托管人及其控股股东、实际控制人或者与其有重大利害关系的公司发行的证券或者承销期内承销的证券，或者从事其他重大关联交易的，应遵守《公开募集证券投资基金运作管理办法》，应当符合基金的投资目标和投资策略，遵循持有人利益优先原则，防范利益冲突，建立健全内部审批机制和评估机制，按照市场公平合理价格执行。相关交易必须事先得到基金托管人的同意，并按照法律法规予以披露。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如果基金托管人切实履行监督职责，则不承担任何责任。如果基金托管人没有切实履行监督职责，导致基金出现风险，基金托管人应承担连带责任。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二）基金托管人应根据有关法律法规的规定及《基金合同》的约定，对基金资产净值计算、各类基金份额净值计算、应收资金到账、基金费用开支及收入确定、基金收益分配、相关信息披露、基金宣传推介材料中登载基金业绩表现数据等进行监督和核查。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三）基金托管人发现基金管理人的投资运作及其他运作违反《基金法》、《基金合同》、基金托管协议有关规定时，应及时以书面形式通知基金管理人限期纠正，基金管理人收到通知后应在下一个工作日及时核对，并以书面形式向基金托管人发出回函，进行解释或举证。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在限期内，基金托管人有权随时对通知事项进行复查，督促基金管理人改正。基金管理人对基金托管人通知的违规事项未能在限期内纠正的，基金托管人应报告中国证监会。基金托管人有义务要求基金管理人赔偿因其违反《基金合同》而致使投资者遭受的损失。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对于依据交易程序尚未成交的</w:t>
      </w:r>
      <w:proofErr w:type="gramStart"/>
      <w:r w:rsidRPr="000049C3">
        <w:rPr>
          <w:rFonts w:hint="eastAsia"/>
          <w:sz w:val="21"/>
          <w:szCs w:val="21"/>
        </w:rPr>
        <w:t>且基金</w:t>
      </w:r>
      <w:proofErr w:type="gramEnd"/>
      <w:r w:rsidRPr="000049C3">
        <w:rPr>
          <w:rFonts w:hint="eastAsia"/>
          <w:sz w:val="21"/>
          <w:szCs w:val="21"/>
        </w:rPr>
        <w:t>托管人在交易前能够监控的投资指令，基金托管人发现该投资指令违反</w:t>
      </w:r>
      <w:proofErr w:type="gramStart"/>
      <w:r w:rsidRPr="000049C3">
        <w:rPr>
          <w:rFonts w:hint="eastAsia"/>
          <w:sz w:val="21"/>
          <w:szCs w:val="21"/>
        </w:rPr>
        <w:t>关法律</w:t>
      </w:r>
      <w:proofErr w:type="gramEnd"/>
      <w:r w:rsidRPr="000049C3">
        <w:rPr>
          <w:rFonts w:hint="eastAsia"/>
          <w:sz w:val="21"/>
          <w:szCs w:val="21"/>
        </w:rPr>
        <w:t xml:space="preserve">法规规定或者违反《基金合同》约定的，应当拒绝执行，立即通知基金管理人，并向中国证监会报告。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对于必须于估值完成后方可获知的监控指标或依据交易程序已经成交的投资指令，基金托管人发现该投资指令违反法律法规或者违反《基金合同》约定的，应当立即通知基金管理人，并报告中国证监会。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应积极配合和协助基金托管人的监督和核查，必须在规定时间内答复基金托管人并改正，就基金托管人的疑义进行解释或举证，对基金托管人按照法规要求需向中国证监会报送基金监督报告的，基金管理人应积极配合提供相关数据资料和制度等。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基金托管人发现基金管理人有重大违规行为，应立即报告中国证监会，同时通知基金管理人限期纠正。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无正当理由，拒绝、阻挠基金托管人根据本协议规定行使监督权，或采取拖延、欺诈等手段妨碍基金托管人进行有效监督，情节严重或经基金托管人提出警告仍不改正的，基金托管人应报告中国证监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三、基金管理人对基金托管人的业务监督、核查</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对基金托管人履行托管职责情况进行核查，核查事项包括但不限于基金托管人安全保管基金财产、开设基金财产的资金账户、证券账户、债券托管账户和期货账户等投资所需账户，复核基金管理人计算的基金资产净值和各类基金份额净值、根据管理人指令办理清算交收、相关信息披露和监督基金投资运作等行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基金管理人发现基金托管人擅自挪用基金财产、未对基金财产实行分账管理、无故未执行或无故延迟执行基金管理人资金划拨指令、泄露基金投资信息等违反《基金法》、《基金合同》、本托管协议及其他有关规定时，基金管理人应及时以书面形式通知基金托管人限期纠正，基金托管人收到通知后应及时核对确认并以书面形式向基金管理人发出回函。在限期内，基金管理人有权随时对通知事项进行复查，督促基金托管人改正，并予协助配合。基金托管人对基金管理人通知的违规事项未能在限期内纠正的，基金管理人应报告中国证监会。基金管理人有义务要求基金托管人赔偿基金因此所遭受的损失。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基金管理人发现基金托管人有重大违规行为，应立即报告中国证监会和银行业监督管理机构，同时通知基金托管人限期纠正。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基金托管人应积极配合基金管理人的核查行为，包括但不限于：提交相关资料以</w:t>
      </w:r>
      <w:proofErr w:type="gramStart"/>
      <w:r w:rsidRPr="000049C3">
        <w:rPr>
          <w:rFonts w:hint="eastAsia"/>
          <w:sz w:val="21"/>
          <w:szCs w:val="21"/>
        </w:rPr>
        <w:t>供基金</w:t>
      </w:r>
      <w:proofErr w:type="gramEnd"/>
      <w:r w:rsidRPr="000049C3">
        <w:rPr>
          <w:rFonts w:hint="eastAsia"/>
          <w:sz w:val="21"/>
          <w:szCs w:val="21"/>
        </w:rPr>
        <w:t xml:space="preserve">管理人核查托管财产的完整性和真实性，在规定时间内答复基金管理人并改正。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托管人无正当理由，拒绝、阻挠基金管理人根据本协议规定行使监督权，或采取拖延、欺诈等手段妨碍基金管理人进行有效监督，情节严重或经基金管理人提出警告仍不改正的，基金管理人应报告中国证监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四、基金财产的保管</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（一）基金财产保管的原则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1、基金财产应独立于基金管理人、基金托管人的固有财产。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2、基金托管人应安全保管基金财产。未经基金管理人的正当指令，不得自行运用、处分、分配基金的任何财产。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3、基金托管人按照规定开设基金财产的资金账户、证券账户、债券托管账户和期货账户等投资所需账户。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4、基金托管人对所托管的不同基金财产分别设置账户，与基金托管人的其他业务和其他基金的托管业务实行严格的分账管理，确保基金财产的完整与独立。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  对于因基金认（申）购、基金投资过程中产生的应收财产，应由基金管理人负责与有关当事人确定到账日期并通知基金托管人，到账日基金财产没有到达基金托管人处的，基金托管人应及时通知基金管理人采取措施进行催收。由此给基金造成损失的，基金管理人应负责向有关当事人追偿基金的损失，基金托管人对此不承担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（二）募集资金的验证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募集期内销售机构按销售与服务代理协议的约定，将认购资金划入基金管理人在具有托管资格的商业银行开设的</w:t>
      </w:r>
      <w:bookmarkStart w:id="205" w:name="field_49_managerorgfullname_11"/>
      <w:r w:rsidR="00037DA5">
        <w:rPr>
          <w:rFonts w:hint="eastAsia"/>
          <w:sz w:val="21"/>
          <w:szCs w:val="21"/>
        </w:rPr>
        <w:t>博时基金管理有限公司</w:t>
      </w:r>
      <w:bookmarkEnd w:id="205"/>
      <w:r w:rsidRPr="000049C3">
        <w:rPr>
          <w:rFonts w:hint="eastAsia"/>
          <w:sz w:val="21"/>
          <w:szCs w:val="21"/>
        </w:rPr>
        <w:t xml:space="preserve">基金认购专户。该账户由基金管理人开立并管理。基金募集期满，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有效。验资完成，基金管理人应将募集的属于本基金财产的全部资金扣除相关费用后划入基金托管人为基金开立的资产托管专户中，基金托管人在收到资金当日出具确认文件。 </w:t>
      </w:r>
    </w:p>
    <w:p w:rsidR="000049C3" w:rsidRPr="000049C3" w:rsidRDefault="000049C3">
      <w:pPr>
        <w:pStyle w:val="a3"/>
        <w:spacing w:before="0" w:beforeAutospacing="0" w:after="0" w:afterAutospacing="0" w:line="360" w:lineRule="auto"/>
        <w:ind w:firstLine="420"/>
        <w:divId w:val="916205812"/>
        <w:rPr>
          <w:sz w:val="21"/>
          <w:szCs w:val="21"/>
        </w:rPr>
      </w:pPr>
      <w:proofErr w:type="gramStart"/>
      <w:r w:rsidRPr="000049C3">
        <w:rPr>
          <w:rFonts w:hint="eastAsia"/>
          <w:sz w:val="21"/>
          <w:szCs w:val="21"/>
        </w:rPr>
        <w:t>若基金</w:t>
      </w:r>
      <w:proofErr w:type="gramEnd"/>
      <w:r w:rsidRPr="000049C3">
        <w:rPr>
          <w:rFonts w:hint="eastAsia"/>
          <w:sz w:val="21"/>
          <w:szCs w:val="21"/>
        </w:rPr>
        <w:t xml:space="preserve">募集期限届满，未能达到《基金合同》生效的条件，由基金管理人按规定办理退款事宜。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（三）基金的银行账户的开立和管理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基金托管人以基金托管人的名义在其营业机构开设资产托管专户，保管基金的银行存款。该账户的开设和管理由基金托管人承担。本基金的一切货币收支活动，均需通过基金托管人的资产托管专户进行。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资产托管专户的开立和使用，限于满足开展本基金业务的需要。基金托管人和基金管理人不得假借本基金的名义开立其他任何银行账户；亦不得使用基金的任何银行账户进行本基金业务以外的活动。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资产托管专户的管理应符合《中华人民共和国票据法》《人民币银行结算账户管理办法》、《现金管理暂行条例》、《人民币利率管理规定》、《利率管理暂行规定》、《关于大额现金支付管理的通知》、《支付结算办法》以及银行业监督管理机构的其他规定。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（四）基金证券账户与证券交易资金账户的开设和管理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基金托管人以基金托管人和本基金联名的方式在中国证券登记结算有限公司上海分公司/深圳分公司开设证券账户。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基金托管人以基金托管人的名义在中国证券登记结算有限责任公司上海分公司/深圳分公司开立基金证券交易资金账户，用于证券清算。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基金证券账户的开立和使用，限于满足开展本基金业务的需要。基金托管人和基金管理人不得出借和未经对方同意擅自转让基金的任何证券账户；亦不得使用基金的任何账户进行本基金业务以外的活动。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（五）债券托管账户的开立和管理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1、《基金合同》生效后，基金管理人负责以基金的名义申请并取得进入全国银行间同业拆借市场的交易资格，并代表基金进行交易；基金托管人负责以基金的名义在中央国债登记结算有限责任公司和银行间市场清算所股份有限公司开设银行间债券市场债券托管自营账户，并由基金托管人负责基金的债券的后台匹配及资金的清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2、基金管理人和基金托管人应一起负责为基金对外签订全国银行间债券市场回购主协议，正本由基金托管人保管，基金管理人保存副本。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（六）其他账户的开设和管理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在本托管协议订立日之后，本基金被允许从事符合法律法规规定和《基金合同》约定的其他投资品种的投资业务时，如果涉及相关账户的开设和使用，由基金管理人协助托管人根据有关法律法规的规定和《基金合同》的约定，开立有关账户。该账户按有关规则使用并管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（七）基金财产投资的有关实物证券、银行定期存款存单等有价凭证的保管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财产投资的有关实物证券由基金托管人存放于基金托管人的保管库；其中实物证券也可存入中央国债登记结算有限责任公司或中国证券登记结算有限责任公司上海分公司/深圳分公司或票据营业中心的代保管库。实物证券的购买和转让，由基金托管人根据基金管理人的指令办理。属于基金托管人实际有效控制下的实物证券在基金托管人保管期间的损坏、灭失，由此产生的责任应由基金托管人承担。基金托管人对基金托管人以外机构实际有效控制或保管的证券不承担保管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（八）与基金财产有关的重大合同的保管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基金管理人在合同签署后5个工作日内通过专人送达、挂号邮寄等安全方式将合同原件送达基金托管人处。合同原件应存放于基金管理人和基金托管人各自文件保管部门15年以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五、基金资产净值计算和会计核算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（一）基金资产净值的计算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1、基金资产净值的计算、复核的时间和程序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基金资产净值是指基金资产总值减去负债后的价值。各类基金份额净值是指计算日该类基金资产净值除以该计算日该类基金总份额后的数值。基金份额净值的计算保留到小数点后3位，小数点后第4位四舍五入，由此产生的误差计入基金财产。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应每工作日对基金资产估值，但基金管理人根据法律法规或基金合同的规定暂停估值时除外。估值原则应符合《基金合同》、《证券投资基金会计核算办法》及其他法律、法规的规定。基金资产净值和各类基金份额净值由基金管理人负责计算，基金托管人复核。基金管理人应于每个工作日交易结束后计算当日的基金资产净值、基金份额净值并以双方认可的方式发送给基金托管人。基金托管人对净值计算结果复核后以双方认可的方式发送给基金管理人，由基金管理人按约定对基金净值予以公布。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根据《基金法》，基金管理人计算并公告基金净值，基金托管人复核、审查基金管理人计算的基金净值。因此，本基金的会计责任方是基金管理人，就与本基金有关的会计问题，如经相关各方在平等基础上充分讨论后，仍无法达成一致的意见，按照基金管理人对基金净值的计算结果对外予以公布。法律法规以及监管部门有强制规定的，从其规定。如有新增事项，按国家最新规定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（二）基金资产估值方法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1、估值对象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基金所拥有的股票、债券、权证和银行存款本息、股指期货合约、应收款项、其它投资等资产及负债。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2、估值方法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本基金的估值方法为：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（1）证券交易所上市的有价证券的估值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①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②交易所上市实行净价交易的债券按估值日收盘价估值，估值日没有交易的，且最近交易日后经济环境未发生重大变化，按最近交易日的收盘价估值。如最近交易日后经济环境发</w:t>
      </w:r>
      <w:r w:rsidRPr="000049C3">
        <w:rPr>
          <w:rFonts w:hint="eastAsia"/>
          <w:sz w:val="21"/>
          <w:szCs w:val="21"/>
        </w:rPr>
        <w:lastRenderedPageBreak/>
        <w:t xml:space="preserve">生了重大变化的，可参考类似投资品种的现行市价及重大变化因素，调整最近交易市价，确定公允价格；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③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④交易所上市不存在活跃市场的有价证券，采用估值技术确定公允价值。交易所上市的资产支持证券，采用估值技术确定公允价值，在估值技术难以可靠计量公允价值的情况下，按成本估值。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（2）处于未上市期间的有价证券应区分如下情况处理：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①送股、转增股、配股和公开增发的新股，按估值日在证券交易所挂牌的同一股票的估值方法估值；该日无交易的，以最近一日的市价（收盘价）估值；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②首次公开发行未上市的股票、债券和权证，采用估值技术确定公允价值，在估值技术难以可靠计量公允价值的情况下，按成本估值；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③首次公开发行有明确锁定期的股票，同一股票在交易所上市后，按交易所上市的同一股票的估值方法估值；非公开发行有明确锁定期的股票，按监管机构或行业协会有关规定确定公允价值。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（3）全国银行间债券市场交易的债券、资产支持证券等固定收益品种，采用估值技术确定公允价值。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（4）因持有股票而享有的配股权，采用估值技术确定公允价值，在估值技术难以可靠计量公允价值的情况下，按成本估值。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（5）同一债券同时在两个或两个以上市场交易的，按债券所处的市场分别估值。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（6）本基金投资股指期货合约，一般以估值当日结算价进行估值，估值当日无结算价的，且最近交易日后经济环境未发生重大变化的，采用最近交易日结算价估值。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（7）中小企业私募债券，采用估值技术确定公允价值。在估值技术难以可靠计量公允价值的情况下，按成本估值。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（8）如有确凿证据表明按上述方法进行估值不能客观反映其公允价值的，基金管理人可根据具体情况与基金托管人商定后，按最能反映公允价值的价格估值。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（9）相关法律法规以及监管部门有强制规定的，从其规定。如有新增事项，按国家最新规定估值。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（三）估值差错处理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因基金估值错误给投资者造成损失的应先由基金管理人承担，基金管理人对不应由其承担的责任，有权向过错人追偿。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当基金管理人计算的基金净值已由基金托管人复核确认后公告的，由此造成的投资者或基金的损失，应根据法律法规的规定对投资者或基金支付赔偿金，就实际向投资者或基金支付的赔偿金额，由基金管理人与基金托管人按照管理费率和托管费率的比例各自承担相应的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由于一方当事人提供的信息错误，另一方当事人在采取了必要合理的措施后仍不能发现该错误，进而导致基金资产净值、基金份额净值计算错误造成投资者或基金的损失，以及由此造成以后交易日基金资产净值、基金份额净值计算顺延错误而引起的投资者或基金的损失，由提供错误信息的当事人一方负责赔偿。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当基金管理人计算的基金净值与基金托管人的计算结果不一致时，相关各方应本着勤勉尽责的态度重新计算核对，如果最后仍无法达成一致，应以基金管理人的计算结果为准对外公布，由此造成的损失以及因该交易日基金资产净值计算顺延错误而引起的损失由基金管理人承担赔偿责任，基金托管人不负赔偿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（四）特殊情况的处理方法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1、基金管理人或基金托管人按估值方法的第（8）项进行估值时，所造成的误差不作为基金资产估值错误处理。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由于不可抗力原因，或由于证券交易所及登记结算公司发送的数据错误，或国家会计政策变更、市场规则变更等，基金管理人和基金托管人虽然已经采取必要、适当、合理的措施进行检查，但未能发现错误的，由此造成的基金资产估值错误，基金管理人和基金托管人免除赔偿责任，但基金管理人、基金托管人应当积极采取必要的措施消除或减轻由此造成的影响。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（五）基金账册的建立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基金管理人和基金托管人在《基金合同》生效后，应按照相关各方约定的同一记账方法和会计处理原则，分别独立地设置、登录和保管本基金的全套账册，对相关各方各自的账册</w:t>
      </w:r>
      <w:r w:rsidRPr="000049C3">
        <w:rPr>
          <w:rFonts w:hint="eastAsia"/>
          <w:sz w:val="21"/>
          <w:szCs w:val="21"/>
        </w:rPr>
        <w:lastRenderedPageBreak/>
        <w:t xml:space="preserve">定期进行核对，互相监督，以保证基金资产的安全。若双方对会计处理方法存在分歧，应以基金管理人的处理方法为准。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经对账发现相关各方的账目存在不符的，基金管理人和基金托管人必须及时查明原因并纠正，保证相关各方平行登录的账册记录完全相符。若当日核对不符，暂时无法查找到错账的原因而影响到基金净值的计算和公告的，以基金管理人的账册为准。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（六）基金定期报告的编制和复核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基金财务报表由基金管理人和基金托管人每</w:t>
      </w:r>
      <w:proofErr w:type="gramStart"/>
      <w:r w:rsidRPr="000049C3">
        <w:rPr>
          <w:rFonts w:hint="eastAsia"/>
          <w:sz w:val="21"/>
          <w:szCs w:val="21"/>
        </w:rPr>
        <w:t>月分别独立</w:t>
      </w:r>
      <w:proofErr w:type="gramEnd"/>
      <w:r w:rsidRPr="000049C3">
        <w:rPr>
          <w:rFonts w:hint="eastAsia"/>
          <w:sz w:val="21"/>
          <w:szCs w:val="21"/>
        </w:rPr>
        <w:t xml:space="preserve">编制。月度报表的编制，应于每月终了后5个工作日内完成。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合同》生效后，基金招募说明书、基金产品资料概要的信息发生重大变更的，基金管理人应当在三个工作日内，更新基金招募说明书和基金产品资料概要并登载在指定网站上；基金招募说明书、基金产品资料概要其他信息发生变更的，基金管理人至少每年更新一次。基金终止运作的，基金管理人不再更新招募说明书、基金产品资料概要。基金管理人在每个季度结束之日起15个工作日内完成季度报告编制并公告；在会计年度半年终了后两个月内完成中期报告编制并公告；在会计年度结束后三个月内完成年度报告编制并公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在7个工作日内完成季度报告，在季度报告完成当日，将有关报告提供基金托管人复核，基金托管人在收到后7个工作日内进行复核，并将复核结果书面通知基金管理人。基金管理人在30日内完成中期报告，在中期报告完成当日，将有关报告提供基金托管人复核，基金托管人在收到后30日内进行复核，并将复核结果书面通知基金管理人。基金管理人在45日内完成年度报告，在年度报告完成当日，将有关报告提供基金托管人复核，基金托管人在收到后45日内复核，并将复核结果书面通知基金管理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基金托管人在复核过程中，发现相关各方的报表存在不符时，基金管理人和基金托管人应共同查明原因，进行调整，调整以相关各方认可的账务处理方式为准。核对无误后，基金托管人在基金管理人提供的报告上加盖业务印鉴或者出具加盖托管业务部门公章的复核意见书，相关各方各自留存一份。如果基金管理人与基金托管人不能</w:t>
      </w:r>
      <w:proofErr w:type="gramStart"/>
      <w:r w:rsidRPr="000049C3">
        <w:rPr>
          <w:rFonts w:hint="eastAsia"/>
          <w:sz w:val="21"/>
          <w:szCs w:val="21"/>
        </w:rPr>
        <w:t>于应当</w:t>
      </w:r>
      <w:proofErr w:type="gramEnd"/>
      <w:r w:rsidRPr="000049C3">
        <w:rPr>
          <w:rFonts w:hint="eastAsia"/>
          <w:sz w:val="21"/>
          <w:szCs w:val="21"/>
        </w:rPr>
        <w:t xml:space="preserve">发布公告之日之前就相关报表达成一致，基金管理人有权按照其编制的报表对外发布公告，基金托管人有权就相关情况报证监会备案。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基金托管人在对财务会计报告、中期报告或年度报告复核完毕后，需盖章确认或出具相应的复核确认书，以</w:t>
      </w:r>
      <w:proofErr w:type="gramStart"/>
      <w:r w:rsidRPr="000049C3">
        <w:rPr>
          <w:rFonts w:hint="eastAsia"/>
          <w:sz w:val="21"/>
          <w:szCs w:val="21"/>
        </w:rPr>
        <w:t>备有权</w:t>
      </w:r>
      <w:proofErr w:type="gramEnd"/>
      <w:r w:rsidRPr="000049C3">
        <w:rPr>
          <w:rFonts w:hint="eastAsia"/>
          <w:sz w:val="21"/>
          <w:szCs w:val="21"/>
        </w:rPr>
        <w:t xml:space="preserve">机构对相关文件审核时提示。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六、基金份额持有人名册的保管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基金管理人和基金托管人须分别妥善保管的基金份额持有人名册，包括《基金合同》生效日、《基金合同》终止日、基金份额持有人大会权益登记日、每年6月30日、12月31日的基金份额持有人名册。基金份额持有人名册的内容必须包括基金份额持有人的名称和持有的基金份额。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份额持有人名册由基金的基金登记机构根据基金管理人的指令编制和保管，基金管理人和基金托管人应按照目前相关规则分别保管基金份额持有人名册。保管方式可以采用电子或文档的形式。保管期限为15年。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管理人应当及时向基金托管人提交下列日期的基金份额持有人名册：《基金合同》生效日、《基金合同》终止日、基金份额持有人大会权益登记日、每年6月30日、每年12月31日的基金份额持有人名册。基金份额持有人名册的内容必须包括基金份额持有人的名称和持有的基金份额。其中每年12月31日的基金份额持有人名册应于下月前十个工作日内提交；《基金合同》生效日、《基金合同》终止日等涉及到基金重要事项日期的基金份额持有人名册应于发生日后十个工作日内提交。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基金托管人以电子版形式妥善保管基金份额持有人名册，并定期刻成光盘备份，保存期限为15年。基金托管人不得将所保管的基金份额持有人名册用于基金托管业务以外的其他用途，并应遵守保密义务。 </w:t>
      </w:r>
    </w:p>
    <w:p w:rsidR="000049C3" w:rsidRPr="000049C3" w:rsidRDefault="000049C3">
      <w:pPr>
        <w:pStyle w:val="a3"/>
        <w:spacing w:before="0" w:beforeAutospacing="0" w:after="0" w:afterAutospacing="0" w:line="360" w:lineRule="auto"/>
        <w:ind w:firstLine="420"/>
        <w:divId w:val="916205812"/>
        <w:rPr>
          <w:sz w:val="21"/>
          <w:szCs w:val="21"/>
        </w:rPr>
      </w:pPr>
      <w:proofErr w:type="gramStart"/>
      <w:r w:rsidRPr="000049C3">
        <w:rPr>
          <w:rFonts w:hint="eastAsia"/>
          <w:sz w:val="21"/>
          <w:szCs w:val="21"/>
        </w:rPr>
        <w:t>若基金</w:t>
      </w:r>
      <w:proofErr w:type="gramEnd"/>
      <w:r w:rsidRPr="000049C3">
        <w:rPr>
          <w:rFonts w:hint="eastAsia"/>
          <w:sz w:val="21"/>
          <w:szCs w:val="21"/>
        </w:rPr>
        <w:t xml:space="preserve">管理人或基金托管人由于自身原因无法妥善保管基金份额持有人名册，应按有关法规规定各自承担相应的责任。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七、争议解决方式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相关各方当事人同意，因本协议而产生的或与本协议有关的一切争议，如经不愿或者不能通过协商、调解解决的，任何一方均有权将争议提交中国国际经济贸易仲裁委员会根据该会当时有效的仲裁规则进行仲裁，仲裁的地点在北京市，仲裁裁决是终局性的并对相关各方均有约束力，仲裁费用由败诉方承担。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争议处理期间，相关各方当事人应恪守基金管理人和基金托管人职责，继续忠实、勤勉、尽责地履行《基金合同》和托管协议规定的义务，维护基金份额持有人的合法权益。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本协议受中国法律管辖。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Style w:val="a4"/>
          <w:rFonts w:hint="eastAsia"/>
          <w:sz w:val="21"/>
          <w:szCs w:val="21"/>
        </w:rPr>
        <w:t>八、托管协议的修改与终止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（一）托管协议的变更与终止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1、托管协议的变更程序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本协议双方当事人经协商一致，可以对协议的内容进行变更。变更后的托管协议，其内容不得与《基金合同》的规定有任何冲突。基金托管协议的变更报中国证监会备案。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2、基金托管协议终止的情形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发生以下情况，本托管协议终止：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（1）《基金合同》终止；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（2）基金托管人解散、依法被撤销、破产或有其他基金托管人接管基金资产；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（3）基金管理人解散、依法被撤销、破产或有其他基金管理人接管基金管理权；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（4）发生法律法规或《基金合同》规定的终止事项。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（二）基金财产的清算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2、在基金财产清算小组接管基金财产之前，基金管理人和基金托管人应按照《基金合同》和本托管协议的规定继续履行保护基金财产安全的职责。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基金财产清算小组组成：基金财产清算小组成员由基金管理人、基金托管人、具有从事证券、期货相关业务资格的注册会计师、律师以及中国证监会指定的人员组成。基金财产清算小组可以聘用必要的工作人员。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4、基金财产清算小组职责：基金财产清算小组负责基金财产的保管、清理、估价、变现和分配。基金财产清算小组可以依法进行必要的民事活动。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5、基金财产清算程序：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（1）《基金合同》终止后，由基金财产清算小组统一接管基金；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（2）对基金财产和债权债务进行清理和确认；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（3）对基金财产进行估值和变现；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（4）制作清算报告；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（5）聘请会计师事务所对清算报告进行外部审计，聘请律师事务所对清算报告出具法律意见书；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（6）将清算报告报告中国证监会备案并公告；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（7）对基金剩余财产进行分配。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基金财产清算的期限为6个月。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6、清算费用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lastRenderedPageBreak/>
        <w:t xml:space="preserve">清算费用是指基金清算小组在进行基金清算过程中发生的所有合理费用，清算费用由基金清算小组优先从基金财产中支付。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7、基金财产按下列顺序清偿：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（1）支付清算费用；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（2）交纳所欠税款；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（3）清偿基金债务；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（4）按基金份额持有人持有的基金份额比例进行分配。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基金财产未按前款（1）－（3）项规定清偿前，不分配给基金份额持有人。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（三）基金财产清算的公告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清算过程中的有关重大事项须及时公告；基金财产清算报告经具备证券、期货相关业务资格的会计师事务所审计并由律师事务所出具法律意见书后报中国证监会备案并公告。基金财产清算公告于《基金合同》终止并报中国证监会备案后5个工作日内由基金财产清算小组进行公告。 </w:t>
      </w:r>
    </w:p>
    <w:p w:rsidR="000049C3" w:rsidRPr="000049C3" w:rsidRDefault="000049C3">
      <w:pPr>
        <w:pStyle w:val="a3"/>
        <w:spacing w:before="0" w:beforeAutospacing="0" w:after="0" w:afterAutospacing="0" w:line="360" w:lineRule="auto"/>
        <w:ind w:firstLine="420"/>
        <w:divId w:val="916205812"/>
        <w:rPr>
          <w:sz w:val="21"/>
          <w:szCs w:val="21"/>
        </w:rPr>
      </w:pPr>
      <w:r w:rsidRPr="000049C3">
        <w:rPr>
          <w:rFonts w:hint="eastAsia"/>
          <w:sz w:val="21"/>
          <w:szCs w:val="21"/>
        </w:rPr>
        <w:t xml:space="preserve">（四）基金财产清算账册及文件的保存 </w:t>
      </w:r>
    </w:p>
    <w:p w:rsidR="000049C3" w:rsidRPr="000049C3" w:rsidRDefault="000049C3">
      <w:pPr>
        <w:pStyle w:val="a3"/>
        <w:spacing w:before="0" w:beforeAutospacing="0" w:after="0" w:afterAutospacing="0" w:line="360" w:lineRule="auto"/>
        <w:ind w:firstLine="420"/>
        <w:divId w:val="916205812"/>
        <w:rPr>
          <w:sz w:val="21"/>
          <w:szCs w:val="21"/>
        </w:rPr>
      </w:pPr>
      <w:bookmarkStart w:id="206" w:name="chapter_level1_22_72_section_1_end"/>
      <w:bookmarkEnd w:id="206"/>
      <w:r w:rsidRPr="000049C3">
        <w:rPr>
          <w:rFonts w:hint="eastAsia"/>
          <w:sz w:val="21"/>
          <w:szCs w:val="21"/>
        </w:rPr>
        <w:t xml:space="preserve">基金财产清算账册及有关文件由基金托管人保存15年以上。 </w:t>
      </w:r>
    </w:p>
    <w:p w:rsidR="000049C3" w:rsidRPr="000049C3" w:rsidRDefault="000049C3">
      <w:pPr>
        <w:widowControl/>
        <w:jc w:val="left"/>
        <w:rPr>
          <w:rFonts w:ascii="宋体" w:eastAsia="宋体" w:hAnsi="宋体"/>
        </w:rPr>
      </w:pPr>
      <w:bookmarkStart w:id="207" w:name="chapter_level1_23_75_section_1_end"/>
      <w:bookmarkEnd w:id="207"/>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208" w:name="chapter_level1_23_75"/>
      <w:bookmarkStart w:id="209" w:name="_Toc50640375"/>
      <w:r w:rsidRPr="000049C3">
        <w:rPr>
          <w:rFonts w:ascii="宋体" w:eastAsia="宋体" w:hAnsi="宋体" w:hint="eastAsia"/>
          <w:sz w:val="30"/>
        </w:rPr>
        <w:lastRenderedPageBreak/>
        <w:t>第二十部分  对基金份额持有人的服务</w:t>
      </w:r>
      <w:bookmarkEnd w:id="208"/>
      <w:bookmarkEnd w:id="209"/>
    </w:p>
    <w:p w:rsidR="000049C3" w:rsidRPr="000049C3" w:rsidRDefault="000049C3">
      <w:pPr>
        <w:pStyle w:val="a3"/>
        <w:spacing w:before="0" w:beforeAutospacing="0" w:after="0" w:afterAutospacing="0" w:line="360" w:lineRule="auto"/>
        <w:ind w:firstLine="420"/>
        <w:divId w:val="243150857"/>
        <w:rPr>
          <w:sz w:val="21"/>
          <w:szCs w:val="21"/>
        </w:rPr>
      </w:pPr>
      <w:bookmarkStart w:id="210" w:name="chapter_level1_23_75_section_1"/>
      <w:bookmarkEnd w:id="210"/>
      <w:r w:rsidRPr="000049C3">
        <w:rPr>
          <w:rFonts w:hint="eastAsia"/>
          <w:sz w:val="21"/>
          <w:szCs w:val="21"/>
        </w:rPr>
        <w:t xml:space="preserve">对本基金份额持有人的服务主要由基金管理人、基金销售机构提供。基金管理人承诺为基金份额持有人提供一系列的服务，根据基金份额持有人的需要和市场的变化，有权增加和修改服务项目，主要服务内容如下：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Style w:val="a4"/>
          <w:rFonts w:hint="eastAsia"/>
          <w:sz w:val="21"/>
          <w:szCs w:val="21"/>
        </w:rPr>
        <w:t>一、持有人交易资料的寄送服务</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 xml:space="preserve">1、基金合同生效后，每次交易结束后，对T日提交的有效申请，投资者可在T+2日后通过销售机构的网点查询和打印交易确认单，或在T+1日后通过博时一线通电话、博时快e通网上服务手段查询交易确认情况。基金管理人不向投资者寄送交易确认单。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 xml:space="preserve">2、每月结束后，基金管理人向所有订阅电子邮件对账单的投资者发送电子邮件对账单。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投资者可以登录博时公司网站（http://www.bosera.com）“博时快e通”系统网上自助订阅；或发送“订阅电子对账单”邮件到客服邮箱</w:t>
      </w:r>
      <w:hyperlink r:id="rId7" w:history="1">
        <w:r w:rsidRPr="000049C3">
          <w:rPr>
            <w:rStyle w:val="a5"/>
            <w:rFonts w:hint="eastAsia"/>
            <w:sz w:val="21"/>
            <w:szCs w:val="21"/>
          </w:rPr>
          <w:t>service@bosera.com</w:t>
        </w:r>
      </w:hyperlink>
      <w:r w:rsidRPr="000049C3">
        <w:rPr>
          <w:rFonts w:hint="eastAsia"/>
          <w:sz w:val="21"/>
          <w:szCs w:val="21"/>
        </w:rPr>
        <w:t xml:space="preserve">；也可直接拨打博时一线通95105568（免长途话费）订阅。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Style w:val="a4"/>
          <w:rFonts w:hint="eastAsia"/>
          <w:sz w:val="21"/>
          <w:szCs w:val="21"/>
        </w:rPr>
        <w:t>二、网上理财服务</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 xml:space="preserve">通过基金管理人网站，投资者可获得如下服务：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1、自助开户交易：投资者持有建设银行、农业银行、工商银行、中国银行、交通银行、招商银行、兴业银行、浦发银行、邮储银行、民生银行、中信银行、光大银行、平安银行、广发银行、华夏银行、上海银行的借记卡或已开立招商银行i理财账户、汇付天下天天</w:t>
      </w:r>
      <w:proofErr w:type="gramStart"/>
      <w:r w:rsidRPr="000049C3">
        <w:rPr>
          <w:rFonts w:hint="eastAsia"/>
          <w:sz w:val="21"/>
          <w:szCs w:val="21"/>
        </w:rPr>
        <w:t>盈</w:t>
      </w:r>
      <w:proofErr w:type="gramEnd"/>
      <w:r w:rsidRPr="000049C3">
        <w:rPr>
          <w:rFonts w:hint="eastAsia"/>
          <w:sz w:val="21"/>
          <w:szCs w:val="21"/>
        </w:rPr>
        <w:t xml:space="preserve">账户、支付宝理财专户均可以在基金管理人网站上自助开户并进行网上交易业务。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 xml:space="preserve">2、查询服务：投资者可以通过本公司网站查询所持有基金的基金份额、交易记录等信息，同时可以修改基金账户信息等基本资料。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3、信息咨询服务：投资者可以利用基金管理人网站获取基金和基金管理人各类信息，包括基金法律文件、基金管理</w:t>
      </w:r>
      <w:proofErr w:type="gramStart"/>
      <w:r w:rsidRPr="000049C3">
        <w:rPr>
          <w:rFonts w:hint="eastAsia"/>
          <w:sz w:val="21"/>
          <w:szCs w:val="21"/>
        </w:rPr>
        <w:t>人最新</w:t>
      </w:r>
      <w:proofErr w:type="gramEnd"/>
      <w:r w:rsidRPr="000049C3">
        <w:rPr>
          <w:rFonts w:hint="eastAsia"/>
          <w:sz w:val="21"/>
          <w:szCs w:val="21"/>
        </w:rPr>
        <w:t xml:space="preserve">动态、热点问题等。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Style w:val="a4"/>
          <w:rFonts w:hint="eastAsia"/>
          <w:sz w:val="21"/>
          <w:szCs w:val="21"/>
        </w:rPr>
        <w:t>三、短信服务</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t xml:space="preserve">基金管理人向订制短信服务的基金份额持有人提供相应短信服务。 </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Style w:val="a4"/>
          <w:rFonts w:hint="eastAsia"/>
          <w:sz w:val="21"/>
          <w:szCs w:val="21"/>
        </w:rPr>
        <w:t>四、电子邮件服务</w:t>
      </w:r>
    </w:p>
    <w:p w:rsidR="000049C3" w:rsidRPr="000049C3" w:rsidRDefault="000049C3">
      <w:pPr>
        <w:pStyle w:val="a3"/>
        <w:spacing w:before="0" w:beforeAutospacing="0" w:after="0" w:afterAutospacing="0" w:line="360" w:lineRule="auto"/>
        <w:ind w:firstLine="420"/>
        <w:divId w:val="243150857"/>
        <w:rPr>
          <w:sz w:val="21"/>
          <w:szCs w:val="21"/>
        </w:rPr>
      </w:pPr>
      <w:r w:rsidRPr="000049C3">
        <w:rPr>
          <w:rFonts w:hint="eastAsia"/>
          <w:sz w:val="21"/>
          <w:szCs w:val="21"/>
        </w:rPr>
        <w:lastRenderedPageBreak/>
        <w:t xml:space="preserve">基金管理人为投资者提供电子邮件方式的业务咨询、投诉受理、基金份额净值等服务。 </w:t>
      </w:r>
    </w:p>
    <w:p w:rsidR="000049C3" w:rsidRPr="000049C3" w:rsidRDefault="000049C3">
      <w:pPr>
        <w:pStyle w:val="a3"/>
        <w:spacing w:before="0" w:beforeAutospacing="0" w:after="0" w:afterAutospacing="0" w:line="360" w:lineRule="auto"/>
        <w:ind w:firstLine="420"/>
        <w:divId w:val="401217524"/>
        <w:rPr>
          <w:sz w:val="21"/>
          <w:szCs w:val="21"/>
        </w:rPr>
      </w:pPr>
      <w:bookmarkStart w:id="211" w:name="chapter_level1_23_75_section_2"/>
      <w:bookmarkEnd w:id="211"/>
      <w:r w:rsidRPr="000049C3">
        <w:rPr>
          <w:rStyle w:val="a4"/>
          <w:rFonts w:hint="eastAsia"/>
          <w:sz w:val="21"/>
          <w:szCs w:val="21"/>
        </w:rPr>
        <w:t>五、手机理财服务</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投资者可以通过手机访问博时WAP网站（http://wap.bosera.com）、移动版直销网上交易系统（http://m.bosera.com）和</w:t>
      </w:r>
      <w:proofErr w:type="gramStart"/>
      <w:r w:rsidRPr="000049C3">
        <w:rPr>
          <w:rFonts w:hint="eastAsia"/>
          <w:sz w:val="21"/>
          <w:szCs w:val="21"/>
        </w:rPr>
        <w:t>博时</w:t>
      </w:r>
      <w:proofErr w:type="gramEnd"/>
      <w:r w:rsidRPr="000049C3">
        <w:rPr>
          <w:rFonts w:hint="eastAsia"/>
          <w:sz w:val="21"/>
          <w:szCs w:val="21"/>
        </w:rPr>
        <w:t xml:space="preserve">APP版直销网上交易系统，可以使用基金理财所需的基金交易、理财查询、账户管理、信息服务等功能和服务。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Style w:val="a4"/>
          <w:rFonts w:hint="eastAsia"/>
          <w:sz w:val="21"/>
          <w:szCs w:val="21"/>
        </w:rPr>
        <w:t>六、信息订阅服务</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投资者可以通过基金管理人网站博时快e通、客</w:t>
      </w:r>
      <w:proofErr w:type="gramStart"/>
      <w:r w:rsidRPr="000049C3">
        <w:rPr>
          <w:rFonts w:hint="eastAsia"/>
          <w:sz w:val="21"/>
          <w:szCs w:val="21"/>
        </w:rPr>
        <w:t>服中心</w:t>
      </w:r>
      <w:proofErr w:type="gramEnd"/>
      <w:r w:rsidRPr="000049C3">
        <w:rPr>
          <w:rFonts w:hint="eastAsia"/>
          <w:sz w:val="21"/>
          <w:szCs w:val="21"/>
        </w:rPr>
        <w:t xml:space="preserve">提交信息订制的申请，基金管理人将以电子邮件、手机短信的形式定期为投资者发送所订制的信息。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Style w:val="a4"/>
          <w:rFonts w:hint="eastAsia"/>
          <w:sz w:val="21"/>
          <w:szCs w:val="21"/>
        </w:rPr>
        <w:t>七、电话理财服务</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投资者拨打博时一线通：95105568（免长途话费）可享有投资理财交易的一站式综合服务：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3、人工电话服务：投资者可以获得业务咨询、信息查询、资料修改、投诉受理、信息订制、电话交易人工服务、账户诊断等服务。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4、电话留言服务：非人工服务时间或线路繁忙时，投资者可进行电话留言。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基金管理人的互联网地址及电子信箱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 xml:space="preserve">网址： www.bosera.com </w:t>
      </w:r>
    </w:p>
    <w:p w:rsidR="000049C3" w:rsidRPr="000049C3" w:rsidRDefault="000049C3">
      <w:pPr>
        <w:pStyle w:val="a3"/>
        <w:spacing w:before="0" w:beforeAutospacing="0" w:after="0" w:afterAutospacing="0" w:line="360" w:lineRule="auto"/>
        <w:ind w:firstLine="420"/>
        <w:divId w:val="401217524"/>
        <w:rPr>
          <w:sz w:val="21"/>
          <w:szCs w:val="21"/>
        </w:rPr>
      </w:pPr>
      <w:r w:rsidRPr="000049C3">
        <w:rPr>
          <w:rFonts w:hint="eastAsia"/>
          <w:sz w:val="21"/>
          <w:szCs w:val="21"/>
        </w:rPr>
        <w:t>电子信箱：</w:t>
      </w:r>
      <w:hyperlink r:id="rId8" w:history="1">
        <w:r w:rsidRPr="000049C3">
          <w:rPr>
            <w:rStyle w:val="a5"/>
            <w:rFonts w:hint="eastAsia"/>
            <w:sz w:val="21"/>
            <w:szCs w:val="21"/>
          </w:rPr>
          <w:t>service@bosera.com</w:t>
        </w:r>
      </w:hyperlink>
    </w:p>
    <w:p w:rsidR="000049C3" w:rsidRPr="000049C3" w:rsidRDefault="000049C3">
      <w:pPr>
        <w:pStyle w:val="a3"/>
        <w:spacing w:before="0" w:beforeAutospacing="0" w:after="0" w:afterAutospacing="0" w:line="360" w:lineRule="auto"/>
        <w:ind w:firstLine="420"/>
        <w:divId w:val="401217524"/>
        <w:rPr>
          <w:sz w:val="21"/>
          <w:szCs w:val="21"/>
        </w:rPr>
      </w:pPr>
      <w:r w:rsidRPr="000049C3">
        <w:rPr>
          <w:rStyle w:val="a4"/>
          <w:rFonts w:hint="eastAsia"/>
          <w:sz w:val="21"/>
          <w:szCs w:val="21"/>
        </w:rPr>
        <w:t>八、如本招募说明书存在任何您/</w:t>
      </w:r>
      <w:proofErr w:type="gramStart"/>
      <w:r w:rsidRPr="000049C3">
        <w:rPr>
          <w:rStyle w:val="a4"/>
          <w:rFonts w:hint="eastAsia"/>
          <w:sz w:val="21"/>
          <w:szCs w:val="21"/>
        </w:rPr>
        <w:t>贵机构</w:t>
      </w:r>
      <w:proofErr w:type="gramEnd"/>
      <w:r w:rsidRPr="000049C3">
        <w:rPr>
          <w:rStyle w:val="a4"/>
          <w:rFonts w:hint="eastAsia"/>
          <w:sz w:val="21"/>
          <w:szCs w:val="21"/>
        </w:rPr>
        <w:t>无法理解的内容，请通过上述方式联系基金管</w:t>
      </w:r>
      <w:bookmarkStart w:id="212" w:name="chapter_level1_23_75_section_2_end"/>
      <w:bookmarkEnd w:id="212"/>
      <w:r w:rsidRPr="000049C3">
        <w:rPr>
          <w:rStyle w:val="a4"/>
          <w:rFonts w:hint="eastAsia"/>
          <w:sz w:val="21"/>
          <w:szCs w:val="21"/>
        </w:rPr>
        <w:t>理人。</w:t>
      </w:r>
      <w:proofErr w:type="gramStart"/>
      <w:r w:rsidRPr="000049C3">
        <w:rPr>
          <w:rStyle w:val="a4"/>
          <w:rFonts w:hint="eastAsia"/>
          <w:sz w:val="21"/>
          <w:szCs w:val="21"/>
        </w:rPr>
        <w:t>请确保</w:t>
      </w:r>
      <w:proofErr w:type="gramEnd"/>
      <w:r w:rsidRPr="000049C3">
        <w:rPr>
          <w:rStyle w:val="a4"/>
          <w:rFonts w:hint="eastAsia"/>
          <w:sz w:val="21"/>
          <w:szCs w:val="21"/>
        </w:rPr>
        <w:t>投资前，您/</w:t>
      </w:r>
      <w:proofErr w:type="gramStart"/>
      <w:r w:rsidRPr="000049C3">
        <w:rPr>
          <w:rStyle w:val="a4"/>
          <w:rFonts w:hint="eastAsia"/>
          <w:sz w:val="21"/>
          <w:szCs w:val="21"/>
        </w:rPr>
        <w:t>贵机构</w:t>
      </w:r>
      <w:proofErr w:type="gramEnd"/>
      <w:r w:rsidRPr="000049C3">
        <w:rPr>
          <w:rStyle w:val="a4"/>
          <w:rFonts w:hint="eastAsia"/>
          <w:sz w:val="21"/>
          <w:szCs w:val="21"/>
        </w:rPr>
        <w:t>已经全面理解了本招募说明书。</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213" w:name="chapter_level1_24_3499"/>
      <w:bookmarkStart w:id="214" w:name="_Toc50640376"/>
      <w:r w:rsidRPr="000049C3">
        <w:rPr>
          <w:rFonts w:ascii="宋体" w:eastAsia="宋体" w:hAnsi="宋体" w:hint="eastAsia"/>
          <w:sz w:val="30"/>
        </w:rPr>
        <w:lastRenderedPageBreak/>
        <w:t>第二十一部分 其他应披露的事项</w:t>
      </w:r>
      <w:bookmarkEnd w:id="213"/>
      <w:bookmarkEnd w:id="214"/>
    </w:p>
    <w:p w:rsidR="000049C3" w:rsidRPr="000049C3" w:rsidRDefault="000049C3">
      <w:pPr>
        <w:pStyle w:val="a3"/>
        <w:spacing w:before="0" w:beforeAutospacing="0" w:after="0" w:afterAutospacing="0" w:line="360" w:lineRule="auto"/>
        <w:ind w:firstLine="420"/>
        <w:divId w:val="1306857291"/>
        <w:rPr>
          <w:sz w:val="21"/>
          <w:szCs w:val="21"/>
        </w:rPr>
      </w:pPr>
      <w:bookmarkStart w:id="215" w:name="chapter_level1_24_3499_section_1"/>
      <w:bookmarkStart w:id="216" w:name="field_0_bsrevealinfo_1_start"/>
      <w:bookmarkEnd w:id="215"/>
      <w:bookmarkEnd w:id="216"/>
      <w:r w:rsidRPr="000049C3">
        <w:rPr>
          <w:rFonts w:hint="eastAsia"/>
          <w:sz w:val="21"/>
          <w:szCs w:val="21"/>
        </w:rPr>
        <w:t>（一）、 2020年08月31日，我公司公告了《博时产业新动力灵活配置混合型发起式证券投资基金2020年中期报告》；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（二）、 2020年08月27日，我公司公告了《博时产业新动力灵活配置混合型发起式证券投资基金（博时产业新动力混合A）基金产品资料概要更新》、《博时产业新动力灵活配置混合型发起式证券投资基金（博时产业新动力混合C）基金产品资料概要更新》；</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（三）、 2020年08月05日，我公司公告了《博时基金管理有限公司关于暂停使用通联支付提供的中信银行、中国银行快捷支付通道办理直销网上交易部分业务的公告》；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（四）、 2020年07月23日，我公司公告了《博时基金管理有限公司关于暂停使用中国农业银行非快捷支付服务办理直销网上交易部分业务的公告》；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（五）、 2020年07月21日，我公司公告了《博时产业新动力灵活配置混合型发起式证券投资基金2020年第2季度报告》；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（六）、 2020年07月09日，我公司公告了《博时基金管理有限公司关于暂停使用上海银联提供的光大银行通道办理直销网上交易部分业务的公告》；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（七）、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（八）、 2020年06月01日，我公司公告了《关于博时旗下部分基金参加招商银行申购及定投业务费率优惠活动的公告》；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（九）、 2020年04月22日，我公司公告了《博时产业新动力灵活配置混合型发起式证券投资基金2020年第1季度报告》；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（十）、 2020年04月17日，我公司公告了《博时基金管理有限公司关于高级管理人员变更的公告》；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（十一）、 2020年03月27日，我公司公告了《博时产业新动力灵活配置混合型发起式证券投资基金2019年年度报告》；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（十二）、 2020年01月28日，我公司公告了《博时基金管理有限公司关于2020年春节假期延长期间暂停办理申购赎回等业务的公告》；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lastRenderedPageBreak/>
        <w:t>（十三）、 2020年01月17日，我公司公告了《博时产业新动力灵活配置混合型发起式证券投资基金2019年第4季度报告》；</w:t>
      </w:r>
    </w:p>
    <w:p w:rsidR="000049C3" w:rsidRPr="000049C3" w:rsidRDefault="000049C3">
      <w:pPr>
        <w:pStyle w:val="a3"/>
        <w:spacing w:before="0" w:beforeAutospacing="0" w:after="0" w:afterAutospacing="0" w:line="360" w:lineRule="auto"/>
        <w:ind w:firstLine="420"/>
        <w:divId w:val="1306857291"/>
        <w:rPr>
          <w:sz w:val="21"/>
          <w:szCs w:val="21"/>
        </w:rPr>
      </w:pPr>
      <w:r w:rsidRPr="000049C3">
        <w:rPr>
          <w:rFonts w:hint="eastAsia"/>
          <w:sz w:val="21"/>
          <w:szCs w:val="21"/>
        </w:rPr>
        <w:t>（十四）、 2019年12月31日，我公司公告了《博时产业新动力灵活配置混合型发起式证券投资基金基金合同》、《博时产业新动力灵活配置混合型发起式证券投资基金更新招募说明书（摘要）》、</w:t>
      </w:r>
      <w:proofErr w:type="gramStart"/>
      <w:r w:rsidRPr="000049C3">
        <w:rPr>
          <w:rFonts w:hint="eastAsia"/>
          <w:sz w:val="21"/>
          <w:szCs w:val="21"/>
        </w:rPr>
        <w:t>《</w:t>
      </w:r>
      <w:proofErr w:type="gramEnd"/>
      <w:r w:rsidRPr="000049C3">
        <w:rPr>
          <w:rFonts w:hint="eastAsia"/>
          <w:sz w:val="21"/>
          <w:szCs w:val="21"/>
        </w:rPr>
        <w:t>博时基金管理有限公司根据</w:t>
      </w:r>
      <w:proofErr w:type="gramStart"/>
      <w:r w:rsidRPr="000049C3">
        <w:rPr>
          <w:rFonts w:hint="eastAsia"/>
          <w:sz w:val="21"/>
          <w:szCs w:val="21"/>
        </w:rPr>
        <w:t>《</w:t>
      </w:r>
      <w:proofErr w:type="gramEnd"/>
      <w:r w:rsidRPr="000049C3">
        <w:rPr>
          <w:rFonts w:hint="eastAsia"/>
          <w:sz w:val="21"/>
          <w:szCs w:val="21"/>
        </w:rPr>
        <w:t>公开募集证券投资基金信息披露管理办法</w:t>
      </w:r>
      <w:proofErr w:type="gramStart"/>
      <w:r w:rsidRPr="000049C3">
        <w:rPr>
          <w:rFonts w:hint="eastAsia"/>
          <w:sz w:val="21"/>
          <w:szCs w:val="21"/>
        </w:rPr>
        <w:t>》</w:t>
      </w:r>
      <w:proofErr w:type="gramEnd"/>
      <w:r w:rsidRPr="000049C3">
        <w:rPr>
          <w:rFonts w:hint="eastAsia"/>
          <w:sz w:val="21"/>
          <w:szCs w:val="21"/>
        </w:rPr>
        <w:t>修改旗下博</w:t>
      </w:r>
      <w:proofErr w:type="gramStart"/>
      <w:r w:rsidRPr="000049C3">
        <w:rPr>
          <w:rFonts w:hint="eastAsia"/>
          <w:sz w:val="21"/>
          <w:szCs w:val="21"/>
        </w:rPr>
        <w:t>时产业</w:t>
      </w:r>
      <w:proofErr w:type="gramEnd"/>
      <w:r w:rsidRPr="000049C3">
        <w:rPr>
          <w:rFonts w:hint="eastAsia"/>
          <w:sz w:val="21"/>
          <w:szCs w:val="21"/>
        </w:rPr>
        <w:t>新动力灵活配置混合型发起式证券投资基金法律文件的公告</w:t>
      </w:r>
      <w:proofErr w:type="gramStart"/>
      <w:r w:rsidRPr="000049C3">
        <w:rPr>
          <w:rFonts w:hint="eastAsia"/>
          <w:sz w:val="21"/>
          <w:szCs w:val="21"/>
        </w:rPr>
        <w:t>》</w:t>
      </w:r>
      <w:proofErr w:type="gramEnd"/>
      <w:r w:rsidRPr="000049C3">
        <w:rPr>
          <w:rFonts w:hint="eastAsia"/>
          <w:sz w:val="21"/>
          <w:szCs w:val="21"/>
        </w:rPr>
        <w:t>、</w:t>
      </w:r>
      <w:bookmarkStart w:id="217" w:name="chapter_level1_24_3499_section_1_end"/>
      <w:bookmarkEnd w:id="217"/>
      <w:r w:rsidRPr="000049C3">
        <w:rPr>
          <w:rFonts w:hint="eastAsia"/>
          <w:sz w:val="21"/>
          <w:szCs w:val="21"/>
        </w:rPr>
        <w:t>《博时产业新动力灵活配置混合型发起式证券投资基金托管协议》。</w:t>
      </w:r>
      <w:bookmarkStart w:id="218" w:name="field_0_bsrevealinfo_1_end"/>
      <w:bookmarkEnd w:id="218"/>
      <w:r w:rsidRPr="000049C3">
        <w:rPr>
          <w:rFonts w:hint="eastAsia"/>
          <w:sz w:val="21"/>
          <w:szCs w:val="21"/>
        </w:rPr>
        <w:t xml:space="preserve">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219" w:name="chapter_level1_25_77"/>
      <w:bookmarkStart w:id="220" w:name="_Toc50640377"/>
      <w:r w:rsidRPr="000049C3">
        <w:rPr>
          <w:rFonts w:ascii="宋体" w:eastAsia="宋体" w:hAnsi="宋体" w:hint="eastAsia"/>
          <w:sz w:val="30"/>
        </w:rPr>
        <w:lastRenderedPageBreak/>
        <w:t>第二十二部分  招募说明书存放及查阅方式</w:t>
      </w:r>
      <w:bookmarkEnd w:id="219"/>
      <w:bookmarkEnd w:id="220"/>
    </w:p>
    <w:p w:rsidR="000049C3" w:rsidRPr="000049C3" w:rsidRDefault="000049C3">
      <w:pPr>
        <w:pStyle w:val="a3"/>
        <w:spacing w:before="0" w:beforeAutospacing="0" w:after="0" w:afterAutospacing="0" w:line="360" w:lineRule="auto"/>
        <w:ind w:firstLine="420"/>
        <w:divId w:val="649791145"/>
        <w:rPr>
          <w:sz w:val="21"/>
          <w:szCs w:val="21"/>
        </w:rPr>
      </w:pPr>
      <w:bookmarkStart w:id="221" w:name="chapter_level1_25_77_section_1"/>
      <w:bookmarkEnd w:id="221"/>
      <w:r w:rsidRPr="000049C3">
        <w:rPr>
          <w:rFonts w:hint="eastAsia"/>
          <w:sz w:val="21"/>
          <w:szCs w:val="21"/>
        </w:rPr>
        <w:t xml:space="preserve">依法必须披露的信息发布后，基金管理人、基金托管人应当按照相关法律法规规定将信息置备于各自住所， 供社会公众查阅、复制；投资人在支付工本费后，可在合理时间内取得上述文件复制件或复印件。对投资人按此种方式所获得的文件及其复印件，基金管理人保证文本的内容与所公告的内容完全一致。  </w:t>
      </w:r>
    </w:p>
    <w:p w:rsidR="000049C3" w:rsidRPr="000049C3" w:rsidRDefault="000049C3">
      <w:pPr>
        <w:pStyle w:val="a3"/>
        <w:spacing w:before="0" w:beforeAutospacing="0" w:after="0" w:afterAutospacing="0" w:line="360" w:lineRule="auto"/>
        <w:ind w:firstLine="420"/>
        <w:divId w:val="649791145"/>
        <w:rPr>
          <w:sz w:val="21"/>
          <w:szCs w:val="21"/>
        </w:rPr>
      </w:pPr>
      <w:bookmarkStart w:id="222" w:name="chapter_level1_25_77_section_1_end"/>
      <w:bookmarkEnd w:id="222"/>
      <w:r w:rsidRPr="000049C3">
        <w:rPr>
          <w:rFonts w:hint="eastAsia"/>
          <w:sz w:val="21"/>
          <w:szCs w:val="21"/>
        </w:rPr>
        <w:t xml:space="preserve">投资人还可以直接登录基金管理人的网站（www.bosera.com）查阅和下载招募说明书。 </w:t>
      </w:r>
    </w:p>
    <w:p w:rsidR="000049C3" w:rsidRPr="000049C3" w:rsidRDefault="000049C3">
      <w:pPr>
        <w:widowControl/>
        <w:jc w:val="left"/>
        <w:rPr>
          <w:rFonts w:ascii="宋体" w:eastAsia="宋体" w:hAnsi="宋体"/>
        </w:rPr>
      </w:pPr>
      <w:r w:rsidRPr="000049C3">
        <w:rPr>
          <w:rFonts w:ascii="宋体" w:eastAsia="宋体" w:hAnsi="宋体"/>
        </w:rPr>
        <w:br w:type="page"/>
      </w:r>
    </w:p>
    <w:p w:rsidR="000049C3" w:rsidRPr="000049C3" w:rsidRDefault="000049C3" w:rsidP="000049C3">
      <w:pPr>
        <w:pStyle w:val="2"/>
        <w:jc w:val="center"/>
        <w:rPr>
          <w:rFonts w:ascii="宋体" w:eastAsia="宋体" w:hAnsi="宋体"/>
          <w:sz w:val="30"/>
        </w:rPr>
      </w:pPr>
      <w:bookmarkStart w:id="223" w:name="chapter_level1_26_332"/>
      <w:bookmarkStart w:id="224" w:name="_Toc50640378"/>
      <w:r w:rsidRPr="000049C3">
        <w:rPr>
          <w:rFonts w:ascii="宋体" w:eastAsia="宋体" w:hAnsi="宋体" w:hint="eastAsia"/>
          <w:sz w:val="30"/>
        </w:rPr>
        <w:lastRenderedPageBreak/>
        <w:t>第二十三部分  备查文件</w:t>
      </w:r>
      <w:bookmarkEnd w:id="223"/>
      <w:bookmarkEnd w:id="224"/>
    </w:p>
    <w:p w:rsidR="000049C3" w:rsidRPr="000049C3" w:rsidRDefault="000049C3">
      <w:pPr>
        <w:pStyle w:val="a3"/>
        <w:spacing w:before="0" w:beforeAutospacing="0" w:after="0" w:afterAutospacing="0" w:line="360" w:lineRule="auto"/>
        <w:ind w:firstLine="420"/>
        <w:divId w:val="1707289817"/>
        <w:rPr>
          <w:sz w:val="21"/>
          <w:szCs w:val="21"/>
        </w:rPr>
      </w:pPr>
      <w:bookmarkStart w:id="225" w:name="chapter_level1_26_332_section_1"/>
      <w:bookmarkEnd w:id="225"/>
      <w:r w:rsidRPr="000049C3">
        <w:rPr>
          <w:rFonts w:hint="eastAsia"/>
          <w:sz w:val="21"/>
          <w:szCs w:val="21"/>
        </w:rPr>
        <w:t xml:space="preserve">以下备查文件存放在基金管理人的办公场所，在办公时间可供免费查阅。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（一）中国证监会准予</w:t>
      </w:r>
      <w:bookmarkStart w:id="226" w:name="field_49_productfullname_13"/>
      <w:r w:rsidR="00037DA5">
        <w:rPr>
          <w:rFonts w:hint="eastAsia"/>
          <w:sz w:val="21"/>
          <w:szCs w:val="21"/>
        </w:rPr>
        <w:t>博</w:t>
      </w:r>
      <w:proofErr w:type="gramStart"/>
      <w:r w:rsidR="00037DA5">
        <w:rPr>
          <w:rFonts w:hint="eastAsia"/>
          <w:sz w:val="21"/>
          <w:szCs w:val="21"/>
        </w:rPr>
        <w:t>时产业</w:t>
      </w:r>
      <w:proofErr w:type="gramEnd"/>
      <w:r w:rsidR="00037DA5">
        <w:rPr>
          <w:rFonts w:hint="eastAsia"/>
          <w:sz w:val="21"/>
          <w:szCs w:val="21"/>
        </w:rPr>
        <w:t>新动力灵活配置混合型发起式证券投资基金</w:t>
      </w:r>
      <w:bookmarkEnd w:id="226"/>
      <w:r w:rsidRPr="000049C3">
        <w:rPr>
          <w:rFonts w:hint="eastAsia"/>
          <w:sz w:val="21"/>
          <w:szCs w:val="21"/>
        </w:rPr>
        <w:t xml:space="preserve">募集的文件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（二）《</w:t>
      </w:r>
      <w:bookmarkStart w:id="227" w:name="field_49_productfullname_14"/>
      <w:r w:rsidR="00037DA5">
        <w:rPr>
          <w:rFonts w:hint="eastAsia"/>
          <w:sz w:val="21"/>
          <w:szCs w:val="21"/>
        </w:rPr>
        <w:t>博时产业新动力灵活配置混合型发起式证券投资基金</w:t>
      </w:r>
      <w:bookmarkEnd w:id="227"/>
      <w:r w:rsidRPr="000049C3">
        <w:rPr>
          <w:rFonts w:hint="eastAsia"/>
          <w:sz w:val="21"/>
          <w:szCs w:val="21"/>
        </w:rPr>
        <w:t xml:space="preserve">基金合同》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（三）《</w:t>
      </w:r>
      <w:bookmarkStart w:id="228" w:name="field_49_productfullname_15"/>
      <w:r w:rsidR="00037DA5">
        <w:rPr>
          <w:rFonts w:hint="eastAsia"/>
          <w:sz w:val="21"/>
          <w:szCs w:val="21"/>
        </w:rPr>
        <w:t>博时产业新动力灵活配置混合型发起式证券投资基金</w:t>
      </w:r>
      <w:bookmarkEnd w:id="228"/>
      <w:r w:rsidRPr="000049C3">
        <w:rPr>
          <w:rFonts w:hint="eastAsia"/>
          <w:sz w:val="21"/>
          <w:szCs w:val="21"/>
        </w:rPr>
        <w:t xml:space="preserve">托管协议》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 xml:space="preserve">（四）基金管理人业务资格批件、营业执照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 xml:space="preserve">（五）基金托管人业务资格批件、营业执照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（六）关于申请募集注册</w:t>
      </w:r>
      <w:bookmarkStart w:id="229" w:name="field_49_productfullname_16"/>
      <w:r w:rsidR="00037DA5">
        <w:rPr>
          <w:rFonts w:hint="eastAsia"/>
          <w:sz w:val="21"/>
          <w:szCs w:val="21"/>
        </w:rPr>
        <w:t>博</w:t>
      </w:r>
      <w:proofErr w:type="gramStart"/>
      <w:r w:rsidR="00037DA5">
        <w:rPr>
          <w:rFonts w:hint="eastAsia"/>
          <w:sz w:val="21"/>
          <w:szCs w:val="21"/>
        </w:rPr>
        <w:t>时产业</w:t>
      </w:r>
      <w:proofErr w:type="gramEnd"/>
      <w:r w:rsidR="00037DA5">
        <w:rPr>
          <w:rFonts w:hint="eastAsia"/>
          <w:sz w:val="21"/>
          <w:szCs w:val="21"/>
        </w:rPr>
        <w:t>新动力灵活配置混合型发起式证券投资基金</w:t>
      </w:r>
      <w:bookmarkEnd w:id="229"/>
      <w:r w:rsidRPr="000049C3">
        <w:rPr>
          <w:rFonts w:hint="eastAsia"/>
          <w:sz w:val="21"/>
          <w:szCs w:val="21"/>
        </w:rPr>
        <w:t xml:space="preserve">之法律意见书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 xml:space="preserve">（七）中国证监会要求的其他文件 </w:t>
      </w:r>
    </w:p>
    <w:p w:rsidR="000049C3" w:rsidRPr="000049C3" w:rsidRDefault="000049C3">
      <w:pPr>
        <w:pStyle w:val="a3"/>
        <w:spacing w:before="0" w:beforeAutospacing="0" w:after="0" w:afterAutospacing="0" w:line="360" w:lineRule="auto"/>
        <w:ind w:firstLine="420"/>
        <w:divId w:val="1707289817"/>
        <w:rPr>
          <w:sz w:val="21"/>
          <w:szCs w:val="21"/>
        </w:rPr>
      </w:pPr>
      <w:r w:rsidRPr="000049C3">
        <w:rPr>
          <w:rFonts w:hint="eastAsia"/>
          <w:sz w:val="21"/>
          <w:szCs w:val="21"/>
        </w:rPr>
        <w:t xml:space="preserve">查阅方式：投资者可在营业时间免费查阅，也可按工本费购买复印件。 </w:t>
      </w:r>
    </w:p>
    <w:p w:rsidR="000049C3" w:rsidRPr="000049C3" w:rsidRDefault="000049C3">
      <w:pPr>
        <w:pStyle w:val="a3"/>
        <w:spacing w:before="0" w:beforeAutospacing="0" w:after="0" w:afterAutospacing="0" w:line="360" w:lineRule="auto"/>
        <w:ind w:firstLine="420"/>
        <w:divId w:val="1707289817"/>
        <w:rPr>
          <w:sz w:val="21"/>
          <w:szCs w:val="21"/>
        </w:rPr>
      </w:pPr>
    </w:p>
    <w:p w:rsidR="000049C3" w:rsidRPr="000049C3" w:rsidRDefault="000049C3">
      <w:pPr>
        <w:pStyle w:val="a3"/>
        <w:spacing w:before="0" w:beforeAutospacing="0" w:after="0" w:afterAutospacing="0" w:line="360" w:lineRule="auto"/>
        <w:ind w:firstLine="420"/>
        <w:divId w:val="1707289817"/>
        <w:rPr>
          <w:sz w:val="21"/>
          <w:szCs w:val="21"/>
        </w:rPr>
      </w:pPr>
    </w:p>
    <w:p w:rsidR="000049C3" w:rsidRPr="000049C3" w:rsidRDefault="000049C3">
      <w:pPr>
        <w:pStyle w:val="a3"/>
        <w:spacing w:before="0" w:beforeAutospacing="0" w:after="0" w:afterAutospacing="0" w:line="360" w:lineRule="auto"/>
        <w:ind w:firstLine="420"/>
        <w:divId w:val="1707289817"/>
        <w:rPr>
          <w:sz w:val="21"/>
          <w:szCs w:val="21"/>
        </w:rPr>
      </w:pPr>
    </w:p>
    <w:p w:rsidR="000049C3" w:rsidRPr="000049C3" w:rsidRDefault="000049C3">
      <w:pPr>
        <w:pStyle w:val="a3"/>
        <w:spacing w:before="0" w:beforeAutospacing="0" w:after="0" w:afterAutospacing="0" w:line="360" w:lineRule="auto"/>
        <w:ind w:firstLine="420"/>
        <w:divId w:val="1707289817"/>
        <w:rPr>
          <w:sz w:val="21"/>
          <w:szCs w:val="21"/>
        </w:rPr>
      </w:pPr>
    </w:p>
    <w:p w:rsidR="000049C3" w:rsidRPr="000049C3" w:rsidRDefault="00037DA5">
      <w:pPr>
        <w:pStyle w:val="a3"/>
        <w:spacing w:before="0" w:beforeAutospacing="0" w:after="0" w:afterAutospacing="0" w:line="360" w:lineRule="auto"/>
        <w:ind w:firstLine="420"/>
        <w:jc w:val="right"/>
        <w:divId w:val="1707289817"/>
        <w:rPr>
          <w:sz w:val="21"/>
          <w:szCs w:val="21"/>
        </w:rPr>
      </w:pPr>
      <w:bookmarkStart w:id="230" w:name="field_49_managerorgfullname_12"/>
      <w:r>
        <w:rPr>
          <w:rFonts w:hint="eastAsia"/>
          <w:sz w:val="21"/>
          <w:szCs w:val="21"/>
        </w:rPr>
        <w:t>博时基金管理有限公司</w:t>
      </w:r>
      <w:bookmarkEnd w:id="230"/>
      <w:r w:rsidR="000049C3" w:rsidRPr="000049C3">
        <w:rPr>
          <w:rFonts w:hint="eastAsia"/>
          <w:sz w:val="21"/>
          <w:szCs w:val="21"/>
        </w:rPr>
        <w:t xml:space="preserve">  </w:t>
      </w:r>
    </w:p>
    <w:p w:rsidR="000049C3" w:rsidRPr="000049C3" w:rsidRDefault="00617C6B">
      <w:pPr>
        <w:pStyle w:val="a3"/>
        <w:spacing w:before="0" w:beforeAutospacing="0" w:after="0" w:afterAutospacing="0" w:line="360" w:lineRule="auto"/>
        <w:ind w:firstLine="420"/>
        <w:jc w:val="right"/>
        <w:divId w:val="1707289817"/>
        <w:rPr>
          <w:sz w:val="21"/>
          <w:szCs w:val="21"/>
        </w:rPr>
      </w:pPr>
      <w:bookmarkStart w:id="231" w:name="field_0_commitmenttime_1"/>
      <w:r>
        <w:rPr>
          <w:sz w:val="21"/>
          <w:szCs w:val="21"/>
        </w:rPr>
        <w:t>2020年</w:t>
      </w:r>
      <w:r>
        <w:rPr>
          <w:rFonts w:hint="eastAsia"/>
          <w:sz w:val="21"/>
          <w:szCs w:val="21"/>
        </w:rPr>
        <w:t>10</w:t>
      </w:r>
      <w:r w:rsidR="00037DA5">
        <w:rPr>
          <w:sz w:val="21"/>
          <w:szCs w:val="21"/>
        </w:rPr>
        <w:t>月</w:t>
      </w:r>
      <w:r>
        <w:rPr>
          <w:rFonts w:hint="eastAsia"/>
          <w:sz w:val="21"/>
          <w:szCs w:val="21"/>
        </w:rPr>
        <w:t>14</w:t>
      </w:r>
      <w:r w:rsidR="00037DA5">
        <w:rPr>
          <w:sz w:val="21"/>
          <w:szCs w:val="21"/>
        </w:rPr>
        <w:t>日</w:t>
      </w:r>
      <w:bookmarkEnd w:id="231"/>
      <w:r w:rsidR="000049C3" w:rsidRPr="000049C3">
        <w:rPr>
          <w:rFonts w:hint="eastAsia"/>
          <w:sz w:val="21"/>
          <w:szCs w:val="21"/>
        </w:rPr>
        <w:t xml:space="preserve">  </w:t>
      </w:r>
    </w:p>
    <w:p w:rsidR="000049C3" w:rsidRPr="000049C3" w:rsidRDefault="000049C3">
      <w:pPr>
        <w:pStyle w:val="a3"/>
        <w:spacing w:before="0" w:beforeAutospacing="0" w:after="0" w:afterAutospacing="0" w:line="360" w:lineRule="auto"/>
        <w:ind w:firstLine="420"/>
        <w:divId w:val="1707289817"/>
        <w:rPr>
          <w:sz w:val="21"/>
          <w:szCs w:val="21"/>
        </w:rPr>
      </w:pPr>
    </w:p>
    <w:p w:rsidR="000049C3" w:rsidRPr="000049C3" w:rsidRDefault="000049C3">
      <w:pPr>
        <w:pStyle w:val="a3"/>
        <w:spacing w:before="0" w:beforeAutospacing="0" w:after="0" w:afterAutospacing="0" w:line="360" w:lineRule="auto"/>
        <w:ind w:firstLine="420"/>
        <w:divId w:val="1707289817"/>
        <w:rPr>
          <w:sz w:val="21"/>
          <w:szCs w:val="21"/>
        </w:rPr>
      </w:pPr>
      <w:bookmarkStart w:id="232" w:name="chapter_level1_26_332_section_1_end"/>
      <w:bookmarkEnd w:id="232"/>
    </w:p>
    <w:p w:rsidR="000049C3" w:rsidRPr="000049C3" w:rsidRDefault="000049C3" w:rsidP="000049C3">
      <w:pPr>
        <w:rPr>
          <w:rFonts w:ascii="宋体" w:eastAsia="宋体" w:hAnsi="宋体"/>
        </w:rPr>
      </w:pPr>
      <w:bookmarkStart w:id="233" w:name="end"/>
      <w:bookmarkEnd w:id="233"/>
    </w:p>
    <w:sectPr w:rsidR="000049C3" w:rsidRPr="000049C3" w:rsidSect="000049C3">
      <w:headerReference w:type="default" r:id="rId9"/>
      <w:footerReference w:type="default" r:id="rId10"/>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24C8" w:rsidRDefault="00D124C8" w:rsidP="000049C3">
      <w:r>
        <w:separator/>
      </w:r>
    </w:p>
  </w:endnote>
  <w:endnote w:type="continuationSeparator" w:id="0">
    <w:p w:rsidR="00D124C8" w:rsidRDefault="00D124C8" w:rsidP="000049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9C3" w:rsidRPr="000049C3" w:rsidRDefault="000049C3" w:rsidP="000049C3">
    <w:pPr>
      <w:pStyle w:val="a7"/>
      <w:jc w:val="center"/>
    </w:pPr>
    <w:r w:rsidRPr="000049C3">
      <w:rPr>
        <w:rFonts w:hint="eastAsia"/>
      </w:rPr>
      <w:t>第</w:t>
    </w:r>
    <w:r w:rsidRPr="000049C3">
      <w:fldChar w:fldCharType="begin"/>
    </w:r>
    <w:r w:rsidRPr="000049C3">
      <w:instrText xml:space="preserve"> </w:instrText>
    </w:r>
    <w:r w:rsidRPr="000049C3">
      <w:rPr>
        <w:rFonts w:hint="eastAsia"/>
      </w:rPr>
      <w:instrText>Page \* MERGEFORMAT</w:instrText>
    </w:r>
    <w:r w:rsidRPr="000049C3">
      <w:instrText xml:space="preserve"> </w:instrText>
    </w:r>
    <w:r w:rsidRPr="000049C3">
      <w:fldChar w:fldCharType="separate"/>
    </w:r>
    <w:r w:rsidR="00F95E26">
      <w:rPr>
        <w:noProof/>
      </w:rPr>
      <w:t>116</w:t>
    </w:r>
    <w:r w:rsidRPr="000049C3">
      <w:fldChar w:fldCharType="end"/>
    </w:r>
    <w:r w:rsidRPr="000049C3">
      <w:rPr>
        <w:rFonts w:hint="eastAsia"/>
      </w:rPr>
      <w:t>页</w:t>
    </w:r>
    <w:r w:rsidRPr="000049C3">
      <w:rPr>
        <w:rFonts w:hint="eastAsia"/>
      </w:rPr>
      <w:t xml:space="preserve"> </w:t>
    </w:r>
    <w:r w:rsidRPr="000049C3">
      <w:rPr>
        <w:rFonts w:hint="eastAsia"/>
      </w:rPr>
      <w:t>共</w:t>
    </w:r>
    <w:r w:rsidR="00D124C8">
      <w:fldChar w:fldCharType="begin"/>
    </w:r>
    <w:r w:rsidR="00D124C8">
      <w:instrText xml:space="preserve"> NumPages \* MERGEFORMAT </w:instrText>
    </w:r>
    <w:r w:rsidR="00D124C8">
      <w:fldChar w:fldCharType="separate"/>
    </w:r>
    <w:r w:rsidR="00F95E26">
      <w:rPr>
        <w:noProof/>
      </w:rPr>
      <w:t>161</w:t>
    </w:r>
    <w:r w:rsidR="00D124C8">
      <w:rPr>
        <w:noProof/>
      </w:rPr>
      <w:fldChar w:fldCharType="end"/>
    </w:r>
    <w:r w:rsidRPr="000049C3">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24C8" w:rsidRDefault="00D124C8" w:rsidP="000049C3">
      <w:r>
        <w:separator/>
      </w:r>
    </w:p>
  </w:footnote>
  <w:footnote w:type="continuationSeparator" w:id="0">
    <w:p w:rsidR="00D124C8" w:rsidRDefault="00D124C8" w:rsidP="000049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9C3" w:rsidRDefault="000049C3" w:rsidP="000049C3">
    <w:pPr>
      <w:pStyle w:val="a6"/>
      <w:jc w:val="both"/>
    </w:pPr>
    <w:r>
      <w:rPr>
        <w:rFonts w:hint="eastAsia"/>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0049C3" w:rsidRPr="000049C3" w:rsidRDefault="000049C3" w:rsidP="000049C3">
    <w:pPr>
      <w:pStyle w:val="a6"/>
      <w:jc w:val="right"/>
    </w:pPr>
    <w:r w:rsidRPr="000049C3">
      <w:rPr>
        <w:rFonts w:hint="eastAsia"/>
      </w:rPr>
      <w:t>博</w:t>
    </w:r>
    <w:proofErr w:type="gramStart"/>
    <w:r w:rsidRPr="000049C3">
      <w:rPr>
        <w:rFonts w:hint="eastAsia"/>
      </w:rPr>
      <w:t>时产业</w:t>
    </w:r>
    <w:proofErr w:type="gramEnd"/>
    <w:r w:rsidRPr="000049C3">
      <w:rPr>
        <w:rFonts w:hint="eastAsia"/>
      </w:rPr>
      <w:t>新动力灵活配置混合型发起式证券投资基金更新招募说明书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49C3"/>
    <w:rsid w:val="000049C3"/>
    <w:rsid w:val="00037DA5"/>
    <w:rsid w:val="00097078"/>
    <w:rsid w:val="00343EDE"/>
    <w:rsid w:val="003A41B1"/>
    <w:rsid w:val="00466DDE"/>
    <w:rsid w:val="005C7335"/>
    <w:rsid w:val="00617C6B"/>
    <w:rsid w:val="006C6B4B"/>
    <w:rsid w:val="006E0B1D"/>
    <w:rsid w:val="006E2D33"/>
    <w:rsid w:val="00861846"/>
    <w:rsid w:val="008D6A8F"/>
    <w:rsid w:val="00B93A99"/>
    <w:rsid w:val="00CC0D31"/>
    <w:rsid w:val="00D124C8"/>
    <w:rsid w:val="00E7354C"/>
    <w:rsid w:val="00EA09E5"/>
    <w:rsid w:val="00F95E26"/>
    <w:rsid w:val="00FA26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0049C3"/>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0049C3"/>
    <w:rPr>
      <w:rFonts w:asciiTheme="majorHAnsi" w:eastAsiaTheme="majorEastAsia" w:hAnsiTheme="majorHAnsi" w:cstheme="majorBidi"/>
      <w:b/>
      <w:bCs/>
      <w:sz w:val="32"/>
      <w:szCs w:val="32"/>
    </w:rPr>
  </w:style>
  <w:style w:type="paragraph" w:styleId="a3">
    <w:name w:val="Normal (Web)"/>
    <w:basedOn w:val="a"/>
    <w:uiPriority w:val="99"/>
    <w:unhideWhenUsed/>
    <w:rsid w:val="000049C3"/>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049C3"/>
    <w:rPr>
      <w:b/>
      <w:bCs/>
    </w:rPr>
  </w:style>
  <w:style w:type="character" w:styleId="a5">
    <w:name w:val="Hyperlink"/>
    <w:basedOn w:val="a0"/>
    <w:uiPriority w:val="99"/>
    <w:unhideWhenUsed/>
    <w:rsid w:val="000049C3"/>
    <w:rPr>
      <w:color w:val="0000FF"/>
      <w:u w:val="single"/>
    </w:rPr>
  </w:style>
  <w:style w:type="paragraph" w:styleId="20">
    <w:name w:val="toc 2"/>
    <w:basedOn w:val="a"/>
    <w:next w:val="a"/>
    <w:autoRedefine/>
    <w:uiPriority w:val="39"/>
    <w:unhideWhenUsed/>
    <w:rsid w:val="000049C3"/>
    <w:pPr>
      <w:ind w:leftChars="200" w:left="420"/>
    </w:pPr>
  </w:style>
  <w:style w:type="paragraph" w:styleId="a6">
    <w:name w:val="header"/>
    <w:basedOn w:val="a"/>
    <w:link w:val="Char"/>
    <w:uiPriority w:val="99"/>
    <w:unhideWhenUsed/>
    <w:rsid w:val="000049C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0049C3"/>
    <w:rPr>
      <w:sz w:val="18"/>
      <w:szCs w:val="18"/>
    </w:rPr>
  </w:style>
  <w:style w:type="paragraph" w:styleId="a7">
    <w:name w:val="footer"/>
    <w:basedOn w:val="a"/>
    <w:link w:val="Char0"/>
    <w:uiPriority w:val="99"/>
    <w:unhideWhenUsed/>
    <w:rsid w:val="000049C3"/>
    <w:pPr>
      <w:tabs>
        <w:tab w:val="center" w:pos="4153"/>
        <w:tab w:val="right" w:pos="8306"/>
      </w:tabs>
      <w:snapToGrid w:val="0"/>
      <w:jc w:val="left"/>
    </w:pPr>
    <w:rPr>
      <w:sz w:val="18"/>
      <w:szCs w:val="18"/>
    </w:rPr>
  </w:style>
  <w:style w:type="character" w:customStyle="1" w:styleId="Char0">
    <w:name w:val="页脚 Char"/>
    <w:basedOn w:val="a0"/>
    <w:link w:val="a7"/>
    <w:uiPriority w:val="99"/>
    <w:rsid w:val="000049C3"/>
    <w:rPr>
      <w:sz w:val="18"/>
      <w:szCs w:val="18"/>
    </w:rPr>
  </w:style>
  <w:style w:type="paragraph" w:styleId="a8">
    <w:name w:val="Balloon Text"/>
    <w:basedOn w:val="a"/>
    <w:link w:val="Char1"/>
    <w:uiPriority w:val="99"/>
    <w:semiHidden/>
    <w:unhideWhenUsed/>
    <w:rsid w:val="000049C3"/>
    <w:rPr>
      <w:sz w:val="18"/>
      <w:szCs w:val="18"/>
    </w:rPr>
  </w:style>
  <w:style w:type="character" w:customStyle="1" w:styleId="Char1">
    <w:name w:val="批注框文本 Char"/>
    <w:basedOn w:val="a0"/>
    <w:link w:val="a8"/>
    <w:uiPriority w:val="99"/>
    <w:semiHidden/>
    <w:rsid w:val="000049C3"/>
    <w:rPr>
      <w:sz w:val="18"/>
      <w:szCs w:val="18"/>
    </w:rPr>
  </w:style>
  <w:style w:type="table" w:styleId="a9">
    <w:name w:val="Table Grid"/>
    <w:basedOn w:val="a1"/>
    <w:uiPriority w:val="59"/>
    <w:rsid w:val="000049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5C73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0049C3"/>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0049C3"/>
    <w:rPr>
      <w:rFonts w:asciiTheme="majorHAnsi" w:eastAsiaTheme="majorEastAsia" w:hAnsiTheme="majorHAnsi" w:cstheme="majorBidi"/>
      <w:b/>
      <w:bCs/>
      <w:sz w:val="32"/>
      <w:szCs w:val="32"/>
    </w:rPr>
  </w:style>
  <w:style w:type="paragraph" w:styleId="a3">
    <w:name w:val="Normal (Web)"/>
    <w:basedOn w:val="a"/>
    <w:uiPriority w:val="99"/>
    <w:unhideWhenUsed/>
    <w:rsid w:val="000049C3"/>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049C3"/>
    <w:rPr>
      <w:b/>
      <w:bCs/>
    </w:rPr>
  </w:style>
  <w:style w:type="character" w:styleId="a5">
    <w:name w:val="Hyperlink"/>
    <w:basedOn w:val="a0"/>
    <w:uiPriority w:val="99"/>
    <w:unhideWhenUsed/>
    <w:rsid w:val="000049C3"/>
    <w:rPr>
      <w:color w:val="0000FF"/>
      <w:u w:val="single"/>
    </w:rPr>
  </w:style>
  <w:style w:type="paragraph" w:styleId="20">
    <w:name w:val="toc 2"/>
    <w:basedOn w:val="a"/>
    <w:next w:val="a"/>
    <w:autoRedefine/>
    <w:uiPriority w:val="39"/>
    <w:unhideWhenUsed/>
    <w:rsid w:val="000049C3"/>
    <w:pPr>
      <w:ind w:leftChars="200" w:left="420"/>
    </w:pPr>
  </w:style>
  <w:style w:type="paragraph" w:styleId="a6">
    <w:name w:val="header"/>
    <w:basedOn w:val="a"/>
    <w:link w:val="Char"/>
    <w:uiPriority w:val="99"/>
    <w:unhideWhenUsed/>
    <w:rsid w:val="000049C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0049C3"/>
    <w:rPr>
      <w:sz w:val="18"/>
      <w:szCs w:val="18"/>
    </w:rPr>
  </w:style>
  <w:style w:type="paragraph" w:styleId="a7">
    <w:name w:val="footer"/>
    <w:basedOn w:val="a"/>
    <w:link w:val="Char0"/>
    <w:uiPriority w:val="99"/>
    <w:unhideWhenUsed/>
    <w:rsid w:val="000049C3"/>
    <w:pPr>
      <w:tabs>
        <w:tab w:val="center" w:pos="4153"/>
        <w:tab w:val="right" w:pos="8306"/>
      </w:tabs>
      <w:snapToGrid w:val="0"/>
      <w:jc w:val="left"/>
    </w:pPr>
    <w:rPr>
      <w:sz w:val="18"/>
      <w:szCs w:val="18"/>
    </w:rPr>
  </w:style>
  <w:style w:type="character" w:customStyle="1" w:styleId="Char0">
    <w:name w:val="页脚 Char"/>
    <w:basedOn w:val="a0"/>
    <w:link w:val="a7"/>
    <w:uiPriority w:val="99"/>
    <w:rsid w:val="000049C3"/>
    <w:rPr>
      <w:sz w:val="18"/>
      <w:szCs w:val="18"/>
    </w:rPr>
  </w:style>
  <w:style w:type="paragraph" w:styleId="a8">
    <w:name w:val="Balloon Text"/>
    <w:basedOn w:val="a"/>
    <w:link w:val="Char1"/>
    <w:uiPriority w:val="99"/>
    <w:semiHidden/>
    <w:unhideWhenUsed/>
    <w:rsid w:val="000049C3"/>
    <w:rPr>
      <w:sz w:val="18"/>
      <w:szCs w:val="18"/>
    </w:rPr>
  </w:style>
  <w:style w:type="character" w:customStyle="1" w:styleId="Char1">
    <w:name w:val="批注框文本 Char"/>
    <w:basedOn w:val="a0"/>
    <w:link w:val="a8"/>
    <w:uiPriority w:val="99"/>
    <w:semiHidden/>
    <w:rsid w:val="000049C3"/>
    <w:rPr>
      <w:sz w:val="18"/>
      <w:szCs w:val="18"/>
    </w:rPr>
  </w:style>
  <w:style w:type="table" w:styleId="a9">
    <w:name w:val="Table Grid"/>
    <w:basedOn w:val="a1"/>
    <w:uiPriority w:val="59"/>
    <w:rsid w:val="000049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5C73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46937">
      <w:bodyDiv w:val="1"/>
      <w:marLeft w:val="0"/>
      <w:marRight w:val="0"/>
      <w:marTop w:val="0"/>
      <w:marBottom w:val="0"/>
      <w:divBdr>
        <w:top w:val="none" w:sz="0" w:space="0" w:color="auto"/>
        <w:left w:val="none" w:sz="0" w:space="0" w:color="auto"/>
        <w:bottom w:val="none" w:sz="0" w:space="0" w:color="auto"/>
        <w:right w:val="none" w:sz="0" w:space="0" w:color="auto"/>
      </w:divBdr>
    </w:div>
    <w:div w:id="44255067">
      <w:bodyDiv w:val="1"/>
      <w:marLeft w:val="0"/>
      <w:marRight w:val="0"/>
      <w:marTop w:val="0"/>
      <w:marBottom w:val="0"/>
      <w:divBdr>
        <w:top w:val="none" w:sz="0" w:space="0" w:color="auto"/>
        <w:left w:val="none" w:sz="0" w:space="0" w:color="auto"/>
        <w:bottom w:val="none" w:sz="0" w:space="0" w:color="auto"/>
        <w:right w:val="none" w:sz="0" w:space="0" w:color="auto"/>
      </w:divBdr>
    </w:div>
    <w:div w:id="86732845">
      <w:bodyDiv w:val="1"/>
      <w:marLeft w:val="0"/>
      <w:marRight w:val="0"/>
      <w:marTop w:val="0"/>
      <w:marBottom w:val="0"/>
      <w:divBdr>
        <w:top w:val="none" w:sz="0" w:space="0" w:color="auto"/>
        <w:left w:val="none" w:sz="0" w:space="0" w:color="auto"/>
        <w:bottom w:val="none" w:sz="0" w:space="0" w:color="auto"/>
        <w:right w:val="none" w:sz="0" w:space="0" w:color="auto"/>
      </w:divBdr>
    </w:div>
    <w:div w:id="103236321">
      <w:bodyDiv w:val="1"/>
      <w:marLeft w:val="0"/>
      <w:marRight w:val="0"/>
      <w:marTop w:val="0"/>
      <w:marBottom w:val="0"/>
      <w:divBdr>
        <w:top w:val="none" w:sz="0" w:space="0" w:color="auto"/>
        <w:left w:val="none" w:sz="0" w:space="0" w:color="auto"/>
        <w:bottom w:val="none" w:sz="0" w:space="0" w:color="auto"/>
        <w:right w:val="none" w:sz="0" w:space="0" w:color="auto"/>
      </w:divBdr>
    </w:div>
    <w:div w:id="141623935">
      <w:bodyDiv w:val="1"/>
      <w:marLeft w:val="0"/>
      <w:marRight w:val="0"/>
      <w:marTop w:val="0"/>
      <w:marBottom w:val="0"/>
      <w:divBdr>
        <w:top w:val="none" w:sz="0" w:space="0" w:color="auto"/>
        <w:left w:val="none" w:sz="0" w:space="0" w:color="auto"/>
        <w:bottom w:val="none" w:sz="0" w:space="0" w:color="auto"/>
        <w:right w:val="none" w:sz="0" w:space="0" w:color="auto"/>
      </w:divBdr>
    </w:div>
    <w:div w:id="151337291">
      <w:bodyDiv w:val="1"/>
      <w:marLeft w:val="0"/>
      <w:marRight w:val="0"/>
      <w:marTop w:val="0"/>
      <w:marBottom w:val="0"/>
      <w:divBdr>
        <w:top w:val="none" w:sz="0" w:space="0" w:color="auto"/>
        <w:left w:val="none" w:sz="0" w:space="0" w:color="auto"/>
        <w:bottom w:val="none" w:sz="0" w:space="0" w:color="auto"/>
        <w:right w:val="none" w:sz="0" w:space="0" w:color="auto"/>
      </w:divBdr>
    </w:div>
    <w:div w:id="175509036">
      <w:bodyDiv w:val="1"/>
      <w:marLeft w:val="0"/>
      <w:marRight w:val="0"/>
      <w:marTop w:val="0"/>
      <w:marBottom w:val="0"/>
      <w:divBdr>
        <w:top w:val="none" w:sz="0" w:space="0" w:color="auto"/>
        <w:left w:val="none" w:sz="0" w:space="0" w:color="auto"/>
        <w:bottom w:val="none" w:sz="0" w:space="0" w:color="auto"/>
        <w:right w:val="none" w:sz="0" w:space="0" w:color="auto"/>
      </w:divBdr>
      <w:divsChild>
        <w:div w:id="88283684">
          <w:marLeft w:val="0"/>
          <w:marRight w:val="0"/>
          <w:marTop w:val="0"/>
          <w:marBottom w:val="0"/>
          <w:divBdr>
            <w:top w:val="none" w:sz="0" w:space="0" w:color="auto"/>
            <w:left w:val="none" w:sz="0" w:space="0" w:color="auto"/>
            <w:bottom w:val="none" w:sz="0" w:space="0" w:color="auto"/>
            <w:right w:val="none" w:sz="0" w:space="0" w:color="auto"/>
          </w:divBdr>
        </w:div>
        <w:div w:id="537547859">
          <w:marLeft w:val="0"/>
          <w:marRight w:val="0"/>
          <w:marTop w:val="0"/>
          <w:marBottom w:val="0"/>
          <w:divBdr>
            <w:top w:val="none" w:sz="0" w:space="0" w:color="auto"/>
            <w:left w:val="none" w:sz="0" w:space="0" w:color="auto"/>
            <w:bottom w:val="none" w:sz="0" w:space="0" w:color="auto"/>
            <w:right w:val="none" w:sz="0" w:space="0" w:color="auto"/>
          </w:divBdr>
        </w:div>
      </w:divsChild>
    </w:div>
    <w:div w:id="243150857">
      <w:bodyDiv w:val="1"/>
      <w:marLeft w:val="0"/>
      <w:marRight w:val="0"/>
      <w:marTop w:val="0"/>
      <w:marBottom w:val="0"/>
      <w:divBdr>
        <w:top w:val="none" w:sz="0" w:space="0" w:color="auto"/>
        <w:left w:val="none" w:sz="0" w:space="0" w:color="auto"/>
        <w:bottom w:val="none" w:sz="0" w:space="0" w:color="auto"/>
        <w:right w:val="none" w:sz="0" w:space="0" w:color="auto"/>
      </w:divBdr>
    </w:div>
    <w:div w:id="374550507">
      <w:bodyDiv w:val="1"/>
      <w:marLeft w:val="0"/>
      <w:marRight w:val="0"/>
      <w:marTop w:val="0"/>
      <w:marBottom w:val="0"/>
      <w:divBdr>
        <w:top w:val="none" w:sz="0" w:space="0" w:color="auto"/>
        <w:left w:val="none" w:sz="0" w:space="0" w:color="auto"/>
        <w:bottom w:val="none" w:sz="0" w:space="0" w:color="auto"/>
        <w:right w:val="none" w:sz="0" w:space="0" w:color="auto"/>
      </w:divBdr>
    </w:div>
    <w:div w:id="401217524">
      <w:bodyDiv w:val="1"/>
      <w:marLeft w:val="0"/>
      <w:marRight w:val="0"/>
      <w:marTop w:val="0"/>
      <w:marBottom w:val="0"/>
      <w:divBdr>
        <w:top w:val="none" w:sz="0" w:space="0" w:color="auto"/>
        <w:left w:val="none" w:sz="0" w:space="0" w:color="auto"/>
        <w:bottom w:val="none" w:sz="0" w:space="0" w:color="auto"/>
        <w:right w:val="none" w:sz="0" w:space="0" w:color="auto"/>
      </w:divBdr>
    </w:div>
    <w:div w:id="495346219">
      <w:bodyDiv w:val="1"/>
      <w:marLeft w:val="0"/>
      <w:marRight w:val="0"/>
      <w:marTop w:val="0"/>
      <w:marBottom w:val="0"/>
      <w:divBdr>
        <w:top w:val="none" w:sz="0" w:space="0" w:color="auto"/>
        <w:left w:val="none" w:sz="0" w:space="0" w:color="auto"/>
        <w:bottom w:val="none" w:sz="0" w:space="0" w:color="auto"/>
        <w:right w:val="none" w:sz="0" w:space="0" w:color="auto"/>
      </w:divBdr>
    </w:div>
    <w:div w:id="562106751">
      <w:bodyDiv w:val="1"/>
      <w:marLeft w:val="0"/>
      <w:marRight w:val="0"/>
      <w:marTop w:val="0"/>
      <w:marBottom w:val="0"/>
      <w:divBdr>
        <w:top w:val="none" w:sz="0" w:space="0" w:color="auto"/>
        <w:left w:val="none" w:sz="0" w:space="0" w:color="auto"/>
        <w:bottom w:val="none" w:sz="0" w:space="0" w:color="auto"/>
        <w:right w:val="none" w:sz="0" w:space="0" w:color="auto"/>
      </w:divBdr>
    </w:div>
    <w:div w:id="576399724">
      <w:bodyDiv w:val="1"/>
      <w:marLeft w:val="0"/>
      <w:marRight w:val="0"/>
      <w:marTop w:val="0"/>
      <w:marBottom w:val="0"/>
      <w:divBdr>
        <w:top w:val="none" w:sz="0" w:space="0" w:color="auto"/>
        <w:left w:val="none" w:sz="0" w:space="0" w:color="auto"/>
        <w:bottom w:val="none" w:sz="0" w:space="0" w:color="auto"/>
        <w:right w:val="none" w:sz="0" w:space="0" w:color="auto"/>
      </w:divBdr>
    </w:div>
    <w:div w:id="617562494">
      <w:bodyDiv w:val="1"/>
      <w:marLeft w:val="0"/>
      <w:marRight w:val="0"/>
      <w:marTop w:val="0"/>
      <w:marBottom w:val="0"/>
      <w:divBdr>
        <w:top w:val="none" w:sz="0" w:space="0" w:color="auto"/>
        <w:left w:val="none" w:sz="0" w:space="0" w:color="auto"/>
        <w:bottom w:val="none" w:sz="0" w:space="0" w:color="auto"/>
        <w:right w:val="none" w:sz="0" w:space="0" w:color="auto"/>
      </w:divBdr>
      <w:divsChild>
        <w:div w:id="267542580">
          <w:marLeft w:val="0"/>
          <w:marRight w:val="0"/>
          <w:marTop w:val="0"/>
          <w:marBottom w:val="0"/>
          <w:divBdr>
            <w:top w:val="none" w:sz="0" w:space="0" w:color="auto"/>
            <w:left w:val="none" w:sz="0" w:space="0" w:color="auto"/>
            <w:bottom w:val="none" w:sz="0" w:space="0" w:color="auto"/>
            <w:right w:val="none" w:sz="0" w:space="0" w:color="auto"/>
          </w:divBdr>
        </w:div>
        <w:div w:id="337738561">
          <w:marLeft w:val="0"/>
          <w:marRight w:val="0"/>
          <w:marTop w:val="0"/>
          <w:marBottom w:val="0"/>
          <w:divBdr>
            <w:top w:val="none" w:sz="0" w:space="0" w:color="auto"/>
            <w:left w:val="none" w:sz="0" w:space="0" w:color="auto"/>
            <w:bottom w:val="none" w:sz="0" w:space="0" w:color="auto"/>
            <w:right w:val="none" w:sz="0" w:space="0" w:color="auto"/>
          </w:divBdr>
        </w:div>
      </w:divsChild>
    </w:div>
    <w:div w:id="649791145">
      <w:bodyDiv w:val="1"/>
      <w:marLeft w:val="0"/>
      <w:marRight w:val="0"/>
      <w:marTop w:val="0"/>
      <w:marBottom w:val="0"/>
      <w:divBdr>
        <w:top w:val="none" w:sz="0" w:space="0" w:color="auto"/>
        <w:left w:val="none" w:sz="0" w:space="0" w:color="auto"/>
        <w:bottom w:val="none" w:sz="0" w:space="0" w:color="auto"/>
        <w:right w:val="none" w:sz="0" w:space="0" w:color="auto"/>
      </w:divBdr>
    </w:div>
    <w:div w:id="653336728">
      <w:bodyDiv w:val="1"/>
      <w:marLeft w:val="0"/>
      <w:marRight w:val="0"/>
      <w:marTop w:val="0"/>
      <w:marBottom w:val="0"/>
      <w:divBdr>
        <w:top w:val="none" w:sz="0" w:space="0" w:color="auto"/>
        <w:left w:val="none" w:sz="0" w:space="0" w:color="auto"/>
        <w:bottom w:val="none" w:sz="0" w:space="0" w:color="auto"/>
        <w:right w:val="none" w:sz="0" w:space="0" w:color="auto"/>
      </w:divBdr>
    </w:div>
    <w:div w:id="672412920">
      <w:bodyDiv w:val="1"/>
      <w:marLeft w:val="0"/>
      <w:marRight w:val="0"/>
      <w:marTop w:val="0"/>
      <w:marBottom w:val="0"/>
      <w:divBdr>
        <w:top w:val="none" w:sz="0" w:space="0" w:color="auto"/>
        <w:left w:val="none" w:sz="0" w:space="0" w:color="auto"/>
        <w:bottom w:val="none" w:sz="0" w:space="0" w:color="auto"/>
        <w:right w:val="none" w:sz="0" w:space="0" w:color="auto"/>
      </w:divBdr>
    </w:div>
    <w:div w:id="708804477">
      <w:bodyDiv w:val="1"/>
      <w:marLeft w:val="0"/>
      <w:marRight w:val="0"/>
      <w:marTop w:val="0"/>
      <w:marBottom w:val="0"/>
      <w:divBdr>
        <w:top w:val="none" w:sz="0" w:space="0" w:color="auto"/>
        <w:left w:val="none" w:sz="0" w:space="0" w:color="auto"/>
        <w:bottom w:val="none" w:sz="0" w:space="0" w:color="auto"/>
        <w:right w:val="none" w:sz="0" w:space="0" w:color="auto"/>
      </w:divBdr>
    </w:div>
    <w:div w:id="714739642">
      <w:bodyDiv w:val="1"/>
      <w:marLeft w:val="0"/>
      <w:marRight w:val="0"/>
      <w:marTop w:val="0"/>
      <w:marBottom w:val="0"/>
      <w:divBdr>
        <w:top w:val="none" w:sz="0" w:space="0" w:color="auto"/>
        <w:left w:val="none" w:sz="0" w:space="0" w:color="auto"/>
        <w:bottom w:val="none" w:sz="0" w:space="0" w:color="auto"/>
        <w:right w:val="none" w:sz="0" w:space="0" w:color="auto"/>
      </w:divBdr>
    </w:div>
    <w:div w:id="738868319">
      <w:bodyDiv w:val="1"/>
      <w:marLeft w:val="0"/>
      <w:marRight w:val="0"/>
      <w:marTop w:val="0"/>
      <w:marBottom w:val="0"/>
      <w:divBdr>
        <w:top w:val="none" w:sz="0" w:space="0" w:color="auto"/>
        <w:left w:val="none" w:sz="0" w:space="0" w:color="auto"/>
        <w:bottom w:val="none" w:sz="0" w:space="0" w:color="auto"/>
        <w:right w:val="none" w:sz="0" w:space="0" w:color="auto"/>
      </w:divBdr>
    </w:div>
    <w:div w:id="768156010">
      <w:bodyDiv w:val="1"/>
      <w:marLeft w:val="0"/>
      <w:marRight w:val="0"/>
      <w:marTop w:val="0"/>
      <w:marBottom w:val="0"/>
      <w:divBdr>
        <w:top w:val="none" w:sz="0" w:space="0" w:color="auto"/>
        <w:left w:val="none" w:sz="0" w:space="0" w:color="auto"/>
        <w:bottom w:val="none" w:sz="0" w:space="0" w:color="auto"/>
        <w:right w:val="none" w:sz="0" w:space="0" w:color="auto"/>
      </w:divBdr>
    </w:div>
    <w:div w:id="798495999">
      <w:bodyDiv w:val="1"/>
      <w:marLeft w:val="0"/>
      <w:marRight w:val="0"/>
      <w:marTop w:val="0"/>
      <w:marBottom w:val="0"/>
      <w:divBdr>
        <w:top w:val="none" w:sz="0" w:space="0" w:color="auto"/>
        <w:left w:val="none" w:sz="0" w:space="0" w:color="auto"/>
        <w:bottom w:val="none" w:sz="0" w:space="0" w:color="auto"/>
        <w:right w:val="none" w:sz="0" w:space="0" w:color="auto"/>
      </w:divBdr>
    </w:div>
    <w:div w:id="804003872">
      <w:bodyDiv w:val="1"/>
      <w:marLeft w:val="0"/>
      <w:marRight w:val="0"/>
      <w:marTop w:val="0"/>
      <w:marBottom w:val="0"/>
      <w:divBdr>
        <w:top w:val="none" w:sz="0" w:space="0" w:color="auto"/>
        <w:left w:val="none" w:sz="0" w:space="0" w:color="auto"/>
        <w:bottom w:val="none" w:sz="0" w:space="0" w:color="auto"/>
        <w:right w:val="none" w:sz="0" w:space="0" w:color="auto"/>
      </w:divBdr>
    </w:div>
    <w:div w:id="884484597">
      <w:bodyDiv w:val="1"/>
      <w:marLeft w:val="0"/>
      <w:marRight w:val="0"/>
      <w:marTop w:val="0"/>
      <w:marBottom w:val="0"/>
      <w:divBdr>
        <w:top w:val="none" w:sz="0" w:space="0" w:color="auto"/>
        <w:left w:val="none" w:sz="0" w:space="0" w:color="auto"/>
        <w:bottom w:val="none" w:sz="0" w:space="0" w:color="auto"/>
        <w:right w:val="none" w:sz="0" w:space="0" w:color="auto"/>
      </w:divBdr>
      <w:divsChild>
        <w:div w:id="1868641758">
          <w:marLeft w:val="0"/>
          <w:marRight w:val="0"/>
          <w:marTop w:val="0"/>
          <w:marBottom w:val="0"/>
          <w:divBdr>
            <w:top w:val="none" w:sz="0" w:space="0" w:color="auto"/>
            <w:left w:val="none" w:sz="0" w:space="0" w:color="auto"/>
            <w:bottom w:val="none" w:sz="0" w:space="0" w:color="auto"/>
            <w:right w:val="none" w:sz="0" w:space="0" w:color="auto"/>
          </w:divBdr>
        </w:div>
        <w:div w:id="1248227390">
          <w:marLeft w:val="0"/>
          <w:marRight w:val="0"/>
          <w:marTop w:val="0"/>
          <w:marBottom w:val="0"/>
          <w:divBdr>
            <w:top w:val="none" w:sz="0" w:space="0" w:color="auto"/>
            <w:left w:val="none" w:sz="0" w:space="0" w:color="auto"/>
            <w:bottom w:val="none" w:sz="0" w:space="0" w:color="auto"/>
            <w:right w:val="none" w:sz="0" w:space="0" w:color="auto"/>
          </w:divBdr>
        </w:div>
        <w:div w:id="820384339">
          <w:marLeft w:val="0"/>
          <w:marRight w:val="0"/>
          <w:marTop w:val="0"/>
          <w:marBottom w:val="0"/>
          <w:divBdr>
            <w:top w:val="none" w:sz="0" w:space="0" w:color="auto"/>
            <w:left w:val="none" w:sz="0" w:space="0" w:color="auto"/>
            <w:bottom w:val="none" w:sz="0" w:space="0" w:color="auto"/>
            <w:right w:val="none" w:sz="0" w:space="0" w:color="auto"/>
          </w:divBdr>
        </w:div>
        <w:div w:id="1780947382">
          <w:marLeft w:val="0"/>
          <w:marRight w:val="0"/>
          <w:marTop w:val="0"/>
          <w:marBottom w:val="0"/>
          <w:divBdr>
            <w:top w:val="none" w:sz="0" w:space="0" w:color="auto"/>
            <w:left w:val="none" w:sz="0" w:space="0" w:color="auto"/>
            <w:bottom w:val="none" w:sz="0" w:space="0" w:color="auto"/>
            <w:right w:val="none" w:sz="0" w:space="0" w:color="auto"/>
          </w:divBdr>
        </w:div>
        <w:div w:id="2080398312">
          <w:marLeft w:val="0"/>
          <w:marRight w:val="0"/>
          <w:marTop w:val="0"/>
          <w:marBottom w:val="0"/>
          <w:divBdr>
            <w:top w:val="none" w:sz="0" w:space="0" w:color="auto"/>
            <w:left w:val="none" w:sz="0" w:space="0" w:color="auto"/>
            <w:bottom w:val="none" w:sz="0" w:space="0" w:color="auto"/>
            <w:right w:val="none" w:sz="0" w:space="0" w:color="auto"/>
          </w:divBdr>
        </w:div>
        <w:div w:id="67923643">
          <w:marLeft w:val="0"/>
          <w:marRight w:val="0"/>
          <w:marTop w:val="0"/>
          <w:marBottom w:val="0"/>
          <w:divBdr>
            <w:top w:val="none" w:sz="0" w:space="0" w:color="auto"/>
            <w:left w:val="none" w:sz="0" w:space="0" w:color="auto"/>
            <w:bottom w:val="none" w:sz="0" w:space="0" w:color="auto"/>
            <w:right w:val="none" w:sz="0" w:space="0" w:color="auto"/>
          </w:divBdr>
        </w:div>
      </w:divsChild>
    </w:div>
    <w:div w:id="885526050">
      <w:bodyDiv w:val="1"/>
      <w:marLeft w:val="0"/>
      <w:marRight w:val="0"/>
      <w:marTop w:val="0"/>
      <w:marBottom w:val="0"/>
      <w:divBdr>
        <w:top w:val="none" w:sz="0" w:space="0" w:color="auto"/>
        <w:left w:val="none" w:sz="0" w:space="0" w:color="auto"/>
        <w:bottom w:val="none" w:sz="0" w:space="0" w:color="auto"/>
        <w:right w:val="none" w:sz="0" w:space="0" w:color="auto"/>
      </w:divBdr>
    </w:div>
    <w:div w:id="916205812">
      <w:bodyDiv w:val="1"/>
      <w:marLeft w:val="0"/>
      <w:marRight w:val="0"/>
      <w:marTop w:val="0"/>
      <w:marBottom w:val="0"/>
      <w:divBdr>
        <w:top w:val="none" w:sz="0" w:space="0" w:color="auto"/>
        <w:left w:val="none" w:sz="0" w:space="0" w:color="auto"/>
        <w:bottom w:val="none" w:sz="0" w:space="0" w:color="auto"/>
        <w:right w:val="none" w:sz="0" w:space="0" w:color="auto"/>
      </w:divBdr>
    </w:div>
    <w:div w:id="921985292">
      <w:bodyDiv w:val="1"/>
      <w:marLeft w:val="0"/>
      <w:marRight w:val="0"/>
      <w:marTop w:val="0"/>
      <w:marBottom w:val="0"/>
      <w:divBdr>
        <w:top w:val="none" w:sz="0" w:space="0" w:color="auto"/>
        <w:left w:val="none" w:sz="0" w:space="0" w:color="auto"/>
        <w:bottom w:val="none" w:sz="0" w:space="0" w:color="auto"/>
        <w:right w:val="none" w:sz="0" w:space="0" w:color="auto"/>
      </w:divBdr>
    </w:div>
    <w:div w:id="951672252">
      <w:bodyDiv w:val="1"/>
      <w:marLeft w:val="0"/>
      <w:marRight w:val="0"/>
      <w:marTop w:val="0"/>
      <w:marBottom w:val="0"/>
      <w:divBdr>
        <w:top w:val="none" w:sz="0" w:space="0" w:color="auto"/>
        <w:left w:val="none" w:sz="0" w:space="0" w:color="auto"/>
        <w:bottom w:val="none" w:sz="0" w:space="0" w:color="auto"/>
        <w:right w:val="none" w:sz="0" w:space="0" w:color="auto"/>
      </w:divBdr>
    </w:div>
    <w:div w:id="963579413">
      <w:bodyDiv w:val="1"/>
      <w:marLeft w:val="0"/>
      <w:marRight w:val="0"/>
      <w:marTop w:val="0"/>
      <w:marBottom w:val="0"/>
      <w:divBdr>
        <w:top w:val="none" w:sz="0" w:space="0" w:color="auto"/>
        <w:left w:val="none" w:sz="0" w:space="0" w:color="auto"/>
        <w:bottom w:val="none" w:sz="0" w:space="0" w:color="auto"/>
        <w:right w:val="none" w:sz="0" w:space="0" w:color="auto"/>
      </w:divBdr>
    </w:div>
    <w:div w:id="987394850">
      <w:bodyDiv w:val="1"/>
      <w:marLeft w:val="0"/>
      <w:marRight w:val="0"/>
      <w:marTop w:val="0"/>
      <w:marBottom w:val="0"/>
      <w:divBdr>
        <w:top w:val="none" w:sz="0" w:space="0" w:color="auto"/>
        <w:left w:val="none" w:sz="0" w:space="0" w:color="auto"/>
        <w:bottom w:val="none" w:sz="0" w:space="0" w:color="auto"/>
        <w:right w:val="none" w:sz="0" w:space="0" w:color="auto"/>
      </w:divBdr>
    </w:div>
    <w:div w:id="1005937197">
      <w:bodyDiv w:val="1"/>
      <w:marLeft w:val="0"/>
      <w:marRight w:val="0"/>
      <w:marTop w:val="0"/>
      <w:marBottom w:val="0"/>
      <w:divBdr>
        <w:top w:val="none" w:sz="0" w:space="0" w:color="auto"/>
        <w:left w:val="none" w:sz="0" w:space="0" w:color="auto"/>
        <w:bottom w:val="none" w:sz="0" w:space="0" w:color="auto"/>
        <w:right w:val="none" w:sz="0" w:space="0" w:color="auto"/>
      </w:divBdr>
    </w:div>
    <w:div w:id="1054232186">
      <w:bodyDiv w:val="1"/>
      <w:marLeft w:val="0"/>
      <w:marRight w:val="0"/>
      <w:marTop w:val="0"/>
      <w:marBottom w:val="0"/>
      <w:divBdr>
        <w:top w:val="none" w:sz="0" w:space="0" w:color="auto"/>
        <w:left w:val="none" w:sz="0" w:space="0" w:color="auto"/>
        <w:bottom w:val="none" w:sz="0" w:space="0" w:color="auto"/>
        <w:right w:val="none" w:sz="0" w:space="0" w:color="auto"/>
      </w:divBdr>
    </w:div>
    <w:div w:id="1148326998">
      <w:bodyDiv w:val="1"/>
      <w:marLeft w:val="0"/>
      <w:marRight w:val="0"/>
      <w:marTop w:val="0"/>
      <w:marBottom w:val="0"/>
      <w:divBdr>
        <w:top w:val="none" w:sz="0" w:space="0" w:color="auto"/>
        <w:left w:val="none" w:sz="0" w:space="0" w:color="auto"/>
        <w:bottom w:val="none" w:sz="0" w:space="0" w:color="auto"/>
        <w:right w:val="none" w:sz="0" w:space="0" w:color="auto"/>
      </w:divBdr>
    </w:div>
    <w:div w:id="1241140064">
      <w:bodyDiv w:val="1"/>
      <w:marLeft w:val="0"/>
      <w:marRight w:val="0"/>
      <w:marTop w:val="0"/>
      <w:marBottom w:val="0"/>
      <w:divBdr>
        <w:top w:val="none" w:sz="0" w:space="0" w:color="auto"/>
        <w:left w:val="none" w:sz="0" w:space="0" w:color="auto"/>
        <w:bottom w:val="none" w:sz="0" w:space="0" w:color="auto"/>
        <w:right w:val="none" w:sz="0" w:space="0" w:color="auto"/>
      </w:divBdr>
    </w:div>
    <w:div w:id="1306857291">
      <w:bodyDiv w:val="1"/>
      <w:marLeft w:val="0"/>
      <w:marRight w:val="0"/>
      <w:marTop w:val="0"/>
      <w:marBottom w:val="0"/>
      <w:divBdr>
        <w:top w:val="none" w:sz="0" w:space="0" w:color="auto"/>
        <w:left w:val="none" w:sz="0" w:space="0" w:color="auto"/>
        <w:bottom w:val="none" w:sz="0" w:space="0" w:color="auto"/>
        <w:right w:val="none" w:sz="0" w:space="0" w:color="auto"/>
      </w:divBdr>
    </w:div>
    <w:div w:id="1370954956">
      <w:bodyDiv w:val="1"/>
      <w:marLeft w:val="0"/>
      <w:marRight w:val="0"/>
      <w:marTop w:val="0"/>
      <w:marBottom w:val="0"/>
      <w:divBdr>
        <w:top w:val="none" w:sz="0" w:space="0" w:color="auto"/>
        <w:left w:val="none" w:sz="0" w:space="0" w:color="auto"/>
        <w:bottom w:val="none" w:sz="0" w:space="0" w:color="auto"/>
        <w:right w:val="none" w:sz="0" w:space="0" w:color="auto"/>
      </w:divBdr>
    </w:div>
    <w:div w:id="1426726345">
      <w:bodyDiv w:val="1"/>
      <w:marLeft w:val="0"/>
      <w:marRight w:val="0"/>
      <w:marTop w:val="0"/>
      <w:marBottom w:val="0"/>
      <w:divBdr>
        <w:top w:val="none" w:sz="0" w:space="0" w:color="auto"/>
        <w:left w:val="none" w:sz="0" w:space="0" w:color="auto"/>
        <w:bottom w:val="none" w:sz="0" w:space="0" w:color="auto"/>
        <w:right w:val="none" w:sz="0" w:space="0" w:color="auto"/>
      </w:divBdr>
    </w:div>
    <w:div w:id="1539973006">
      <w:bodyDiv w:val="1"/>
      <w:marLeft w:val="0"/>
      <w:marRight w:val="0"/>
      <w:marTop w:val="0"/>
      <w:marBottom w:val="0"/>
      <w:divBdr>
        <w:top w:val="none" w:sz="0" w:space="0" w:color="auto"/>
        <w:left w:val="none" w:sz="0" w:space="0" w:color="auto"/>
        <w:bottom w:val="none" w:sz="0" w:space="0" w:color="auto"/>
        <w:right w:val="none" w:sz="0" w:space="0" w:color="auto"/>
      </w:divBdr>
    </w:div>
    <w:div w:id="1569417218">
      <w:bodyDiv w:val="1"/>
      <w:marLeft w:val="0"/>
      <w:marRight w:val="0"/>
      <w:marTop w:val="0"/>
      <w:marBottom w:val="0"/>
      <w:divBdr>
        <w:top w:val="none" w:sz="0" w:space="0" w:color="auto"/>
        <w:left w:val="none" w:sz="0" w:space="0" w:color="auto"/>
        <w:bottom w:val="none" w:sz="0" w:space="0" w:color="auto"/>
        <w:right w:val="none" w:sz="0" w:space="0" w:color="auto"/>
      </w:divBdr>
    </w:div>
    <w:div w:id="1704593072">
      <w:bodyDiv w:val="1"/>
      <w:marLeft w:val="0"/>
      <w:marRight w:val="0"/>
      <w:marTop w:val="0"/>
      <w:marBottom w:val="0"/>
      <w:divBdr>
        <w:top w:val="none" w:sz="0" w:space="0" w:color="auto"/>
        <w:left w:val="none" w:sz="0" w:space="0" w:color="auto"/>
        <w:bottom w:val="none" w:sz="0" w:space="0" w:color="auto"/>
        <w:right w:val="none" w:sz="0" w:space="0" w:color="auto"/>
      </w:divBdr>
    </w:div>
    <w:div w:id="1707289817">
      <w:bodyDiv w:val="1"/>
      <w:marLeft w:val="0"/>
      <w:marRight w:val="0"/>
      <w:marTop w:val="0"/>
      <w:marBottom w:val="0"/>
      <w:divBdr>
        <w:top w:val="none" w:sz="0" w:space="0" w:color="auto"/>
        <w:left w:val="none" w:sz="0" w:space="0" w:color="auto"/>
        <w:bottom w:val="none" w:sz="0" w:space="0" w:color="auto"/>
        <w:right w:val="none" w:sz="0" w:space="0" w:color="auto"/>
      </w:divBdr>
    </w:div>
    <w:div w:id="1782526133">
      <w:bodyDiv w:val="1"/>
      <w:marLeft w:val="0"/>
      <w:marRight w:val="0"/>
      <w:marTop w:val="0"/>
      <w:marBottom w:val="0"/>
      <w:divBdr>
        <w:top w:val="none" w:sz="0" w:space="0" w:color="auto"/>
        <w:left w:val="none" w:sz="0" w:space="0" w:color="auto"/>
        <w:bottom w:val="none" w:sz="0" w:space="0" w:color="auto"/>
        <w:right w:val="none" w:sz="0" w:space="0" w:color="auto"/>
      </w:divBdr>
    </w:div>
    <w:div w:id="1783259674">
      <w:bodyDiv w:val="1"/>
      <w:marLeft w:val="0"/>
      <w:marRight w:val="0"/>
      <w:marTop w:val="0"/>
      <w:marBottom w:val="0"/>
      <w:divBdr>
        <w:top w:val="none" w:sz="0" w:space="0" w:color="auto"/>
        <w:left w:val="none" w:sz="0" w:space="0" w:color="auto"/>
        <w:bottom w:val="none" w:sz="0" w:space="0" w:color="auto"/>
        <w:right w:val="none" w:sz="0" w:space="0" w:color="auto"/>
      </w:divBdr>
    </w:div>
    <w:div w:id="1784885465">
      <w:bodyDiv w:val="1"/>
      <w:marLeft w:val="0"/>
      <w:marRight w:val="0"/>
      <w:marTop w:val="0"/>
      <w:marBottom w:val="0"/>
      <w:divBdr>
        <w:top w:val="none" w:sz="0" w:space="0" w:color="auto"/>
        <w:left w:val="none" w:sz="0" w:space="0" w:color="auto"/>
        <w:bottom w:val="none" w:sz="0" w:space="0" w:color="auto"/>
        <w:right w:val="none" w:sz="0" w:space="0" w:color="auto"/>
      </w:divBdr>
    </w:div>
    <w:div w:id="1819221385">
      <w:bodyDiv w:val="1"/>
      <w:marLeft w:val="0"/>
      <w:marRight w:val="0"/>
      <w:marTop w:val="0"/>
      <w:marBottom w:val="0"/>
      <w:divBdr>
        <w:top w:val="none" w:sz="0" w:space="0" w:color="auto"/>
        <w:left w:val="none" w:sz="0" w:space="0" w:color="auto"/>
        <w:bottom w:val="none" w:sz="0" w:space="0" w:color="auto"/>
        <w:right w:val="none" w:sz="0" w:space="0" w:color="auto"/>
      </w:divBdr>
    </w:div>
    <w:div w:id="1844971787">
      <w:bodyDiv w:val="1"/>
      <w:marLeft w:val="0"/>
      <w:marRight w:val="0"/>
      <w:marTop w:val="0"/>
      <w:marBottom w:val="0"/>
      <w:divBdr>
        <w:top w:val="none" w:sz="0" w:space="0" w:color="auto"/>
        <w:left w:val="none" w:sz="0" w:space="0" w:color="auto"/>
        <w:bottom w:val="none" w:sz="0" w:space="0" w:color="auto"/>
        <w:right w:val="none" w:sz="0" w:space="0" w:color="auto"/>
      </w:divBdr>
    </w:div>
    <w:div w:id="1944073219">
      <w:bodyDiv w:val="1"/>
      <w:marLeft w:val="0"/>
      <w:marRight w:val="0"/>
      <w:marTop w:val="0"/>
      <w:marBottom w:val="0"/>
      <w:divBdr>
        <w:top w:val="none" w:sz="0" w:space="0" w:color="auto"/>
        <w:left w:val="none" w:sz="0" w:space="0" w:color="auto"/>
        <w:bottom w:val="none" w:sz="0" w:space="0" w:color="auto"/>
        <w:right w:val="none" w:sz="0" w:space="0" w:color="auto"/>
      </w:divBdr>
    </w:div>
    <w:div w:id="1959676994">
      <w:bodyDiv w:val="1"/>
      <w:marLeft w:val="0"/>
      <w:marRight w:val="0"/>
      <w:marTop w:val="0"/>
      <w:marBottom w:val="0"/>
      <w:divBdr>
        <w:top w:val="none" w:sz="0" w:space="0" w:color="auto"/>
        <w:left w:val="none" w:sz="0" w:space="0" w:color="auto"/>
        <w:bottom w:val="none" w:sz="0" w:space="0" w:color="auto"/>
        <w:right w:val="none" w:sz="0" w:space="0" w:color="auto"/>
      </w:divBdr>
    </w:div>
    <w:div w:id="1979724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rvice@bosera.com" TargetMode="External"/><Relationship Id="rId3" Type="http://schemas.openxmlformats.org/officeDocument/2006/relationships/settings" Target="settings.xml"/><Relationship Id="rId7" Type="http://schemas.openxmlformats.org/officeDocument/2006/relationships/hyperlink" Target="mailto:service@bosera.com"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161</Pages>
  <Words>19216</Words>
  <Characters>109534</Characters>
  <Application>Microsoft Office Word</Application>
  <DocSecurity>0</DocSecurity>
  <Lines>912</Lines>
  <Paragraphs>256</Paragraphs>
  <ScaleCrop>false</ScaleCrop>
  <Company>mycompany</Company>
  <LinksUpToDate>false</LinksUpToDate>
  <CharactersWithSpaces>128494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zhaiq</cp:lastModifiedBy>
  <cp:revision>13</cp:revision>
  <dcterms:created xsi:type="dcterms:W3CDTF">2020-09-10T06:25:00Z</dcterms:created>
  <dcterms:modified xsi:type="dcterms:W3CDTF">2020-10-13T06:20:00Z</dcterms:modified>
</cp:coreProperties>
</file>