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F3" w:rsidRDefault="00F536F3">
      <w:pPr>
        <w:widowControl/>
        <w:jc w:val="left"/>
        <w:rPr>
          <w:rFonts w:ascii="宋体" w:eastAsia="宋体" w:hAnsi="宋体"/>
          <w:sz w:val="30"/>
        </w:rPr>
      </w:pPr>
    </w:p>
    <w:p w:rsidR="00F536F3" w:rsidRDefault="00F536F3">
      <w:pPr>
        <w:widowControl/>
        <w:jc w:val="left"/>
        <w:rPr>
          <w:rFonts w:ascii="宋体" w:eastAsia="宋体" w:hAnsi="宋体"/>
          <w:sz w:val="30"/>
        </w:rPr>
      </w:pPr>
    </w:p>
    <w:p w:rsidR="00F536F3" w:rsidRDefault="00F536F3">
      <w:pPr>
        <w:widowControl/>
        <w:jc w:val="left"/>
        <w:rPr>
          <w:rFonts w:ascii="宋体" w:eastAsia="宋体" w:hAnsi="宋体"/>
          <w:sz w:val="30"/>
        </w:rPr>
      </w:pPr>
    </w:p>
    <w:p w:rsidR="00F536F3" w:rsidRDefault="00F536F3">
      <w:pPr>
        <w:widowControl/>
        <w:jc w:val="left"/>
        <w:rPr>
          <w:rFonts w:ascii="宋体" w:eastAsia="宋体" w:hAnsi="宋体"/>
          <w:sz w:val="30"/>
        </w:rPr>
      </w:pPr>
    </w:p>
    <w:p w:rsidR="00F536F3" w:rsidRDefault="00F536F3" w:rsidP="00F536F3">
      <w:pPr>
        <w:widowControl/>
        <w:spacing w:line="800" w:lineRule="exact"/>
        <w:jc w:val="center"/>
        <w:rPr>
          <w:rFonts w:ascii="宋体" w:eastAsia="宋体" w:hAnsi="宋体"/>
          <w:b/>
          <w:sz w:val="52"/>
        </w:rPr>
      </w:pPr>
      <w:r w:rsidRPr="00F536F3">
        <w:rPr>
          <w:rFonts w:ascii="宋体" w:eastAsia="宋体" w:hAnsi="宋体" w:hint="eastAsia"/>
          <w:b/>
          <w:sz w:val="52"/>
        </w:rPr>
        <w:t>博时中债</w:t>
      </w:r>
      <w:r w:rsidRPr="00F536F3">
        <w:rPr>
          <w:rFonts w:ascii="宋体" w:eastAsia="宋体" w:hAnsi="宋体"/>
          <w:b/>
          <w:sz w:val="52"/>
        </w:rPr>
        <w:t>3-5年国开行债券指数证券投资基金</w:t>
      </w:r>
    </w:p>
    <w:p w:rsidR="00F536F3" w:rsidRDefault="00F536F3" w:rsidP="00F536F3">
      <w:pPr>
        <w:widowControl/>
        <w:spacing w:line="800" w:lineRule="exact"/>
        <w:jc w:val="center"/>
        <w:rPr>
          <w:rFonts w:ascii="宋体" w:eastAsia="宋体" w:hAnsi="宋体"/>
          <w:b/>
          <w:sz w:val="52"/>
        </w:rPr>
      </w:pPr>
      <w:r w:rsidRPr="00F536F3">
        <w:rPr>
          <w:rFonts w:ascii="宋体" w:eastAsia="宋体" w:hAnsi="宋体" w:hint="eastAsia"/>
          <w:b/>
          <w:sz w:val="52"/>
        </w:rPr>
        <w:t>更新招募说明书</w:t>
      </w:r>
    </w:p>
    <w:p w:rsidR="00F536F3" w:rsidRDefault="00F536F3" w:rsidP="00F536F3">
      <w:pPr>
        <w:widowControl/>
        <w:spacing w:line="800" w:lineRule="exact"/>
        <w:jc w:val="center"/>
        <w:rPr>
          <w:rFonts w:ascii="宋体" w:eastAsia="宋体" w:hAnsi="宋体"/>
          <w:b/>
          <w:sz w:val="52"/>
        </w:rPr>
      </w:pPr>
    </w:p>
    <w:p w:rsidR="00F536F3" w:rsidRDefault="00F536F3" w:rsidP="00F536F3">
      <w:pPr>
        <w:widowControl/>
        <w:spacing w:line="800" w:lineRule="exact"/>
        <w:jc w:val="center"/>
        <w:rPr>
          <w:rFonts w:ascii="宋体" w:eastAsia="宋体" w:hAnsi="宋体"/>
          <w:b/>
          <w:sz w:val="52"/>
        </w:rPr>
      </w:pPr>
    </w:p>
    <w:p w:rsidR="00F536F3" w:rsidRDefault="00F536F3" w:rsidP="00F536F3">
      <w:pPr>
        <w:widowControl/>
        <w:spacing w:line="800" w:lineRule="exact"/>
        <w:jc w:val="center"/>
        <w:rPr>
          <w:rFonts w:ascii="宋体" w:eastAsia="宋体" w:hAnsi="宋体"/>
          <w:b/>
          <w:sz w:val="52"/>
        </w:rPr>
      </w:pPr>
    </w:p>
    <w:p w:rsidR="00F536F3" w:rsidRDefault="00F536F3" w:rsidP="00F536F3">
      <w:pPr>
        <w:widowControl/>
        <w:spacing w:line="800" w:lineRule="exact"/>
        <w:jc w:val="center"/>
        <w:rPr>
          <w:rFonts w:ascii="宋体" w:eastAsia="宋体" w:hAnsi="宋体"/>
          <w:b/>
          <w:sz w:val="52"/>
        </w:rPr>
      </w:pPr>
    </w:p>
    <w:p w:rsidR="00F536F3" w:rsidRDefault="00F536F3" w:rsidP="00F536F3">
      <w:pPr>
        <w:widowControl/>
        <w:spacing w:line="800" w:lineRule="exact"/>
        <w:jc w:val="center"/>
        <w:rPr>
          <w:rFonts w:ascii="宋体" w:eastAsia="宋体" w:hAnsi="宋体"/>
          <w:b/>
          <w:sz w:val="52"/>
        </w:rPr>
      </w:pPr>
    </w:p>
    <w:p w:rsidR="00F536F3" w:rsidRDefault="00F536F3" w:rsidP="00F536F3">
      <w:pPr>
        <w:widowControl/>
        <w:spacing w:line="800" w:lineRule="exact"/>
        <w:jc w:val="center"/>
        <w:rPr>
          <w:rFonts w:ascii="宋体" w:eastAsia="宋体" w:hAnsi="宋体"/>
          <w:b/>
          <w:sz w:val="52"/>
        </w:rPr>
      </w:pPr>
    </w:p>
    <w:p w:rsidR="00F536F3" w:rsidRDefault="00F536F3" w:rsidP="00F536F3">
      <w:pPr>
        <w:widowControl/>
        <w:spacing w:line="800" w:lineRule="exact"/>
        <w:jc w:val="center"/>
        <w:rPr>
          <w:rFonts w:ascii="宋体" w:eastAsia="宋体" w:hAnsi="宋体"/>
          <w:b/>
          <w:sz w:val="52"/>
        </w:rPr>
      </w:pPr>
    </w:p>
    <w:p w:rsidR="00F536F3" w:rsidRDefault="00F536F3" w:rsidP="00F536F3">
      <w:pPr>
        <w:widowControl/>
        <w:spacing w:line="800" w:lineRule="exact"/>
        <w:jc w:val="center"/>
        <w:rPr>
          <w:rFonts w:ascii="宋体" w:eastAsia="宋体" w:hAnsi="宋体"/>
          <w:b/>
          <w:sz w:val="52"/>
        </w:rPr>
      </w:pPr>
    </w:p>
    <w:p w:rsidR="00F536F3" w:rsidRDefault="00F536F3" w:rsidP="00F536F3">
      <w:pPr>
        <w:widowControl/>
        <w:spacing w:line="800" w:lineRule="exact"/>
        <w:jc w:val="center"/>
        <w:rPr>
          <w:rFonts w:ascii="宋体" w:eastAsia="宋体" w:hAnsi="宋体"/>
          <w:b/>
          <w:sz w:val="30"/>
        </w:rPr>
      </w:pPr>
      <w:r w:rsidRPr="00F536F3">
        <w:rPr>
          <w:rFonts w:ascii="宋体" w:eastAsia="宋体" w:hAnsi="宋体" w:hint="eastAsia"/>
          <w:b/>
          <w:sz w:val="30"/>
        </w:rPr>
        <w:t>基金管理人</w:t>
      </w:r>
      <w:r w:rsidRPr="00F536F3">
        <w:rPr>
          <w:rFonts w:ascii="宋体" w:eastAsia="宋体" w:hAnsi="宋体"/>
          <w:b/>
          <w:sz w:val="30"/>
        </w:rPr>
        <w:t>: 博时基金管理有限公司</w:t>
      </w:r>
    </w:p>
    <w:p w:rsidR="00F536F3" w:rsidRPr="00F536F3" w:rsidRDefault="00F536F3" w:rsidP="00F536F3">
      <w:pPr>
        <w:widowControl/>
        <w:spacing w:line="800" w:lineRule="exact"/>
        <w:jc w:val="center"/>
        <w:rPr>
          <w:rFonts w:ascii="宋体" w:eastAsia="宋体" w:hAnsi="宋体" w:cstheme="majorBidi"/>
          <w:b/>
          <w:bCs/>
          <w:sz w:val="30"/>
          <w:szCs w:val="32"/>
        </w:rPr>
      </w:pPr>
      <w:r w:rsidRPr="00F536F3">
        <w:rPr>
          <w:rFonts w:ascii="宋体" w:eastAsia="宋体" w:hAnsi="宋体" w:hint="eastAsia"/>
          <w:b/>
          <w:sz w:val="30"/>
        </w:rPr>
        <w:t>基金托管人</w:t>
      </w:r>
      <w:r w:rsidRPr="00F536F3">
        <w:rPr>
          <w:rFonts w:ascii="宋体" w:eastAsia="宋体" w:hAnsi="宋体"/>
          <w:b/>
          <w:sz w:val="30"/>
        </w:rPr>
        <w:t>: 兴业银行股份有限公司</w:t>
      </w:r>
      <w:r w:rsidRPr="00F536F3">
        <w:rPr>
          <w:rFonts w:ascii="宋体" w:eastAsia="宋体" w:hAnsi="宋体"/>
          <w:b/>
          <w:sz w:val="30"/>
        </w:rPr>
        <w:br w:type="page"/>
      </w:r>
    </w:p>
    <w:p w:rsidR="00F536F3" w:rsidRDefault="00F536F3" w:rsidP="00F536F3">
      <w:pPr>
        <w:pStyle w:val="2"/>
        <w:jc w:val="center"/>
        <w:rPr>
          <w:rFonts w:ascii="宋体" w:eastAsia="宋体" w:hAnsi="宋体"/>
          <w:sz w:val="30"/>
        </w:rPr>
      </w:pPr>
      <w:bookmarkStart w:id="0" w:name="_Toc51013114"/>
      <w:r w:rsidRPr="00F536F3">
        <w:rPr>
          <w:rFonts w:ascii="宋体" w:eastAsia="宋体" w:hAnsi="宋体" w:hint="eastAsia"/>
          <w:sz w:val="30"/>
        </w:rPr>
        <w:lastRenderedPageBreak/>
        <w:t>【重要提示】</w:t>
      </w:r>
      <w:bookmarkEnd w:id="0"/>
    </w:p>
    <w:p w:rsidR="00F536F3" w:rsidRDefault="00F536F3">
      <w:pPr>
        <w:pStyle w:val="a3"/>
        <w:spacing w:before="0" w:beforeAutospacing="0" w:after="0" w:afterAutospacing="0" w:line="360" w:lineRule="auto"/>
        <w:ind w:firstLine="420"/>
        <w:divId w:val="1622372490"/>
        <w:rPr>
          <w:sz w:val="21"/>
          <w:szCs w:val="21"/>
        </w:rPr>
      </w:pPr>
      <w:r>
        <w:rPr>
          <w:rFonts w:hint="eastAsia"/>
          <w:sz w:val="21"/>
          <w:szCs w:val="21"/>
        </w:rPr>
        <w:t>本基金经中国证监会</w:t>
      </w:r>
      <w:bookmarkStart w:id="1" w:name="field_2343_approveddate_1"/>
      <w:r w:rsidR="00D5110B">
        <w:rPr>
          <w:sz w:val="21"/>
          <w:szCs w:val="21"/>
        </w:rPr>
        <w:t>2019年04月16日</w:t>
      </w:r>
      <w:bookmarkEnd w:id="1"/>
      <w:r>
        <w:rPr>
          <w:rFonts w:hint="eastAsia"/>
          <w:sz w:val="21"/>
          <w:szCs w:val="21"/>
        </w:rPr>
        <w:t>证监许可</w:t>
      </w:r>
      <w:bookmarkStart w:id="2" w:name="field_2343_lotnumber_1"/>
      <w:r w:rsidR="00D5110B">
        <w:rPr>
          <w:sz w:val="21"/>
          <w:szCs w:val="21"/>
        </w:rPr>
        <w:t>[2019]756</w:t>
      </w:r>
      <w:bookmarkEnd w:id="2"/>
      <w:r>
        <w:rPr>
          <w:rFonts w:hint="eastAsia"/>
          <w:sz w:val="21"/>
          <w:szCs w:val="21"/>
        </w:rPr>
        <w:t xml:space="preserve">号文注册募集。 </w:t>
      </w:r>
    </w:p>
    <w:p w:rsidR="00F536F3" w:rsidRDefault="00F536F3">
      <w:pPr>
        <w:pStyle w:val="a3"/>
        <w:spacing w:before="0" w:beforeAutospacing="0" w:after="0" w:afterAutospacing="0" w:line="360" w:lineRule="auto"/>
        <w:ind w:firstLine="420"/>
        <w:divId w:val="1622372490"/>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投资价值和市场前景做出实质性判断或保证，也不表明投资于本基金没有风险。 </w:t>
      </w:r>
    </w:p>
    <w:p w:rsidR="00F536F3" w:rsidRDefault="00F536F3">
      <w:pPr>
        <w:pStyle w:val="a3"/>
        <w:spacing w:before="0" w:beforeAutospacing="0" w:after="0" w:afterAutospacing="0" w:line="360" w:lineRule="auto"/>
        <w:ind w:firstLine="420"/>
        <w:divId w:val="1622372490"/>
        <w:rPr>
          <w:sz w:val="21"/>
          <w:szCs w:val="21"/>
        </w:rPr>
      </w:pPr>
      <w:r>
        <w:rPr>
          <w:rFonts w:hint="eastAsia"/>
          <w:sz w:val="21"/>
          <w:szCs w:val="21"/>
        </w:rPr>
        <w:t xml:space="preserve">本基金投资于证券市场，基金资产净值会因为证券市场波动等因素产生波动，投资人根据所持有的基金份额享受基金收益，同时承担相应的投资风险。本基金投资中的风险包括但不限于：标的指数回报与债券市场平均回报偏离的风险、标的指数波动的风险、基金投资组合回报与标的指数回报偏离的风险、标的指数变更的风险、流动性风险、市场风险、合规性风险、管理风险与操作风险等。本基金为债券型指数基金，其预期风险和预期收益低于股票型基金、混合型基金，高于货币市场基金，属于中低风险/收益的开放式基金。本基金跟踪复制中债-3-5年国开行债券指数，其风险收益特征与标的指数所表征的市场组合的风险收益特征相似。 </w:t>
      </w:r>
    </w:p>
    <w:p w:rsidR="00F536F3" w:rsidRDefault="00F536F3">
      <w:pPr>
        <w:pStyle w:val="a3"/>
        <w:spacing w:before="0" w:beforeAutospacing="0" w:after="0" w:afterAutospacing="0" w:line="360" w:lineRule="auto"/>
        <w:ind w:firstLine="420"/>
        <w:divId w:val="162237249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F536F3" w:rsidRDefault="00F536F3">
      <w:pPr>
        <w:pStyle w:val="a3"/>
        <w:spacing w:before="0" w:beforeAutospacing="0" w:after="0" w:afterAutospacing="0" w:line="360" w:lineRule="auto"/>
        <w:ind w:firstLine="420"/>
        <w:divId w:val="1622372490"/>
        <w:rPr>
          <w:sz w:val="21"/>
          <w:szCs w:val="21"/>
        </w:rPr>
      </w:pPr>
      <w:r>
        <w:rPr>
          <w:rFonts w:hint="eastAsia"/>
          <w:sz w:val="21"/>
          <w:szCs w:val="21"/>
        </w:rPr>
        <w:t xml:space="preserve">本基金主要投资于标的指数成份券和备选成份券。为更好地实现基金的投资目标，本基金还可以投资于其他政策性金融债、债券回购、银行存款及中国证监会允许基金投资的其他金融工具（但须符合中国证监会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F536F3" w:rsidRDefault="00F536F3">
      <w:pPr>
        <w:pStyle w:val="a3"/>
        <w:spacing w:before="0" w:beforeAutospacing="0" w:after="0" w:afterAutospacing="0" w:line="360" w:lineRule="auto"/>
        <w:ind w:firstLine="420"/>
        <w:divId w:val="1622372490"/>
        <w:rPr>
          <w:sz w:val="21"/>
          <w:szCs w:val="21"/>
        </w:rPr>
      </w:pPr>
      <w:r>
        <w:rPr>
          <w:rFonts w:hint="eastAsia"/>
          <w:sz w:val="21"/>
          <w:szCs w:val="21"/>
        </w:rPr>
        <w:t xml:space="preserve">在建仓完成后，本基金投资于债券资产的比例不低于基金资产的80%；投资标的指数成份券和备选成份券的比例不低于非现金基金资产的80%。本基金将根据资产规模、日常申购赎回情况、市场流动性等情况，主要采用抽样复制和动态最优化的方法构建基金债券投资组合，并根据标的指数成份券及其权重的变动而进行相应的调整。投资人在投资本基金之前，请仔细阅读本基金的招募说明书和基金合同等信息披露文件，全面认识本基金的风险收益特征和产品特性，并充分考虑自身的风险承受能力，自主判断基金的投资价值，理性判断市场，自主、谨慎做出投资决策，并自行承担投资风险。 </w:t>
      </w:r>
    </w:p>
    <w:p w:rsidR="00F536F3" w:rsidRDefault="00F536F3">
      <w:pPr>
        <w:pStyle w:val="a3"/>
        <w:spacing w:before="0" w:beforeAutospacing="0" w:after="0" w:afterAutospacing="0" w:line="360" w:lineRule="auto"/>
        <w:ind w:firstLine="420"/>
        <w:divId w:val="1622372490"/>
        <w:rPr>
          <w:sz w:val="21"/>
          <w:szCs w:val="21"/>
        </w:rPr>
      </w:pPr>
      <w:r>
        <w:rPr>
          <w:rFonts w:hint="eastAsia"/>
          <w:sz w:val="21"/>
          <w:szCs w:val="21"/>
        </w:rPr>
        <w:lastRenderedPageBreak/>
        <w:t xml:space="preserve">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 </w:t>
      </w:r>
    </w:p>
    <w:p w:rsidR="00F536F3" w:rsidRDefault="00F536F3">
      <w:pPr>
        <w:pStyle w:val="a3"/>
        <w:spacing w:before="0" w:beforeAutospacing="0" w:after="0" w:afterAutospacing="0" w:line="360" w:lineRule="auto"/>
        <w:ind w:firstLine="420"/>
        <w:divId w:val="1622372490"/>
        <w:rPr>
          <w:sz w:val="21"/>
          <w:szCs w:val="21"/>
        </w:rPr>
      </w:pPr>
      <w:r>
        <w:rPr>
          <w:rFonts w:hint="eastAsia"/>
          <w:sz w:val="21"/>
          <w:szCs w:val="21"/>
        </w:rPr>
        <w:t xml:space="preserve">基金管理人依照恪尽职守、诚实信用、谨慎勤勉的原则管理和运用基金资产，但不保证基金一定盈利，也不保证最低收益。投资人应当认真阅读基金合同、基金招募说明书、基金产品资料概要 等信息披露文件，自主判断基金的投资价值，自主做出投资决策，自行承担投资风险。 </w:t>
      </w:r>
    </w:p>
    <w:p w:rsidR="00F536F3" w:rsidRDefault="00F536F3">
      <w:pPr>
        <w:pStyle w:val="a3"/>
        <w:spacing w:before="0" w:beforeAutospacing="0" w:after="0" w:afterAutospacing="0" w:line="360" w:lineRule="auto"/>
        <w:ind w:firstLine="420"/>
        <w:divId w:val="1567570738"/>
        <w:rPr>
          <w:sz w:val="21"/>
          <w:szCs w:val="21"/>
        </w:rPr>
      </w:pPr>
      <w:r>
        <w:rPr>
          <w:rFonts w:hint="eastAsia"/>
          <w:sz w:val="21"/>
          <w:szCs w:val="21"/>
        </w:rPr>
        <w:t>本招募说明书（更新）所载内容截止日</w:t>
      </w:r>
      <w:bookmarkStart w:id="3" w:name="field_2343_infoendday_1"/>
      <w:r w:rsidR="00D5110B">
        <w:rPr>
          <w:sz w:val="21"/>
          <w:szCs w:val="21"/>
        </w:rPr>
        <w:t>2020年08月31日</w:t>
      </w:r>
      <w:bookmarkEnd w:id="3"/>
      <w:r>
        <w:rPr>
          <w:rFonts w:hint="eastAsia"/>
          <w:sz w:val="21"/>
          <w:szCs w:val="21"/>
        </w:rPr>
        <w:t>，有关财务数据和净值表现截止日为</w:t>
      </w:r>
      <w:bookmarkStart w:id="4" w:name="field_2343_financeendday_1"/>
      <w:r w:rsidR="00D5110B">
        <w:rPr>
          <w:sz w:val="21"/>
          <w:szCs w:val="21"/>
        </w:rPr>
        <w:t>2020年06月30日</w:t>
      </w:r>
      <w:bookmarkEnd w:id="4"/>
      <w:r>
        <w:rPr>
          <w:rFonts w:hint="eastAsia"/>
          <w:sz w:val="21"/>
          <w:szCs w:val="21"/>
        </w:rPr>
        <w:t xml:space="preserve">（财务数据未经审计）。 </w:t>
      </w:r>
    </w:p>
    <w:p w:rsidR="00F536F3" w:rsidRPr="00F536F3" w:rsidRDefault="00F536F3" w:rsidP="00F536F3">
      <w:pPr>
        <w:pStyle w:val="2"/>
        <w:jc w:val="center"/>
        <w:rPr>
          <w:rFonts w:ascii="宋体" w:eastAsia="宋体" w:hAnsi="宋体"/>
          <w:sz w:val="30"/>
        </w:rPr>
      </w:pPr>
      <w:r w:rsidRPr="00F536F3">
        <w:rPr>
          <w:rFonts w:ascii="宋体" w:eastAsia="宋体" w:hAnsi="宋体"/>
          <w:sz w:val="30"/>
        </w:rPr>
        <w:br w:type="page"/>
      </w:r>
    </w:p>
    <w:p w:rsidR="00F536F3" w:rsidRDefault="00F536F3" w:rsidP="00F536F3">
      <w:pPr>
        <w:widowControl/>
        <w:jc w:val="center"/>
        <w:rPr>
          <w:rFonts w:ascii="宋体" w:eastAsia="宋体" w:hAnsi="宋体"/>
          <w:b/>
          <w:sz w:val="28"/>
        </w:rPr>
      </w:pPr>
      <w:r w:rsidRPr="00F536F3">
        <w:rPr>
          <w:rFonts w:ascii="宋体" w:eastAsia="宋体" w:hAnsi="宋体" w:hint="eastAsia"/>
          <w:b/>
          <w:sz w:val="28"/>
        </w:rPr>
        <w:lastRenderedPageBreak/>
        <w:t>目录</w:t>
      </w:r>
    </w:p>
    <w:p w:rsidR="00F536F3" w:rsidRPr="00F536F3" w:rsidRDefault="00F536F3" w:rsidP="00F536F3">
      <w:pPr>
        <w:pStyle w:val="20"/>
        <w:tabs>
          <w:tab w:val="right" w:leader="dot" w:pos="8290"/>
        </w:tabs>
        <w:spacing w:line="360" w:lineRule="auto"/>
        <w:rPr>
          <w:rFonts w:ascii="宋体" w:eastAsia="宋体" w:hAnsi="宋体"/>
          <w:noProof/>
        </w:rPr>
      </w:pPr>
      <w:r w:rsidRPr="00F536F3">
        <w:rPr>
          <w:rFonts w:ascii="宋体" w:eastAsia="宋体" w:hAnsi="宋体"/>
        </w:rPr>
        <w:fldChar w:fldCharType="begin"/>
      </w:r>
      <w:r w:rsidRPr="00F536F3">
        <w:rPr>
          <w:rFonts w:ascii="宋体" w:eastAsia="宋体" w:hAnsi="宋体"/>
        </w:rPr>
        <w:instrText xml:space="preserve"> TOC \o "1-2" \f 8 \h \t "2" </w:instrText>
      </w:r>
      <w:r w:rsidRPr="00F536F3">
        <w:rPr>
          <w:rFonts w:ascii="宋体" w:eastAsia="宋体" w:hAnsi="宋体"/>
        </w:rPr>
        <w:fldChar w:fldCharType="separate"/>
      </w:r>
      <w:hyperlink w:anchor="_Toc51013114" w:history="1">
        <w:r w:rsidRPr="00F536F3">
          <w:rPr>
            <w:rStyle w:val="a5"/>
            <w:rFonts w:ascii="宋体" w:eastAsia="宋体" w:hAnsi="宋体" w:hint="eastAsia"/>
            <w:noProof/>
            <w:u w:val="none"/>
          </w:rPr>
          <w:t>【重要提示】</w:t>
        </w:r>
        <w:r w:rsidRPr="00F536F3">
          <w:rPr>
            <w:rFonts w:ascii="宋体" w:eastAsia="宋体" w:hAnsi="宋体"/>
            <w:noProof/>
          </w:rPr>
          <w:tab/>
        </w:r>
        <w:r w:rsidRPr="00F536F3">
          <w:rPr>
            <w:rFonts w:ascii="宋体" w:eastAsia="宋体" w:hAnsi="宋体"/>
            <w:noProof/>
          </w:rPr>
          <w:fldChar w:fldCharType="begin"/>
        </w:r>
        <w:r w:rsidRPr="00F536F3">
          <w:rPr>
            <w:rFonts w:ascii="宋体" w:eastAsia="宋体" w:hAnsi="宋体"/>
            <w:noProof/>
          </w:rPr>
          <w:instrText xml:space="preserve"> PAGEREF _Toc51013114 \h </w:instrText>
        </w:r>
        <w:r w:rsidRPr="00F536F3">
          <w:rPr>
            <w:rFonts w:ascii="宋体" w:eastAsia="宋体" w:hAnsi="宋体"/>
            <w:noProof/>
          </w:rPr>
        </w:r>
        <w:r w:rsidRPr="00F536F3">
          <w:rPr>
            <w:rFonts w:ascii="宋体" w:eastAsia="宋体" w:hAnsi="宋体"/>
            <w:noProof/>
          </w:rPr>
          <w:fldChar w:fldCharType="separate"/>
        </w:r>
        <w:r w:rsidR="00A622DF">
          <w:rPr>
            <w:rFonts w:ascii="宋体" w:eastAsia="宋体" w:hAnsi="宋体"/>
            <w:noProof/>
          </w:rPr>
          <w:t>2</w:t>
        </w:r>
        <w:r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15" w:history="1">
        <w:r w:rsidR="00F536F3" w:rsidRPr="00F536F3">
          <w:rPr>
            <w:rStyle w:val="a5"/>
            <w:rFonts w:ascii="宋体" w:eastAsia="宋体" w:hAnsi="宋体" w:hint="eastAsia"/>
            <w:noProof/>
            <w:u w:val="none"/>
          </w:rPr>
          <w:t>第一部分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绪言</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_Toc51013115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5</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16" w:history="1">
        <w:r w:rsidR="00F536F3" w:rsidRPr="00F536F3">
          <w:rPr>
            <w:rStyle w:val="a5"/>
            <w:rFonts w:ascii="宋体" w:eastAsia="宋体" w:hAnsi="宋体" w:hint="eastAsia"/>
            <w:noProof/>
            <w:u w:val="none"/>
          </w:rPr>
          <w:t>第二部分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释义</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_Toc51013116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6</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17" w:history="1">
        <w:r w:rsidR="00F536F3" w:rsidRPr="00F536F3">
          <w:rPr>
            <w:rStyle w:val="a5"/>
            <w:rFonts w:ascii="宋体" w:eastAsia="宋体" w:hAnsi="宋体" w:hint="eastAsia"/>
            <w:noProof/>
            <w:u w:val="none"/>
          </w:rPr>
          <w:t>第三部分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基金管理人</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_Toc51013117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11</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18" w:history="1">
        <w:r w:rsidR="00F536F3" w:rsidRPr="00F536F3">
          <w:rPr>
            <w:rStyle w:val="a5"/>
            <w:rFonts w:ascii="宋体" w:eastAsia="宋体" w:hAnsi="宋体" w:hint="eastAsia"/>
            <w:noProof/>
            <w:u w:val="none"/>
          </w:rPr>
          <w:t>第四部分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基金托管人</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_Toc51013118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27</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19" w:history="1">
        <w:r w:rsidR="00F536F3" w:rsidRPr="00F536F3">
          <w:rPr>
            <w:rStyle w:val="a5"/>
            <w:rFonts w:ascii="宋体" w:eastAsia="宋体" w:hAnsi="宋体" w:hint="eastAsia"/>
            <w:noProof/>
            <w:u w:val="none"/>
          </w:rPr>
          <w:t>第五部分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相关服务机构</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_Toc51013119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30</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0" w:history="1">
        <w:r w:rsidR="00F536F3" w:rsidRPr="00F536F3">
          <w:rPr>
            <w:rStyle w:val="a5"/>
            <w:rFonts w:ascii="宋体" w:eastAsia="宋体" w:hAnsi="宋体" w:hint="eastAsia"/>
            <w:noProof/>
            <w:u w:val="none"/>
          </w:rPr>
          <w:t>第六部分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基金的募集与基金合同的生效</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_Toc51013120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39</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1" w:history="1">
        <w:r w:rsidR="00F536F3" w:rsidRPr="00F536F3">
          <w:rPr>
            <w:rStyle w:val="a5"/>
            <w:rFonts w:ascii="宋体" w:eastAsia="宋体" w:hAnsi="宋体" w:hint="eastAsia"/>
            <w:noProof/>
            <w:u w:val="none"/>
          </w:rPr>
          <w:t>第七部分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基金份额的申购与赎回</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_Toc51013121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40</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2" w:history="1">
        <w:r w:rsidR="00F536F3" w:rsidRPr="00F536F3">
          <w:rPr>
            <w:rStyle w:val="a5"/>
            <w:rFonts w:ascii="宋体" w:eastAsia="宋体" w:hAnsi="宋体" w:hint="eastAsia"/>
            <w:noProof/>
            <w:u w:val="none"/>
          </w:rPr>
          <w:t>第八部分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基金的投资</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_Toc51013122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50</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3" w:history="1">
        <w:r w:rsidR="00F536F3" w:rsidRPr="00F536F3">
          <w:rPr>
            <w:rStyle w:val="a5"/>
            <w:rFonts w:ascii="宋体" w:eastAsia="宋体" w:hAnsi="宋体" w:hint="eastAsia"/>
            <w:noProof/>
            <w:u w:val="none"/>
          </w:rPr>
          <w:t>第九部分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基金的业绩</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_Toc51013123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57</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4" w:history="1">
        <w:r w:rsidR="00F536F3" w:rsidRPr="00F536F3">
          <w:rPr>
            <w:rStyle w:val="a5"/>
            <w:rFonts w:ascii="宋体" w:eastAsia="宋体" w:hAnsi="宋体" w:hint="eastAsia"/>
            <w:noProof/>
            <w:u w:val="none"/>
          </w:rPr>
          <w:t>第十部分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基金的财产</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_Toc51013124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58</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5" w:history="1">
        <w:r w:rsidR="00F536F3" w:rsidRPr="00F536F3">
          <w:rPr>
            <w:rStyle w:val="a5"/>
            <w:rFonts w:ascii="宋体" w:eastAsia="宋体" w:hAnsi="宋体" w:hint="eastAsia"/>
            <w:noProof/>
            <w:u w:val="none"/>
          </w:rPr>
          <w:t>第十一部分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基金资产的估值</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_Toc51013125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59</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6" w:history="1">
        <w:r w:rsidR="00F536F3" w:rsidRPr="00F536F3">
          <w:rPr>
            <w:rStyle w:val="a5"/>
            <w:rFonts w:ascii="宋体" w:eastAsia="宋体" w:hAnsi="宋体" w:hint="eastAsia"/>
            <w:noProof/>
            <w:u w:val="none"/>
          </w:rPr>
          <w:t>第十二部分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基金的收益分配</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_Toc51013126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64</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7" w:history="1">
        <w:r w:rsidR="00F536F3" w:rsidRPr="00F536F3">
          <w:rPr>
            <w:rStyle w:val="a5"/>
            <w:rFonts w:ascii="宋体" w:eastAsia="宋体" w:hAnsi="宋体" w:hint="eastAsia"/>
            <w:noProof/>
            <w:u w:val="none"/>
          </w:rPr>
          <w:t>第十三部分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基金的费用与税收</w:t>
        </w:r>
        <w:bookmarkStart w:id="5" w:name="_GoBack"/>
        <w:bookmarkEnd w:id="5"/>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_Toc51013127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66</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8" w:history="1">
        <w:r w:rsidR="00F536F3" w:rsidRPr="00F536F3">
          <w:rPr>
            <w:rStyle w:val="a5"/>
            <w:rFonts w:ascii="宋体" w:eastAsia="宋体" w:hAnsi="宋体" w:hint="eastAsia"/>
            <w:noProof/>
            <w:u w:val="none"/>
          </w:rPr>
          <w:t>第十四部分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基金的会计与审计</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_Toc51013128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70</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29" w:history="1">
        <w:r w:rsidR="00F536F3" w:rsidRPr="00F536F3">
          <w:rPr>
            <w:rStyle w:val="a5"/>
            <w:rFonts w:ascii="宋体" w:eastAsia="宋体" w:hAnsi="宋体" w:hint="eastAsia"/>
            <w:noProof/>
            <w:u w:val="none"/>
          </w:rPr>
          <w:t>第十五部分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基金的信息披露</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_Toc51013129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71</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30" w:history="1">
        <w:r w:rsidR="00F536F3" w:rsidRPr="00F536F3">
          <w:rPr>
            <w:rStyle w:val="a5"/>
            <w:rFonts w:ascii="宋体" w:eastAsia="宋体" w:hAnsi="宋体" w:hint="eastAsia"/>
            <w:noProof/>
            <w:u w:val="none"/>
          </w:rPr>
          <w:t>第十六部分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风险揭示</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_Toc51013130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77</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31" w:history="1">
        <w:r w:rsidR="00F536F3" w:rsidRPr="00F536F3">
          <w:rPr>
            <w:rStyle w:val="a5"/>
            <w:rFonts w:ascii="宋体" w:eastAsia="宋体" w:hAnsi="宋体" w:hint="eastAsia"/>
            <w:noProof/>
            <w:u w:val="none"/>
          </w:rPr>
          <w:t>第十七部分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基金合同的变更、终止与基金财产的清算</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_Toc51013131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82</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32" w:history="1">
        <w:r w:rsidR="00F536F3" w:rsidRPr="00F536F3">
          <w:rPr>
            <w:rStyle w:val="a5"/>
            <w:rFonts w:ascii="宋体" w:eastAsia="宋体" w:hAnsi="宋体" w:hint="eastAsia"/>
            <w:noProof/>
            <w:u w:val="none"/>
          </w:rPr>
          <w:t>第十八部分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基金合同的内容摘要</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_Toc51013132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84</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33" w:history="1">
        <w:r w:rsidR="00F536F3" w:rsidRPr="00F536F3">
          <w:rPr>
            <w:rStyle w:val="a5"/>
            <w:rFonts w:ascii="宋体" w:eastAsia="宋体" w:hAnsi="宋体" w:hint="eastAsia"/>
            <w:noProof/>
            <w:u w:val="none"/>
          </w:rPr>
          <w:t>第十九部分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基金托管协议的内容摘要</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_Toc51013133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99</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34" w:history="1">
        <w:r w:rsidR="00F536F3" w:rsidRPr="00F536F3">
          <w:rPr>
            <w:rStyle w:val="a5"/>
            <w:rFonts w:ascii="宋体" w:eastAsia="宋体" w:hAnsi="宋体" w:hint="eastAsia"/>
            <w:noProof/>
            <w:u w:val="none"/>
          </w:rPr>
          <w:t>第二十部分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对基金份额持有人的服务</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_Toc51013134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116</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35" w:history="1">
        <w:r w:rsidR="00F536F3" w:rsidRPr="00F536F3">
          <w:rPr>
            <w:rStyle w:val="a5"/>
            <w:rFonts w:ascii="宋体" w:eastAsia="宋体" w:hAnsi="宋体" w:hint="eastAsia"/>
            <w:noProof/>
            <w:u w:val="none"/>
          </w:rPr>
          <w:t>第二十一部分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其他应披露的事项</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_Toc51013135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119</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36" w:history="1">
        <w:r w:rsidR="00F536F3" w:rsidRPr="00F536F3">
          <w:rPr>
            <w:rStyle w:val="a5"/>
            <w:rFonts w:ascii="宋体" w:eastAsia="宋体" w:hAnsi="宋体" w:hint="eastAsia"/>
            <w:noProof/>
            <w:u w:val="none"/>
          </w:rPr>
          <w:t>第二十二部分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招募说明书存放及查阅方式</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_Toc51013136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121</w:t>
        </w:r>
        <w:r w:rsidR="00F536F3" w:rsidRPr="00F536F3">
          <w:rPr>
            <w:rFonts w:ascii="宋体" w:eastAsia="宋体" w:hAnsi="宋体"/>
            <w:noProof/>
          </w:rPr>
          <w:fldChar w:fldCharType="end"/>
        </w:r>
      </w:hyperlink>
    </w:p>
    <w:p w:rsidR="00F536F3" w:rsidRPr="00F536F3" w:rsidRDefault="00BE0D55" w:rsidP="00F536F3">
      <w:pPr>
        <w:pStyle w:val="20"/>
        <w:tabs>
          <w:tab w:val="right" w:leader="dot" w:pos="8290"/>
        </w:tabs>
        <w:spacing w:line="360" w:lineRule="auto"/>
        <w:rPr>
          <w:rFonts w:ascii="宋体" w:eastAsia="宋体" w:hAnsi="宋体"/>
          <w:noProof/>
        </w:rPr>
      </w:pPr>
      <w:hyperlink w:anchor="_Toc51013137" w:history="1">
        <w:r w:rsidR="00F536F3" w:rsidRPr="00F536F3">
          <w:rPr>
            <w:rStyle w:val="a5"/>
            <w:rFonts w:ascii="宋体" w:eastAsia="宋体" w:hAnsi="宋体" w:hint="eastAsia"/>
            <w:noProof/>
            <w:u w:val="none"/>
          </w:rPr>
          <w:t>第二十三部分</w:t>
        </w:r>
        <w:r w:rsidR="00F536F3" w:rsidRPr="00F536F3">
          <w:rPr>
            <w:rStyle w:val="a5"/>
            <w:rFonts w:ascii="宋体" w:eastAsia="宋体" w:hAnsi="宋体"/>
            <w:noProof/>
            <w:u w:val="none"/>
          </w:rPr>
          <w:t xml:space="preserve">  </w:t>
        </w:r>
        <w:r w:rsidR="00F536F3" w:rsidRPr="00F536F3">
          <w:rPr>
            <w:rStyle w:val="a5"/>
            <w:rFonts w:ascii="宋体" w:eastAsia="宋体" w:hAnsi="宋体" w:hint="eastAsia"/>
            <w:noProof/>
            <w:u w:val="none"/>
          </w:rPr>
          <w:t>备查文件</w:t>
        </w:r>
        <w:r w:rsidR="00F536F3" w:rsidRPr="00F536F3">
          <w:rPr>
            <w:rFonts w:ascii="宋体" w:eastAsia="宋体" w:hAnsi="宋体"/>
            <w:noProof/>
          </w:rPr>
          <w:tab/>
        </w:r>
        <w:r w:rsidR="00F536F3" w:rsidRPr="00F536F3">
          <w:rPr>
            <w:rFonts w:ascii="宋体" w:eastAsia="宋体" w:hAnsi="宋体"/>
            <w:noProof/>
          </w:rPr>
          <w:fldChar w:fldCharType="begin"/>
        </w:r>
        <w:r w:rsidR="00F536F3" w:rsidRPr="00F536F3">
          <w:rPr>
            <w:rFonts w:ascii="宋体" w:eastAsia="宋体" w:hAnsi="宋体"/>
            <w:noProof/>
          </w:rPr>
          <w:instrText xml:space="preserve"> PAGEREF _Toc51013137 \h </w:instrText>
        </w:r>
        <w:r w:rsidR="00F536F3" w:rsidRPr="00F536F3">
          <w:rPr>
            <w:rFonts w:ascii="宋体" w:eastAsia="宋体" w:hAnsi="宋体"/>
            <w:noProof/>
          </w:rPr>
        </w:r>
        <w:r w:rsidR="00F536F3" w:rsidRPr="00F536F3">
          <w:rPr>
            <w:rFonts w:ascii="宋体" w:eastAsia="宋体" w:hAnsi="宋体"/>
            <w:noProof/>
          </w:rPr>
          <w:fldChar w:fldCharType="separate"/>
        </w:r>
        <w:r w:rsidR="00A622DF">
          <w:rPr>
            <w:rFonts w:ascii="宋体" w:eastAsia="宋体" w:hAnsi="宋体"/>
            <w:noProof/>
          </w:rPr>
          <w:t>122</w:t>
        </w:r>
        <w:r w:rsidR="00F536F3" w:rsidRPr="00F536F3">
          <w:rPr>
            <w:rFonts w:ascii="宋体" w:eastAsia="宋体" w:hAnsi="宋体"/>
            <w:noProof/>
          </w:rPr>
          <w:fldChar w:fldCharType="end"/>
        </w:r>
      </w:hyperlink>
    </w:p>
    <w:p w:rsidR="00F536F3" w:rsidRPr="00F536F3" w:rsidRDefault="00F536F3" w:rsidP="00F536F3">
      <w:pPr>
        <w:widowControl/>
        <w:spacing w:line="360" w:lineRule="auto"/>
        <w:ind w:leftChars="-1" w:left="-2"/>
        <w:jc w:val="center"/>
        <w:rPr>
          <w:rFonts w:ascii="宋体" w:eastAsia="宋体" w:hAnsi="宋体"/>
          <w:b/>
          <w:sz w:val="28"/>
        </w:rPr>
      </w:pPr>
      <w:r w:rsidRPr="00F536F3">
        <w:rPr>
          <w:rFonts w:ascii="宋体" w:eastAsia="宋体" w:hAnsi="宋体"/>
        </w:rPr>
        <w:fldChar w:fldCharType="end"/>
      </w:r>
    </w:p>
    <w:p w:rsidR="00F536F3" w:rsidRPr="00F536F3" w:rsidRDefault="00F536F3">
      <w:pPr>
        <w:widowControl/>
        <w:jc w:val="left"/>
        <w:rPr>
          <w:rFonts w:ascii="宋体" w:eastAsia="宋体" w:hAnsi="宋体"/>
        </w:rPr>
      </w:pPr>
      <w:r w:rsidRPr="00F536F3">
        <w:rPr>
          <w:rFonts w:ascii="宋体" w:eastAsia="宋体" w:hAnsi="宋体"/>
        </w:rPr>
        <w:br w:type="page"/>
      </w:r>
    </w:p>
    <w:p w:rsidR="008F637C" w:rsidRPr="00F536F3" w:rsidRDefault="00F536F3" w:rsidP="00F536F3">
      <w:pPr>
        <w:pStyle w:val="2"/>
        <w:jc w:val="center"/>
        <w:rPr>
          <w:rFonts w:ascii="宋体" w:eastAsia="宋体" w:hAnsi="宋体"/>
          <w:sz w:val="30"/>
        </w:rPr>
      </w:pPr>
      <w:bookmarkStart w:id="6" w:name="chapter_level1_3_2344"/>
      <w:bookmarkStart w:id="7" w:name="_Toc51013115"/>
      <w:r w:rsidRPr="00F536F3">
        <w:rPr>
          <w:rFonts w:ascii="宋体" w:eastAsia="宋体" w:hAnsi="宋体" w:hint="eastAsia"/>
          <w:sz w:val="30"/>
        </w:rPr>
        <w:lastRenderedPageBreak/>
        <w:t>第一部分  绪言</w:t>
      </w:r>
      <w:bookmarkEnd w:id="6"/>
      <w:bookmarkEnd w:id="7"/>
    </w:p>
    <w:p w:rsidR="00F536F3" w:rsidRPr="00F536F3" w:rsidRDefault="00F536F3">
      <w:pPr>
        <w:pStyle w:val="a3"/>
        <w:spacing w:before="0" w:beforeAutospacing="0" w:after="0" w:afterAutospacing="0" w:line="360" w:lineRule="auto"/>
        <w:ind w:firstLine="420"/>
        <w:divId w:val="1170868558"/>
        <w:rPr>
          <w:sz w:val="21"/>
          <w:szCs w:val="21"/>
        </w:rPr>
      </w:pPr>
      <w:bookmarkStart w:id="8" w:name="chapter_level1_3_2344_section_1"/>
      <w:bookmarkEnd w:id="8"/>
      <w:r w:rsidRPr="00F536F3">
        <w:rPr>
          <w:rFonts w:hint="eastAsia"/>
          <w:sz w:val="21"/>
          <w:szCs w:val="21"/>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9" w:name="field_49_productfullname_1"/>
      <w:r w:rsidR="00D5110B">
        <w:rPr>
          <w:rFonts w:hint="eastAsia"/>
          <w:sz w:val="21"/>
          <w:szCs w:val="21"/>
        </w:rPr>
        <w:t>博时中债</w:t>
      </w:r>
      <w:r w:rsidR="00D5110B">
        <w:rPr>
          <w:sz w:val="21"/>
          <w:szCs w:val="21"/>
        </w:rPr>
        <w:t>3-5年国开行债券指数证券投资基金</w:t>
      </w:r>
      <w:bookmarkEnd w:id="9"/>
      <w:r w:rsidRPr="00F536F3">
        <w:rPr>
          <w:rFonts w:hint="eastAsia"/>
          <w:sz w:val="21"/>
          <w:szCs w:val="21"/>
        </w:rPr>
        <w:t xml:space="preserve">基金合同》编写。  </w:t>
      </w:r>
    </w:p>
    <w:p w:rsidR="00F536F3" w:rsidRPr="00F536F3" w:rsidRDefault="00F536F3">
      <w:pPr>
        <w:pStyle w:val="a3"/>
        <w:spacing w:before="0" w:beforeAutospacing="0" w:after="0" w:afterAutospacing="0" w:line="360" w:lineRule="auto"/>
        <w:ind w:firstLine="420"/>
        <w:divId w:val="1170868558"/>
        <w:rPr>
          <w:sz w:val="21"/>
          <w:szCs w:val="21"/>
        </w:rPr>
      </w:pPr>
      <w:r w:rsidRPr="00F536F3">
        <w:rPr>
          <w:rFonts w:hint="eastAsia"/>
          <w:sz w:val="21"/>
          <w:szCs w:val="21"/>
        </w:rPr>
        <w:t>本招募说明书阐述了</w:t>
      </w:r>
      <w:bookmarkStart w:id="10" w:name="field_49_productfullname_2"/>
      <w:r w:rsidR="00D5110B">
        <w:rPr>
          <w:rFonts w:hint="eastAsia"/>
          <w:sz w:val="21"/>
          <w:szCs w:val="21"/>
        </w:rPr>
        <w:t>博时中债</w:t>
      </w:r>
      <w:r w:rsidR="00D5110B">
        <w:rPr>
          <w:sz w:val="21"/>
          <w:szCs w:val="21"/>
        </w:rPr>
        <w:t>3-5年国开行债券指数证券投资基金</w:t>
      </w:r>
      <w:bookmarkEnd w:id="10"/>
      <w:r w:rsidRPr="00F536F3">
        <w:rPr>
          <w:rFonts w:hint="eastAsia"/>
          <w:sz w:val="21"/>
          <w:szCs w:val="21"/>
        </w:rPr>
        <w:t xml:space="preserve">的投资目标、策略、风险、费率等与投资人投资决策有关的必要事项，投资人在作出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F536F3" w:rsidRPr="00F536F3" w:rsidRDefault="00F536F3">
      <w:pPr>
        <w:pStyle w:val="a3"/>
        <w:spacing w:before="0" w:beforeAutospacing="0" w:after="0" w:afterAutospacing="0" w:line="360" w:lineRule="auto"/>
        <w:ind w:firstLine="420"/>
        <w:divId w:val="1170868558"/>
        <w:rPr>
          <w:sz w:val="21"/>
          <w:szCs w:val="21"/>
        </w:rPr>
      </w:pPr>
      <w:r w:rsidRPr="00F536F3">
        <w:rPr>
          <w:rFonts w:hint="eastAsia"/>
          <w:sz w:val="21"/>
          <w:szCs w:val="21"/>
        </w:rPr>
        <w:t>本招募说明书根据本基金的基金合同编写，并经中国证监会注册。基金合同是约定基金合同当事人之间权利、义务的法律文件。基金投资人自依基金合同取得基金份额，即成为基金份额持有人和本基金基金合同的当事人，其持有基金份额的行为本身即表明其对基金合同的承认和接受，并按照《基金法》、基金合同及其他有关规定享有权利、承担义务。基金投</w:t>
      </w:r>
      <w:bookmarkStart w:id="11" w:name="chapter_level1_3_2344_section_1_end"/>
      <w:bookmarkEnd w:id="11"/>
      <w:r w:rsidRPr="00F536F3">
        <w:rPr>
          <w:rFonts w:hint="eastAsia"/>
          <w:sz w:val="21"/>
          <w:szCs w:val="21"/>
        </w:rPr>
        <w:t xml:space="preserve">资人欲了解基金份额持有人的权利和义务，应详细查阅基金合同。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2" w:name="chapter_level1_4_49"/>
      <w:bookmarkStart w:id="13" w:name="_Toc51013116"/>
      <w:r w:rsidRPr="00F536F3">
        <w:rPr>
          <w:rFonts w:ascii="宋体" w:eastAsia="宋体" w:hAnsi="宋体" w:hint="eastAsia"/>
          <w:sz w:val="30"/>
        </w:rPr>
        <w:lastRenderedPageBreak/>
        <w:t>第二部分  释义</w:t>
      </w:r>
      <w:bookmarkEnd w:id="12"/>
      <w:bookmarkEnd w:id="13"/>
    </w:p>
    <w:p w:rsidR="00F536F3" w:rsidRPr="00F536F3" w:rsidRDefault="00F536F3">
      <w:pPr>
        <w:pStyle w:val="a3"/>
        <w:spacing w:before="0" w:beforeAutospacing="0" w:after="0" w:afterAutospacing="0" w:line="360" w:lineRule="auto"/>
        <w:ind w:firstLine="420"/>
        <w:divId w:val="479156074"/>
        <w:rPr>
          <w:sz w:val="21"/>
          <w:szCs w:val="21"/>
        </w:rPr>
      </w:pPr>
      <w:bookmarkStart w:id="14" w:name="chapter_level1_4_49_section_1"/>
      <w:bookmarkEnd w:id="14"/>
      <w:r w:rsidRPr="00F536F3">
        <w:rPr>
          <w:rFonts w:hint="eastAsia"/>
          <w:sz w:val="21"/>
          <w:szCs w:val="21"/>
        </w:rPr>
        <w:t xml:space="preserve">在《招募说明书》中，除非文意另有所指，下列词语具有如下含义：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1、基金或本基金：指</w:t>
      </w:r>
      <w:bookmarkStart w:id="15" w:name="field_49_productfullname_3"/>
      <w:r w:rsidR="00D5110B">
        <w:rPr>
          <w:rFonts w:hint="eastAsia"/>
          <w:sz w:val="21"/>
          <w:szCs w:val="21"/>
        </w:rPr>
        <w:t>博时中债</w:t>
      </w:r>
      <w:r w:rsidR="00D5110B">
        <w:rPr>
          <w:sz w:val="21"/>
          <w:szCs w:val="21"/>
        </w:rPr>
        <w:t>3-5年国开行债券指数证券投资基金</w:t>
      </w:r>
      <w:bookmarkEnd w:id="15"/>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2、基金管理人：指</w:t>
      </w:r>
      <w:bookmarkStart w:id="16" w:name="field_49_managerorgfullname_1"/>
      <w:r w:rsidR="00D5110B">
        <w:rPr>
          <w:rFonts w:hint="eastAsia"/>
          <w:sz w:val="21"/>
          <w:szCs w:val="21"/>
        </w:rPr>
        <w:t>博时基金管理有限公司</w:t>
      </w:r>
      <w:bookmarkEnd w:id="16"/>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3、基金托管人：指</w:t>
      </w:r>
      <w:bookmarkStart w:id="17" w:name="field_49_trustorgfullname_1"/>
      <w:r w:rsidR="00D5110B">
        <w:rPr>
          <w:rFonts w:hint="eastAsia"/>
          <w:sz w:val="21"/>
          <w:szCs w:val="21"/>
        </w:rPr>
        <w:t>兴业银行股份有限公司</w:t>
      </w:r>
      <w:bookmarkEnd w:id="17"/>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4、基金合同或本基金合同：指《</w:t>
      </w:r>
      <w:bookmarkStart w:id="18" w:name="field_49_productfullname_4"/>
      <w:r w:rsidR="00D5110B">
        <w:rPr>
          <w:rFonts w:hint="eastAsia"/>
          <w:sz w:val="21"/>
          <w:szCs w:val="21"/>
        </w:rPr>
        <w:t>博时中债</w:t>
      </w:r>
      <w:r w:rsidR="00D5110B">
        <w:rPr>
          <w:sz w:val="21"/>
          <w:szCs w:val="21"/>
        </w:rPr>
        <w:t>3-5年国开行债券指数证券投资基金</w:t>
      </w:r>
      <w:bookmarkEnd w:id="18"/>
      <w:r w:rsidRPr="00F536F3">
        <w:rPr>
          <w:rFonts w:hint="eastAsia"/>
          <w:sz w:val="21"/>
          <w:szCs w:val="21"/>
        </w:rPr>
        <w:t xml:space="preserve">基金合同》及对本基金合同的任何有效修订和补充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5、托管协议：指基金管理人与基金托管人就本基金签订之《</w:t>
      </w:r>
      <w:bookmarkStart w:id="19" w:name="field_49_productfullname_5"/>
      <w:r w:rsidR="00D5110B">
        <w:rPr>
          <w:rFonts w:hint="eastAsia"/>
          <w:sz w:val="21"/>
          <w:szCs w:val="21"/>
        </w:rPr>
        <w:t>博时中债</w:t>
      </w:r>
      <w:r w:rsidR="00D5110B">
        <w:rPr>
          <w:sz w:val="21"/>
          <w:szCs w:val="21"/>
        </w:rPr>
        <w:t>3-5年国开行债券指数证券投资基金</w:t>
      </w:r>
      <w:bookmarkEnd w:id="19"/>
      <w:r w:rsidRPr="00F536F3">
        <w:rPr>
          <w:rFonts w:hint="eastAsia"/>
          <w:sz w:val="21"/>
          <w:szCs w:val="21"/>
        </w:rPr>
        <w:t xml:space="preserve">托管协议》及对该托管协议的任何有效修订和补充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6、招募说明书：指《</w:t>
      </w:r>
      <w:bookmarkStart w:id="20" w:name="field_49_productfullname_6"/>
      <w:r w:rsidR="00D5110B">
        <w:rPr>
          <w:rFonts w:hint="eastAsia"/>
          <w:sz w:val="21"/>
          <w:szCs w:val="21"/>
        </w:rPr>
        <w:t>博时中债</w:t>
      </w:r>
      <w:r w:rsidR="00D5110B">
        <w:rPr>
          <w:sz w:val="21"/>
          <w:szCs w:val="21"/>
        </w:rPr>
        <w:t>3-5年国开行债券指数证券投资基金</w:t>
      </w:r>
      <w:bookmarkEnd w:id="20"/>
      <w:r w:rsidRPr="00F536F3">
        <w:rPr>
          <w:rFonts w:hint="eastAsia"/>
          <w:sz w:val="21"/>
          <w:szCs w:val="21"/>
        </w:rPr>
        <w:t xml:space="preserve">招募说明书》及其更新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7、基金产品资料概要：指《</w:t>
      </w:r>
      <w:bookmarkStart w:id="21" w:name="field_49_productfullname_7"/>
      <w:r w:rsidR="00D5110B">
        <w:rPr>
          <w:rFonts w:hint="eastAsia"/>
          <w:sz w:val="21"/>
          <w:szCs w:val="21"/>
        </w:rPr>
        <w:t>博时中债</w:t>
      </w:r>
      <w:r w:rsidR="00D5110B">
        <w:rPr>
          <w:sz w:val="21"/>
          <w:szCs w:val="21"/>
        </w:rPr>
        <w:t>3-5年国开行债券指数证券投资基金</w:t>
      </w:r>
      <w:bookmarkEnd w:id="21"/>
      <w:r w:rsidRPr="00F536F3">
        <w:rPr>
          <w:rFonts w:hint="eastAsia"/>
          <w:sz w:val="21"/>
          <w:szCs w:val="21"/>
        </w:rPr>
        <w:t xml:space="preserve">基金产品资料概要》及其更新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8、基金份额发售公告：指《</w:t>
      </w:r>
      <w:bookmarkStart w:id="22" w:name="field_49_productfullname_8"/>
      <w:r w:rsidR="00D5110B">
        <w:rPr>
          <w:rFonts w:hint="eastAsia"/>
          <w:sz w:val="21"/>
          <w:szCs w:val="21"/>
        </w:rPr>
        <w:t>博时中债</w:t>
      </w:r>
      <w:r w:rsidR="00D5110B">
        <w:rPr>
          <w:sz w:val="21"/>
          <w:szCs w:val="21"/>
        </w:rPr>
        <w:t>3-5年国开行债券指数证券投资基金</w:t>
      </w:r>
      <w:bookmarkEnd w:id="22"/>
      <w:r w:rsidRPr="00F536F3">
        <w:rPr>
          <w:rFonts w:hint="eastAsia"/>
          <w:sz w:val="21"/>
          <w:szCs w:val="21"/>
        </w:rPr>
        <w:t xml:space="preserve">基金份额发售公告》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9、法律法规：指中国现行有效并公布实施的法律、行政法规、规范性文件、司法解释、行政规章以及其他对基金合同当事人有约束力的决定、决议、通知等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11、《销售办法》：指中国证监会2013年3月15日颁布、同年6月1日实施的《证券投资基金销售管理办法》及颁布机关对其不时做出的修订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12、《信息披露办法》：指中国证监会2019年7月26日颁布、同年9月1日实施的《公开募集证券投资基金信息披露管理办法》及颁布机关对其不时做出的修订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13、《运作办法》：指中国证监会2014年7月7日颁布、同年8月8日实施的《公开募集证券投资基金运作管理办法》及颁布机关对其不时做出的修订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15、中国证监会：指中国证券监督管理委员会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16、银行业监督管理机构：指中国人民银行和/或中国银行保险监督管理委员会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17、基金合同当事人：指受基金合同约束，根据基金合同享有权利并承担义务的法律主体，包括基金管理人、基金托管人和基金份额持有人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18、个人投资者：指依据有关法律法规规定可投资于证券投资基金的自然人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21、人民币合格境外机构投资者：指按照《人民币合格境外机构投资者境内证券投资试点办法》及相关法律法规规定，运用来自境外的人民币资金进行境内证券投资的境外法人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22、投资人、投资者：指个人投资者、机构投资者、合格境外机构投资者和人民币合格境外机构投资者以及法律法规或中国证监会允许购买证券投资基金的其他投资人的合称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23、基金份额持有人：指依基金合同和招募说明书合法取得基金份额的投资人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 xml:space="preserve">24、基金销售业务：指基金管理人或销售机构宣传推介基金，发售基金份额，办理基金份额的申购、赎回、转换、转托管及定期定额投资等业务 </w:t>
      </w:r>
    </w:p>
    <w:p w:rsidR="00F536F3" w:rsidRPr="00F536F3" w:rsidRDefault="00F536F3">
      <w:pPr>
        <w:pStyle w:val="a3"/>
        <w:spacing w:before="0" w:beforeAutospacing="0" w:after="0" w:afterAutospacing="0" w:line="360" w:lineRule="auto"/>
        <w:ind w:firstLine="420"/>
        <w:divId w:val="479156074"/>
        <w:rPr>
          <w:sz w:val="21"/>
          <w:szCs w:val="21"/>
        </w:rPr>
      </w:pPr>
      <w:r w:rsidRPr="00F536F3">
        <w:rPr>
          <w:rFonts w:hint="eastAsia"/>
          <w:sz w:val="21"/>
          <w:szCs w:val="21"/>
        </w:rPr>
        <w:t>25、销售机构：指</w:t>
      </w:r>
      <w:bookmarkStart w:id="23" w:name="field_49_managerorgfullname_2"/>
      <w:r w:rsidR="00D5110B">
        <w:rPr>
          <w:rFonts w:hint="eastAsia"/>
          <w:sz w:val="21"/>
          <w:szCs w:val="21"/>
        </w:rPr>
        <w:t>博时基金管理有限公司</w:t>
      </w:r>
      <w:bookmarkEnd w:id="23"/>
      <w:r w:rsidRPr="00F536F3">
        <w:rPr>
          <w:rFonts w:hint="eastAsia"/>
          <w:sz w:val="21"/>
          <w:szCs w:val="21"/>
        </w:rPr>
        <w:t>以及符合《销售办法》和中国证监会规定的其他条件，取得基金销售业务资格并与基金管理人签订了基金销售</w:t>
      </w:r>
      <w:bookmarkStart w:id="24" w:name="chapter_level1_4_49_section_1_end"/>
      <w:bookmarkEnd w:id="24"/>
      <w:r w:rsidRPr="00F536F3">
        <w:rPr>
          <w:rFonts w:hint="eastAsia"/>
          <w:sz w:val="21"/>
          <w:szCs w:val="21"/>
        </w:rPr>
        <w:t xml:space="preserve">协议，办理基金销售业务的机构 </w:t>
      </w:r>
    </w:p>
    <w:p w:rsidR="00F536F3" w:rsidRPr="00F536F3" w:rsidRDefault="00F536F3">
      <w:pPr>
        <w:pStyle w:val="a3"/>
        <w:spacing w:before="0" w:beforeAutospacing="0" w:after="0" w:afterAutospacing="0" w:line="360" w:lineRule="auto"/>
        <w:ind w:firstLine="420"/>
        <w:divId w:val="973144179"/>
        <w:rPr>
          <w:sz w:val="21"/>
          <w:szCs w:val="21"/>
        </w:rPr>
      </w:pPr>
      <w:bookmarkStart w:id="25" w:name="chapter_level1_4_49_section_2"/>
      <w:bookmarkEnd w:id="25"/>
      <w:r w:rsidRPr="00F536F3">
        <w:rPr>
          <w:rFonts w:hint="eastAsia"/>
          <w:sz w:val="21"/>
          <w:szCs w:val="21"/>
        </w:rPr>
        <w:t xml:space="preserve">26、基金销售网点：指基金管理人的直销中心及基金销售机构的销售网点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27、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28、登记机构：指办理登记业务的机构。本基金的登记机构为</w:t>
      </w:r>
      <w:bookmarkStart w:id="26" w:name="field_49_managerorgfullname_3"/>
      <w:r w:rsidR="00D5110B">
        <w:rPr>
          <w:rFonts w:hint="eastAsia"/>
          <w:sz w:val="21"/>
          <w:szCs w:val="21"/>
        </w:rPr>
        <w:t>博时基金管理有限公司</w:t>
      </w:r>
      <w:bookmarkEnd w:id="26"/>
      <w:r w:rsidRPr="00F536F3">
        <w:rPr>
          <w:rFonts w:hint="eastAsia"/>
          <w:sz w:val="21"/>
          <w:szCs w:val="21"/>
        </w:rPr>
        <w:t>或接受</w:t>
      </w:r>
      <w:bookmarkStart w:id="27" w:name="field_49_managerorgfullname_4"/>
      <w:r w:rsidR="00D5110B">
        <w:rPr>
          <w:rFonts w:hint="eastAsia"/>
          <w:sz w:val="21"/>
          <w:szCs w:val="21"/>
        </w:rPr>
        <w:t>博时基金管理有限公司</w:t>
      </w:r>
      <w:bookmarkEnd w:id="27"/>
      <w:r w:rsidRPr="00F536F3">
        <w:rPr>
          <w:rFonts w:hint="eastAsia"/>
          <w:sz w:val="21"/>
          <w:szCs w:val="21"/>
        </w:rPr>
        <w:t xml:space="preserve">委托代为办理登记业务的机构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lastRenderedPageBreak/>
        <w:t xml:space="preserve">29、基金账户：指登记机构为投资人开立的、记录其持有的、基金管理人所管理的基金份额余额及其变动情况的账户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30、基金交易账户：指销售机构为投资人开立的、记录投资人通过该销售机构办理基金交易业务引起的基金份额变动及结余情况的账户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32、基金合同终止日：指基金合同规定的基金合同终止事由出现后，基金财产清算完毕，清算结果报中国证监会备案并予以公告的日期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33、基金募集期：指自基金份额发售之日起至发售结束之日止的期间，最长不得超过3个月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34、存续期：指基金合同生效至终止之间的不定期期限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35、工作日：指上海证券交易所、深圳证券交易所的正常交易日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36、T日：指销售机构在规定时间受理投资人申购、赎回或其他业务申请的开放日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37、T+n日：指自T日起第n个工作日（不包含T日）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38、开放日：指为投资人办理基金份额申购、赎回或其他业务的工作日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39、开放时间：指开放日基金接受申购、赎回或其他交易的时间段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40、《业务规则》：指《</w:t>
      </w:r>
      <w:bookmarkStart w:id="28" w:name="field_49_managerorgfullname_5"/>
      <w:r w:rsidR="00D5110B">
        <w:rPr>
          <w:rFonts w:hint="eastAsia"/>
          <w:sz w:val="21"/>
          <w:szCs w:val="21"/>
        </w:rPr>
        <w:t>博时基金管理有限公司</w:t>
      </w:r>
      <w:bookmarkEnd w:id="28"/>
      <w:r w:rsidRPr="00F536F3">
        <w:rPr>
          <w:rFonts w:hint="eastAsia"/>
          <w:sz w:val="21"/>
          <w:szCs w:val="21"/>
        </w:rPr>
        <w:t xml:space="preserve">开放式基金业务规则》，是规范基金管理人所管理的开放式证券投资基金登记方面的业务规则，由基金管理人、销售机构和投资人共同遵守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41、认购：指在基金募集期内，投资人根据基金合同和招募说明书规定的条件和销售网点规定的手续，申请购买基金份额的行为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42申购：指基金合同生效后，投资人根据基金合同和招募说明书的规定申请购买基金份额的行为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43、赎回：指基金合同生效后，基金份额持有人按基金合同和招募说明书规定的条件要求将基金份额兑换为现金的行为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44、基金转换：指基金份额持有人按照本基金合同和基金管理人届时有效公告规定的条件，申请将其持有基金管理人管理的、某一基金的基金份额转换为基金管理人管理的其他基金基金份额的行为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lastRenderedPageBreak/>
        <w:t xml:space="preserve">45、转托管：指基金份额持有人在本基金的不同销售机构之间实施的变更所持基金份额销售机构的操作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46、定期定额投资计划：指投资人通过有关销售机构提出申请，约定每期申购日、扣款金额及扣款方式，由销售机构于每期约定扣款日在投资人指定银行账户内自动完成扣款及受理申购申请的一种投资方式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47、巨额赎回：指本基金单个开放日，基金净赎回申请（赎回申请份额总数加上基金转换中转出申请份额总数后扣除申购申请份额总数及基金转换中转入申请份额总数后的余额）超过上一开放日基金总份额的10%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48、元：指人民币元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49、基金收益：指基金投资所得债券利息、买卖证券价差、证券持有期间的公允价值变动、银行存款利息、已实现的其他合法收入及因运用基金财产带来的成本和费用的节约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50、基金资产总值：指基金拥有的各类有价证券、银行存款本息、基金应收款项及其他资产的价值总和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51、基金资产净值：指基金资产总值减去基金负债后的价值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52、基金份额净值：指计算日基金资产净值除以计算日基金份额总数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53、基金资产估值：指计算评估基金资产和负债的价值，以确定基金资产净值和基金份额净值的过程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54、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55、A类基金份额：指在投资者认购、申购时收取认购、申购费用，在赎回时根据持有期限收取赎回费用，但不从本类别基金资产中计提销售服务费的基金份额类别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56、C类基金份额：指在投资者认购、申购时不收取认购、申购费用，在赎回时根据持有期限收取赎回费用，且从本类别基金资产中计提销售服务费的基金份额类别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57、销售服务费：指从基金财产中计提的，用于本基金市场推广、销售以及基金份额持有人服务的费用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58、指定媒介：指中国证监会指定的用以进行信息披露的全国性报刊及指定互联网网站（包括基金管理人网站、基金托管人网站、中国证监会基金电子披露网站）等媒介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 xml:space="preserve">59、不可抗力：指本基金合同当事人不能预见、不能避免且不能克服的客观事件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lastRenderedPageBreak/>
        <w:t xml:space="preserve">60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F536F3" w:rsidRPr="00F536F3" w:rsidRDefault="00F536F3">
      <w:pPr>
        <w:pStyle w:val="a3"/>
        <w:spacing w:before="0" w:beforeAutospacing="0" w:after="0" w:afterAutospacing="0" w:line="360" w:lineRule="auto"/>
        <w:ind w:firstLine="420"/>
        <w:divId w:val="973144179"/>
        <w:rPr>
          <w:sz w:val="21"/>
          <w:szCs w:val="21"/>
        </w:rPr>
      </w:pPr>
      <w:r w:rsidRPr="00F536F3">
        <w:rPr>
          <w:rFonts w:hint="eastAsia"/>
          <w:sz w:val="21"/>
          <w:szCs w:val="21"/>
        </w:rPr>
        <w:t>61、摆动定价机制：指当开放式基金遭遇大额申购赎回时，通过调整基金份额净值的方式，将基金调整投资组合的市场冲击成本分配给实际申购、赎回的投资者，从而减少对存量</w:t>
      </w:r>
      <w:bookmarkStart w:id="29" w:name="chapter_level1_4_49_section_2_end"/>
      <w:bookmarkEnd w:id="29"/>
      <w:r w:rsidRPr="00F536F3">
        <w:rPr>
          <w:rFonts w:hint="eastAsia"/>
          <w:sz w:val="21"/>
          <w:szCs w:val="21"/>
        </w:rPr>
        <w:t xml:space="preserve">基金份额持有人利益的不利影响，确保投资人的合法权益不受损害并得到公平对待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30" w:name="chapter_level1_5_53"/>
      <w:bookmarkStart w:id="31" w:name="_Toc51013117"/>
      <w:r w:rsidRPr="00F536F3">
        <w:rPr>
          <w:rFonts w:ascii="宋体" w:eastAsia="宋体" w:hAnsi="宋体" w:hint="eastAsia"/>
          <w:sz w:val="30"/>
        </w:rPr>
        <w:lastRenderedPageBreak/>
        <w:t>第三部分  基金管理人</w:t>
      </w:r>
      <w:bookmarkEnd w:id="30"/>
      <w:bookmarkEnd w:id="31"/>
    </w:p>
    <w:p w:rsidR="00F536F3" w:rsidRPr="00F536F3" w:rsidRDefault="00F536F3">
      <w:pPr>
        <w:pStyle w:val="a3"/>
        <w:spacing w:before="0" w:beforeAutospacing="0" w:after="0" w:afterAutospacing="0" w:line="360" w:lineRule="auto"/>
        <w:ind w:firstLine="420"/>
        <w:divId w:val="1969776931"/>
        <w:rPr>
          <w:sz w:val="21"/>
          <w:szCs w:val="21"/>
        </w:rPr>
      </w:pPr>
      <w:bookmarkStart w:id="32" w:name="chapter_level1_5_53_section_1"/>
      <w:bookmarkEnd w:id="32"/>
      <w:r w:rsidRPr="00F536F3">
        <w:rPr>
          <w:rStyle w:val="a4"/>
          <w:rFonts w:hint="eastAsia"/>
          <w:sz w:val="21"/>
          <w:szCs w:val="21"/>
        </w:rPr>
        <w:t>一、基金管理人概况</w:t>
      </w:r>
    </w:p>
    <w:p w:rsidR="00F536F3" w:rsidRPr="00F536F3" w:rsidRDefault="00F536F3">
      <w:pPr>
        <w:pStyle w:val="a3"/>
        <w:spacing w:before="0" w:beforeAutospacing="0" w:after="0" w:afterAutospacing="0" w:line="360" w:lineRule="auto"/>
        <w:ind w:firstLine="420"/>
        <w:divId w:val="1969776931"/>
        <w:rPr>
          <w:sz w:val="21"/>
          <w:szCs w:val="21"/>
        </w:rPr>
      </w:pPr>
      <w:bookmarkStart w:id="33" w:name="field_0_managercompanyinfo_1_start"/>
      <w:bookmarkEnd w:id="33"/>
      <w:r w:rsidRPr="00F536F3">
        <w:rPr>
          <w:rFonts w:hint="eastAsia"/>
          <w:sz w:val="21"/>
          <w:szCs w:val="21"/>
        </w:rPr>
        <w:t xml:space="preserve">名称： 博时基金管理有限公司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住所： 深圳市福田区莲花街道福新社区益田路5999号基金大厦21层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办公地址： 广东省深圳市福田区益田路5999号基金大厦21层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法定代表人：江向阳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成立时间：  1998年7月13日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注册资本：  2.5亿元人民币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存续期间： 持续经营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联系人：   韩强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联系电话： （0755）8316 9999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公司设立了投资决策委员会。投资决策委员会负责指导基金资产的运作、确定基本的投资策略和投资组合的原则。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F536F3">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截止到2020年6月30日，公司总人数为616人，其中研究员和基金经理超过90%拥有硕士及以上学位。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Style w:val="a4"/>
          <w:rFonts w:hint="eastAsia"/>
          <w:sz w:val="21"/>
          <w:szCs w:val="21"/>
        </w:rPr>
        <w:t>二、主要成员情况</w:t>
      </w:r>
    </w:p>
    <w:p w:rsidR="00F536F3" w:rsidRPr="00F536F3" w:rsidRDefault="00F536F3">
      <w:pPr>
        <w:pStyle w:val="a3"/>
        <w:spacing w:before="0" w:beforeAutospacing="0" w:after="0" w:afterAutospacing="0" w:line="360" w:lineRule="auto"/>
        <w:ind w:firstLine="420"/>
        <w:divId w:val="1969776931"/>
        <w:rPr>
          <w:sz w:val="21"/>
          <w:szCs w:val="21"/>
        </w:rPr>
      </w:pPr>
      <w:bookmarkStart w:id="35" w:name="field_0_managerpersoninfo_1_start"/>
      <w:bookmarkEnd w:id="35"/>
      <w:r w:rsidRPr="00F536F3">
        <w:rPr>
          <w:rFonts w:hint="eastAsia"/>
          <w:sz w:val="21"/>
          <w:szCs w:val="21"/>
        </w:rPr>
        <w:t xml:space="preserve">1、基金管理人董事会成员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F536F3">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2、基金管理人监事会成员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F536F3">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3、高级管理人员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江向阳先生，简历同上。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F536F3" w:rsidRPr="00F536F3" w:rsidRDefault="00F536F3">
      <w:pPr>
        <w:pStyle w:val="a3"/>
        <w:spacing w:before="0" w:beforeAutospacing="0" w:after="0" w:afterAutospacing="0" w:line="360" w:lineRule="auto"/>
        <w:ind w:firstLine="420"/>
        <w:divId w:val="1969776931"/>
        <w:rPr>
          <w:sz w:val="21"/>
          <w:szCs w:val="21"/>
        </w:rPr>
      </w:pPr>
      <w:r w:rsidRPr="00F536F3">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6" w:name="chapter_level1_5_53_section_1_end"/>
      <w:bookmarkEnd w:id="36"/>
      <w:r w:rsidRPr="00F536F3">
        <w:rPr>
          <w:rFonts w:hint="eastAsia"/>
          <w:sz w:val="21"/>
          <w:szCs w:val="21"/>
        </w:rPr>
        <w:t xml:space="preserve">博时基金（国际）有限公司董事、博时资本管理有限公司副董事长。 </w:t>
      </w:r>
      <w:bookmarkStart w:id="37" w:name="field_0_managerpersoninfo_1_end"/>
      <w:bookmarkEnd w:id="37"/>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43009831"/>
        <w:rPr>
          <w:sz w:val="21"/>
          <w:szCs w:val="21"/>
        </w:rPr>
      </w:pPr>
      <w:bookmarkStart w:id="38" w:name="chapter_level1_5_53_section_2"/>
      <w:bookmarkEnd w:id="38"/>
      <w:r w:rsidRPr="00F536F3">
        <w:rPr>
          <w:rFonts w:hint="eastAsia"/>
          <w:sz w:val="21"/>
          <w:szCs w:val="21"/>
        </w:rPr>
        <w:t xml:space="preserve">4、本基金基金经理 </w:t>
      </w:r>
    </w:p>
    <w:p w:rsidR="00F536F3" w:rsidRPr="00F536F3" w:rsidRDefault="00F536F3" w:rsidP="000C42C6">
      <w:pPr>
        <w:pStyle w:val="a3"/>
        <w:spacing w:before="0" w:beforeAutospacing="0" w:after="0" w:afterAutospacing="0" w:line="360" w:lineRule="auto"/>
        <w:ind w:firstLine="420"/>
        <w:divId w:val="143009831"/>
        <w:rPr>
          <w:sz w:val="21"/>
          <w:szCs w:val="21"/>
        </w:rPr>
      </w:pPr>
      <w:bookmarkStart w:id="39" w:name="field_0_fundmanagerresume_1_start"/>
      <w:bookmarkEnd w:id="39"/>
      <w:r w:rsidRPr="00F536F3">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博时稳定价值债券投资基金(2005年8月24日-2010年8月4日)基金经理、固定收益部副总经理、博时转债增强债券型证券投资基金(2010年11月24日-2013年9月25日)、博时亚洲票息收益债券型证券投资基金(2013年2月1日-2014年4月2日)、博时裕祥分级债券型证券投资基金(2014年1月8日-2014年6月10日)、博时双债增强债券型证券投资基金(2013年9月13日-2015年7月16日)、博时新财富混合型证券投资基金(2015年6月24日-2016年7月4日)、博时新机遇混合型证券投资基金(2016年3月29日-2018年2月6日)、博时新策略灵活配置混合型证券投资基金(2016年8月1日-2018年2月6日)、博时稳健回报债券型证券投资基金（LOF）(2014年6月10日-2018年4月23日)、博时双债增强债券型证券投资基金(2016年10月24日-2018年5月5日)、博时鑫润灵活配置混合型证券投资基金(2017年2月10日-2018年5月21日)、博时鑫和灵活配置混合型证券投资基金(2017年12月13日-2018年6月16日)、博时鑫惠灵活配置混合型证券投资基金(2017年1月10日-2018年7月30日)的基金经理、固定收益总部公募基金组负责人、博时新价值灵活配置混合型证券投资基金(2016年3月29日-2019年4月30日)、博时乐臻定期开放混合型证券投资基金(2016年9月29日-2019年10月14日)、博时转债增强债券型证券投资基金(2019年1月28日-2020年4月3日)、博时鑫源灵活配置混合型证券投资基金(2016年9月6日-2020年7月20日)、博时新起点灵活配置混合型证券投资基金(2016年10月17日-2020年7月20日)、博时鑫瑞灵活配置混合型证券投资基金(2017年2月10日-2020年7月20日)的基金经理。现任公司董事总经理兼固定收益总部指数与创新组负责人、博时信用债券投资基金(2009年6月10日—至今)、博时新收益灵活配置混合型证券投资基金(2016年2月29日—至今)、博时中债3-5年进出口行债券指数证券</w:t>
      </w:r>
      <w:r w:rsidRPr="00F536F3">
        <w:rPr>
          <w:rFonts w:hint="eastAsia"/>
          <w:sz w:val="21"/>
          <w:szCs w:val="21"/>
        </w:rPr>
        <w:lastRenderedPageBreak/>
        <w:t>投资基金(2018年12月25日—至今)、博时中债3-5年国开行债券指数证券投资基金(2019年7月19日—至今)的基金经理。张鹿先生，硕士。2010年至2016年在国家开发银行工作。2017年加入博时基金管理有限公司。历任投资经理、博时景发纯债债券型证券投资基金(2018年11月19日-2020年8月20日)基金经理。现任固定收益总部指数与创新组投资副总监兼博时富鑫纯债债券型证券投资基金(2018年7月16日—至今)、博时汇享纯债债券型证券投资基金(2018年11月6日—至今)、博时利发纯债债券型证券投资基金(2018年11月6日—至今)、博时中债1-3年政策性金融债指数证券投资基金(2018年12月10日—至今)、博时中债3-5年进出口行债券指数证券投资基金(2018年12月25日—至今)、博时中债5-10年农发行债券指数证券投资基金(2019年3月20日—至今)、博时中债1-3年国开行债券指数证券投资基金(2019年4月22日—至今)、博时中债3-5年国开行债券指数证券投资基金(2019年7月19日—至今)、博时富悦纯债债券型证券投资基金(2019年11月28日—至今)、博时中债3-5年政策性金融债指数证券投资基金(2019年12月19日—至今)、博时富通纯债一年定期开放债券型发起式证券投资基金(2020年4月26日—至今)的基金经理。</w:t>
      </w:r>
      <w:bookmarkStart w:id="40" w:name="field_0_fundmanagerresume_1_end"/>
      <w:bookmarkEnd w:id="40"/>
      <w:r w:rsidRPr="00F536F3">
        <w:rPr>
          <w:rFonts w:hint="eastAsia"/>
          <w:sz w:val="21"/>
          <w:szCs w:val="21"/>
        </w:rPr>
        <w:t xml:space="preserve">  </w:t>
      </w:r>
      <w:bookmarkStart w:id="41" w:name="chapter_level1_5_53_section_2_end"/>
      <w:bookmarkStart w:id="42" w:name="field_0_fundmanagershis_1_start"/>
      <w:bookmarkStart w:id="43" w:name="field_0_fundmanagershis_1_end"/>
      <w:bookmarkEnd w:id="41"/>
      <w:bookmarkEnd w:id="42"/>
      <w:bookmarkEnd w:id="43"/>
    </w:p>
    <w:p w:rsidR="00F536F3" w:rsidRPr="00F536F3" w:rsidRDefault="00F536F3">
      <w:pPr>
        <w:pStyle w:val="a3"/>
        <w:spacing w:before="0" w:beforeAutospacing="0" w:after="0" w:afterAutospacing="0" w:line="360" w:lineRule="auto"/>
        <w:ind w:firstLine="420"/>
        <w:divId w:val="1995595970"/>
        <w:rPr>
          <w:sz w:val="21"/>
          <w:szCs w:val="21"/>
        </w:rPr>
      </w:pPr>
      <w:bookmarkStart w:id="44" w:name="chapter_level1_5_53_section_3"/>
      <w:bookmarkStart w:id="45" w:name="field_0_managerpersoninfo2_1_start"/>
      <w:bookmarkEnd w:id="44"/>
      <w:bookmarkEnd w:id="45"/>
      <w:r w:rsidRPr="00F536F3">
        <w:rPr>
          <w:rFonts w:hint="eastAsia"/>
          <w:sz w:val="21"/>
          <w:szCs w:val="21"/>
        </w:rPr>
        <w:t xml:space="preserve">5、投资决策委员会成员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t xml:space="preserve">委员：江向阳、邵凯、黄健斌、张龙、魏凤春、王俊、过钧、黄瑞庆、曾鹏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t xml:space="preserve">江向阳先生，简历同上。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t xml:space="preserve">邵凯先生，简历同上。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t xml:space="preserve">黄健斌先生，简历同上。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lastRenderedPageBreak/>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w:t>
      </w:r>
      <w:r w:rsidRPr="00F536F3">
        <w:rPr>
          <w:rFonts w:hint="eastAsia"/>
          <w:sz w:val="21"/>
          <w:szCs w:val="21"/>
        </w:rPr>
        <w:lastRenderedPageBreak/>
        <w:t xml:space="preserve">基金（2016.2.29-至今）、博时中债3-5年进出口行债券指数证券投资基金（2018.12.25-至今）、博时中债3-5年国开行债券指数证券投资基金（2019.7.19-至今）的基金经理。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F536F3" w:rsidRPr="00F536F3" w:rsidRDefault="00F536F3">
      <w:pPr>
        <w:pStyle w:val="a3"/>
        <w:spacing w:before="0" w:beforeAutospacing="0" w:after="0" w:afterAutospacing="0" w:line="360" w:lineRule="auto"/>
        <w:ind w:firstLine="420"/>
        <w:divId w:val="1995595970"/>
        <w:rPr>
          <w:sz w:val="21"/>
          <w:szCs w:val="21"/>
        </w:rPr>
      </w:pPr>
      <w:r w:rsidRPr="00F536F3">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F536F3" w:rsidRPr="00F536F3" w:rsidRDefault="00F536F3">
      <w:pPr>
        <w:pStyle w:val="a3"/>
        <w:spacing w:before="0" w:beforeAutospacing="0" w:after="0" w:afterAutospacing="0" w:line="360" w:lineRule="auto"/>
        <w:ind w:firstLine="420"/>
        <w:divId w:val="1995595970"/>
        <w:rPr>
          <w:sz w:val="21"/>
          <w:szCs w:val="21"/>
        </w:rPr>
      </w:pPr>
      <w:bookmarkStart w:id="46" w:name="chapter_level1_5_53_section_3_end"/>
      <w:bookmarkEnd w:id="46"/>
      <w:r w:rsidRPr="00F536F3">
        <w:rPr>
          <w:rFonts w:hint="eastAsia"/>
          <w:sz w:val="21"/>
          <w:szCs w:val="21"/>
        </w:rPr>
        <w:t xml:space="preserve"> 6、上述人员之间均不存在近亲属关系。 </w:t>
      </w:r>
      <w:bookmarkStart w:id="47" w:name="field_0_managerpersoninfo2_1_end"/>
      <w:bookmarkEnd w:id="47"/>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576435270"/>
        <w:rPr>
          <w:sz w:val="21"/>
          <w:szCs w:val="21"/>
        </w:rPr>
      </w:pPr>
      <w:bookmarkStart w:id="48" w:name="chapter_level1_5_53_section_4"/>
      <w:bookmarkEnd w:id="48"/>
      <w:r w:rsidRPr="00F536F3">
        <w:rPr>
          <w:rStyle w:val="a4"/>
          <w:rFonts w:hint="eastAsia"/>
          <w:sz w:val="21"/>
          <w:szCs w:val="21"/>
        </w:rPr>
        <w:t>三、基金管理人的职责</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1、依法募集资金，办理或者委托经中国证监会认定的其他机构代为办理基金份额的发售、申购、赎回和登记事宜；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2、办理基金备案手续；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3、自《基金合同》生效之日起，以诚实信用、谨慎勤勉的原则管理和运用基金财产；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4、配备足够的具有专业资格的人员进行基金投资分析、决策，以专业化的经营方式管理和运作基金财产；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lastRenderedPageBreak/>
        <w:t xml:space="preserve">6、除依据《基金法》、《基金合同》及其他有关规定外，不得利用基金财产为自己及任何第三人谋取利益，不得委托第三人运作基金财产；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7、依法接受基金托管人的监督；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9、进行基金会计核算并编制基金财务会计报告；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10、编制季度报告、中期报告和年度报告；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11、严格按照《基金法》、《基金合同》及其他有关规定，履行信息披露及报告义务；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13、按《基金合同》的约定确定基金收益分配方案，及时向基金份额持有人分配基金收益；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14、按规定受理申购与赎回申请，及时、足额支付赎回款项；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15、依据《基金法》、《基金合同》及其他有关规定召集基金份额持有人大会或配合基金托管人、基金份额持有人依法召集基金份额持有人大会；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16、按规定保存基金财产管理业务活动的会计账册、报表、记录和其他相关资料15年以上；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18、组织并参加基金财产清算小组，参与基金财产的保管、清理、估价、变现和分配；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19、面临解散、依法被撤销或者被依法宣告破产时，及时报告中国证监会并通知基金托管人；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20、因违反《基金合同》导致基金财产的损失或损害基金份额持有人合法权益时，应当承担赔偿责任，其赔偿责任不因其退任而免除；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lastRenderedPageBreak/>
        <w:t xml:space="preserve">22、当基金管理人将其义务委托第三方处理时，应当对第三方处理有关基金事务的行为承担责任；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23、以基金管理人名义，代表基金份额持有人利益行使诉讼权利或实施其他法律行为；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25、执行生效的基金份额持有人大会的决议；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26、建立并保存基金份额持有人名册；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27、法律法规及中国证监会规定的和《基金合同》约定的其他义务。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Style w:val="a4"/>
          <w:rFonts w:hint="eastAsia"/>
          <w:sz w:val="21"/>
          <w:szCs w:val="21"/>
        </w:rPr>
        <w:t>四、基金管理人的承诺</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2、基金管理人承诺不从事违反《基金法》的行为，并承诺建立健全内部风险控制制度，采取有效措施，防止下列行为的发生：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（1）将基金管理人固有财产或者他人财产混同于基金财产从事证券投资；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（2）不公平地对待管理的不同基金财产；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（3）利用基金财产为基金份额持有人以外的第三人牟取利益；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（4）向基金份额持有人违规承诺收益或者承担损失；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（5）侵占、挪用基金财产；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（6）泄露因职务便利获取的未公开信息、利用该信息从事或者明示、暗示他人从事相关的交易活动；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（7）玩忽职守，不按照规定履行职责；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（8）法律、行政法规和中国证监会规定禁止的其他行为。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3、基金管理人承诺严格遵守基金合同，并承诺建立健全内部控制制度，采取有效措施，防止违反基金合同行为的发生；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4、基金管理人承诺加强人员管理，强化职业操守，督促和约束员工遵守国家有关法律法规及行业规范，诚实信用、勤勉尽责；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5、基金管理人承诺不从事其他法规规定禁止从事的行为。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Style w:val="a4"/>
          <w:rFonts w:hint="eastAsia"/>
          <w:sz w:val="21"/>
          <w:szCs w:val="21"/>
        </w:rPr>
        <w:t>五、基金经理承诺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lastRenderedPageBreak/>
        <w:t xml:space="preserve">1、依照有关法律法规和基金合同的规定，本着谨慎的原则为基金份额持有人谋取最大利益；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2、不利用职务之便为自己、受雇人或任何第三者谋取利益；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4、不以任何形式为其他组织或个人进行证券交易。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Style w:val="a4"/>
          <w:rFonts w:hint="eastAsia"/>
          <w:sz w:val="21"/>
          <w:szCs w:val="21"/>
        </w:rPr>
        <w:t>六、基金管理人的内部控制制度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1、风险管理的原则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（1）全面性原则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公司风险管理必须覆盖公司的所有部门和岗位，渗透各项业务过程和业务环节。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（2）独立性原则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公司设立独立的监察部，监察部保持高度的独立性和权威性，负责对公司各部门风险控制工作进行稽核和检查。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（3）相互制约原则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公司及各部门在内部组织结构的设计上要形成一种相互制约的机制，建立不同岗位之间的制衡体系。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（4）定性和定量相结合原则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建立完备的风险管理指标体系，使风险管理更具客观性和操作性。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2、风险管理和内部风险控制体系结构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（1）董事会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负责制定公司的风险管理政策，对风险管理负完全的和最终的责任。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（2）风险管理委员会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（3）督察长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lastRenderedPageBreak/>
        <w:t xml:space="preserve">独立行使督察权利；直接对董事会负责；按季向风险管理委员会提交独立的风险管理报告和风险管理建议。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（4）监察法律部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（5）风险管理部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（6）业务部门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3、风险管理和内部风险控制的措施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（1）建立内控结构，完善内控制度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（2）建立相互分离、相互制衡的内控机制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建立、健全了各项制度，做到基金经理分开，投资决策分开，基金交易集中，形成不同部门，不同岗位之间的制衡机制，从制度上减少和防范风险。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（3）建立、健全岗位责任制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建立、健全了岗位责任制，使每个员工都明确自己的任务、职责，并及时将各自工作领域中的风险隐患上报，以防范和减少风险。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（4）建立风险分类、识别、评估、报告、提示程序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（5）建立有效的内部监控系统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lastRenderedPageBreak/>
        <w:t xml:space="preserve">建立了足够、有效的内部监控系统，如电脑预警系统、投资监控系统，对可能出现的各种风险进行全面和实时的监控。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（6）使用数量化的风险管理手段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（7）提供足够的培训 </w:t>
      </w:r>
    </w:p>
    <w:p w:rsidR="00F536F3" w:rsidRPr="00F536F3" w:rsidRDefault="00F536F3">
      <w:pPr>
        <w:pStyle w:val="a3"/>
        <w:spacing w:before="0" w:beforeAutospacing="0" w:after="0" w:afterAutospacing="0" w:line="360" w:lineRule="auto"/>
        <w:ind w:firstLine="420"/>
        <w:divId w:val="1576435270"/>
        <w:rPr>
          <w:sz w:val="21"/>
          <w:szCs w:val="21"/>
        </w:rPr>
      </w:pPr>
      <w:r w:rsidRPr="00F536F3">
        <w:rPr>
          <w:rFonts w:hint="eastAsia"/>
          <w:sz w:val="21"/>
          <w:szCs w:val="21"/>
        </w:rPr>
        <w:t xml:space="preserve">制定了完整的培训计划，为所有员工提供足够和适当的培训，使员工明确其职责所在，控制风险。 </w:t>
      </w:r>
    </w:p>
    <w:p w:rsidR="00F536F3" w:rsidRPr="00F536F3" w:rsidRDefault="00F536F3">
      <w:pPr>
        <w:pStyle w:val="a3"/>
        <w:spacing w:before="0" w:beforeAutospacing="0" w:after="0" w:afterAutospacing="0" w:line="360" w:lineRule="auto"/>
        <w:ind w:firstLine="420"/>
        <w:divId w:val="1576435270"/>
        <w:rPr>
          <w:sz w:val="21"/>
          <w:szCs w:val="21"/>
        </w:rPr>
      </w:pPr>
      <w:bookmarkStart w:id="49" w:name="chapter_level1_5_53_section_4_end"/>
      <w:bookmarkEnd w:id="49"/>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50" w:name="chapter_level1_6_55"/>
      <w:bookmarkStart w:id="51" w:name="_Toc51013118"/>
      <w:r w:rsidRPr="00F536F3">
        <w:rPr>
          <w:rFonts w:ascii="宋体" w:eastAsia="宋体" w:hAnsi="宋体" w:hint="eastAsia"/>
          <w:sz w:val="30"/>
        </w:rPr>
        <w:lastRenderedPageBreak/>
        <w:t>第四部分  基金托管人</w:t>
      </w:r>
      <w:bookmarkEnd w:id="50"/>
      <w:bookmarkEnd w:id="51"/>
    </w:p>
    <w:p w:rsidR="00F536F3" w:rsidRPr="00F536F3" w:rsidRDefault="00F536F3">
      <w:pPr>
        <w:pStyle w:val="a3"/>
        <w:spacing w:before="0" w:beforeAutospacing="0" w:after="0" w:afterAutospacing="0" w:line="360" w:lineRule="auto"/>
        <w:ind w:firstLine="420"/>
        <w:divId w:val="893274364"/>
        <w:rPr>
          <w:sz w:val="21"/>
          <w:szCs w:val="21"/>
        </w:rPr>
      </w:pPr>
      <w:bookmarkStart w:id="52" w:name="chapter_level1_6_55_section_1"/>
      <w:bookmarkStart w:id="53" w:name="field_0_trustcompanyinfo_1_start"/>
      <w:bookmarkEnd w:id="52"/>
      <w:bookmarkEnd w:id="53"/>
      <w:r w:rsidRPr="00F536F3">
        <w:rPr>
          <w:rFonts w:hint="eastAsia"/>
          <w:sz w:val="21"/>
          <w:szCs w:val="21"/>
        </w:rPr>
        <w:t xml:space="preserve">一、基金托管人基本情况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1、基本情况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名称：兴业银行股份有限公司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注册地址：福建省福州市湖东路154号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办公地址：上海市银城路167号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邮政编码：200120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法定代表人：高建平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成立日期：1988年8月22日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批准设立机关和批准设立文号：中国人民银行总行，银复[1988]347号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基金托管业务批准文号：中国证监会证监基金字[2005]74号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组织形式：股份有限公司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注册资本：207.74亿元人民币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存续期间：持续经营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2、发展概况及财务状况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兴业银行成立于1988年8月，是经国务院、中国人民银行批准成立的首批股份制商业银行之一，总行设在福建省福州市，2007年2月5日正式在上海证券交易所挂牌上市（股票代码：601166），注册资本207.74亿元。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开业三十多年来，兴业银行始终坚持“真诚服务，相伴成长”的经营理念，致力于为客户提供全面、优质、高效的金融服务。截至2020年6月30日，兴业银行资产总额达7.54万亿元，上半年实现营业收入1000.17亿元，同比增长11.24%，上半年实现归属于母公司股东的净利润325.90亿元。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二、托管业务部部门设置及员工情况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兴业银行股份有限公司总行设资产托管部，下设综合管理处、市场处、委托资产管理处、产品管理处、稽核监察处、运行管理处、养老金管理中心等处室，共有员工100余人，业务岗位人员均具有基金从业资格。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t xml:space="preserve">三、基金托管业务经营情况 </w:t>
      </w:r>
    </w:p>
    <w:p w:rsidR="00F536F3" w:rsidRPr="00F536F3" w:rsidRDefault="00F536F3">
      <w:pPr>
        <w:pStyle w:val="a3"/>
        <w:spacing w:before="0" w:beforeAutospacing="0" w:after="0" w:afterAutospacing="0" w:line="360" w:lineRule="auto"/>
        <w:ind w:firstLine="420"/>
        <w:divId w:val="893274364"/>
        <w:rPr>
          <w:sz w:val="21"/>
          <w:szCs w:val="21"/>
        </w:rPr>
      </w:pPr>
      <w:r w:rsidRPr="00F536F3">
        <w:rPr>
          <w:rFonts w:hint="eastAsia"/>
          <w:sz w:val="21"/>
          <w:szCs w:val="21"/>
        </w:rPr>
        <w:lastRenderedPageBreak/>
        <w:t>兴业银行股份有限公司于2005年4月26日取得基金托管资格。基金托管业务批准文号：证监基金字[2005]74号。截至2020年6月30日，兴业银行共托管证券投资基金315只，</w:t>
      </w:r>
      <w:bookmarkStart w:id="54" w:name="chapter_level1_6_55_section_1_end"/>
      <w:bookmarkEnd w:id="54"/>
      <w:r w:rsidRPr="00F536F3">
        <w:rPr>
          <w:rFonts w:hint="eastAsia"/>
          <w:sz w:val="21"/>
          <w:szCs w:val="21"/>
        </w:rPr>
        <w:t xml:space="preserve">托管基金的基金资产净值合计13026.55亿元，基金份额合计12543.76亿份。 </w:t>
      </w:r>
      <w:bookmarkStart w:id="55" w:name="field_0_trustcompanyinfo_1_end"/>
      <w:bookmarkEnd w:id="55"/>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689873206"/>
        <w:rPr>
          <w:sz w:val="21"/>
          <w:szCs w:val="21"/>
        </w:rPr>
      </w:pPr>
      <w:bookmarkStart w:id="56" w:name="chapter_level1_6_55_section_2"/>
      <w:bookmarkStart w:id="57" w:name="field_0_trustcontrollawinfo_1_start"/>
      <w:bookmarkEnd w:id="56"/>
      <w:bookmarkEnd w:id="57"/>
      <w:r w:rsidRPr="00F536F3">
        <w:rPr>
          <w:rFonts w:hint="eastAsia"/>
          <w:sz w:val="21"/>
          <w:szCs w:val="21"/>
        </w:rPr>
        <w:t xml:space="preserve">四、基金托管人的内部控制制度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（一）内部控制组织结构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兴业银行基金托管业务内部控制组织架构由总行内部控制委员会、总行风险管理部门、总行审计部、总行资产托管部、总行运营管理部及分行托管运营机构共同组成。各级内部控制组织依照本行相关制度对本行托管业务风险管理和内部控制实施管理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（二）内部控制原则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1、全面性原则：内部控制贯穿资产托管业务的全过程，覆盖各项业务和产品，以及从事资产托管业务的各机构和从业人员；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2、重要性原则：内部控制应当在全面控制的基础上，关注重要业务事项和高风险领域；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3、独立性原则：开展托管业务的部门和岗位的设置应权责分明、相对独立、相互制衡；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4、审慎性原则：内控与风险管理必须以防范风险，保证托管资产的安全与完整为出发点，“内控优先”，“制度优先”，审慎发展资产托管业务；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5、制衡性原则：内部控制应当在治理结构、机构设置及权责分配、业务流程等方面形成相互制约、相互监督，同时兼顾运营效率。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6、适应性原则：内部控制体系应同所处的环境相适应，以合理的成本实现内控目标，内部制度的制订应当具有前瞻性，并应当根据国家政策、法律及经营管理的需要，适时进行相应修改和完善；内部控制存在的问题应当能够得到及时反馈和纠正；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7、成本效益原则：内部控制应当权衡实施成本与预期效益，以适当的成本实现有效控制。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（三）内部控制制度及措施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1、制度建设：建立了明确的岗位职责、科学的业务流程、详细的操作手册、严格的人员行为规范等一系列规章制度。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2、建立健全的组织管理结构：前后台分离，不同部门、岗位相互牵制。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3、风险识别与评估：稽核监察处指导业务处室进行风险识别、评估，制定并实施风险控制措施。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4、相对独立的业务操作空间：业务操作区相对独立，实施门禁管理和音像监控。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lastRenderedPageBreak/>
        <w:t xml:space="preserve">5、人员管理：进行定期的业务与职业道德培训，使员工树立风险防范与控制理念，并签订承诺书。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6、应急预案：制定完备的《应急预案》，并组织员工定期演练；建立异地灾备中心，保证业务不中断。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五、基金托管人对基金管理人运作基金进行监督的方法和程序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基金托管人发现基金管理人有重大违规行为，立即报告中国证监会，同时，通知基金管理人限期纠正，并将纠正结果报告中国证监会。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 xml:space="preserve">基金托管人发现基金管理人的指令违反法律、行政法规和其他有关规定，或者违反基金合同约定的，应当拒绝执行，立即通知基金管理人，并及时向中国证监会报告。 </w:t>
      </w:r>
    </w:p>
    <w:p w:rsidR="00F536F3" w:rsidRPr="00F536F3" w:rsidRDefault="00F536F3">
      <w:pPr>
        <w:pStyle w:val="a3"/>
        <w:spacing w:before="0" w:beforeAutospacing="0" w:after="0" w:afterAutospacing="0" w:line="360" w:lineRule="auto"/>
        <w:ind w:firstLine="420"/>
        <w:divId w:val="1689873206"/>
        <w:rPr>
          <w:sz w:val="21"/>
          <w:szCs w:val="21"/>
        </w:rPr>
      </w:pPr>
      <w:r w:rsidRPr="00F536F3">
        <w:rPr>
          <w:rFonts w:hint="eastAsia"/>
          <w:sz w:val="21"/>
          <w:szCs w:val="21"/>
        </w:rPr>
        <w:t>基金托管人发现基金管理人依据交易程序已经生效的投资指令违反法律、行政法规和其他有关规定，或者违反基金合同约定的，应当立即通知基金管理人，并及时向中国证监会报</w:t>
      </w:r>
      <w:bookmarkStart w:id="58" w:name="chapter_level1_6_55_section_2_end"/>
      <w:bookmarkEnd w:id="58"/>
      <w:r w:rsidRPr="00F536F3">
        <w:rPr>
          <w:rFonts w:hint="eastAsia"/>
          <w:sz w:val="21"/>
          <w:szCs w:val="21"/>
        </w:rPr>
        <w:t xml:space="preserve">告。 </w:t>
      </w:r>
      <w:bookmarkStart w:id="59" w:name="field_0_trustcontrollawinfo_1_end"/>
      <w:bookmarkEnd w:id="59"/>
      <w:r w:rsidRPr="00F536F3">
        <w:rPr>
          <w:rFonts w:hint="eastAsia"/>
          <w:sz w:val="21"/>
          <w:szCs w:val="21"/>
        </w:rPr>
        <w:t xml:space="preserve">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60" w:name="chapter_level1_7_56"/>
      <w:bookmarkStart w:id="61" w:name="_Toc51013119"/>
      <w:r w:rsidRPr="00F536F3">
        <w:rPr>
          <w:rFonts w:ascii="宋体" w:eastAsia="宋体" w:hAnsi="宋体" w:hint="eastAsia"/>
          <w:sz w:val="30"/>
        </w:rPr>
        <w:lastRenderedPageBreak/>
        <w:t>第五部分  相关服务机构</w:t>
      </w:r>
      <w:bookmarkEnd w:id="60"/>
      <w:bookmarkEnd w:id="61"/>
    </w:p>
    <w:p w:rsidR="00F536F3" w:rsidRPr="00F536F3" w:rsidRDefault="00F536F3">
      <w:pPr>
        <w:pStyle w:val="a3"/>
        <w:spacing w:before="0" w:beforeAutospacing="0" w:after="0" w:afterAutospacing="0" w:line="360" w:lineRule="auto"/>
        <w:ind w:firstLine="420"/>
        <w:divId w:val="1033966753"/>
        <w:rPr>
          <w:sz w:val="21"/>
          <w:szCs w:val="21"/>
        </w:rPr>
      </w:pPr>
      <w:bookmarkStart w:id="62" w:name="chapter_level1_7_56_section_1"/>
      <w:bookmarkEnd w:id="62"/>
      <w:r w:rsidRPr="00F536F3">
        <w:rPr>
          <w:rStyle w:val="a4"/>
          <w:rFonts w:hint="eastAsia"/>
          <w:sz w:val="21"/>
          <w:szCs w:val="21"/>
        </w:rPr>
        <w:t>一、基金份额销售机构</w:t>
      </w:r>
    </w:p>
    <w:p w:rsidR="00F536F3" w:rsidRPr="00F536F3" w:rsidRDefault="00F536F3">
      <w:pPr>
        <w:pStyle w:val="a3"/>
        <w:spacing w:before="0" w:beforeAutospacing="0" w:after="0" w:afterAutospacing="0" w:line="360" w:lineRule="auto"/>
        <w:ind w:firstLine="420"/>
        <w:divId w:val="1033966753"/>
        <w:rPr>
          <w:sz w:val="21"/>
          <w:szCs w:val="21"/>
        </w:rPr>
      </w:pPr>
      <w:r w:rsidRPr="00F536F3">
        <w:rPr>
          <w:rFonts w:hint="eastAsia"/>
          <w:sz w:val="21"/>
          <w:szCs w:val="21"/>
        </w:rPr>
        <w:t xml:space="preserve">1、直销机构 </w:t>
      </w:r>
    </w:p>
    <w:p w:rsidR="00F536F3" w:rsidRPr="00F536F3" w:rsidRDefault="00F536F3">
      <w:pPr>
        <w:pStyle w:val="a3"/>
        <w:spacing w:before="0" w:beforeAutospacing="0" w:after="0" w:afterAutospacing="0" w:line="360" w:lineRule="auto"/>
        <w:ind w:firstLine="420"/>
        <w:divId w:val="1033966753"/>
        <w:rPr>
          <w:sz w:val="21"/>
          <w:szCs w:val="21"/>
        </w:rPr>
      </w:pPr>
      <w:bookmarkStart w:id="63" w:name="field_0_marketcompanyinfo_1_start"/>
      <w:bookmarkEnd w:id="63"/>
      <w:r w:rsidRPr="00F536F3">
        <w:rPr>
          <w:rFonts w:hint="eastAsia"/>
          <w:sz w:val="21"/>
          <w:szCs w:val="21"/>
        </w:rPr>
        <w:t xml:space="preserve">名称：博时基金管理有限公司北京直销中心 </w:t>
      </w:r>
    </w:p>
    <w:p w:rsidR="00F536F3" w:rsidRPr="00F536F3" w:rsidRDefault="00F536F3">
      <w:pPr>
        <w:pStyle w:val="a3"/>
        <w:spacing w:before="0" w:beforeAutospacing="0" w:after="0" w:afterAutospacing="0" w:line="360" w:lineRule="auto"/>
        <w:ind w:firstLine="420"/>
        <w:divId w:val="1033966753"/>
        <w:rPr>
          <w:sz w:val="21"/>
          <w:szCs w:val="21"/>
        </w:rPr>
      </w:pPr>
      <w:r w:rsidRPr="00F536F3">
        <w:rPr>
          <w:rFonts w:hint="eastAsia"/>
          <w:sz w:val="21"/>
          <w:szCs w:val="21"/>
        </w:rPr>
        <w:t xml:space="preserve">住所：深圳市福田区莲花街道福新社区益田路5999号基金大厦21层 </w:t>
      </w:r>
    </w:p>
    <w:p w:rsidR="00F536F3" w:rsidRPr="00F536F3" w:rsidRDefault="00F536F3">
      <w:pPr>
        <w:pStyle w:val="a3"/>
        <w:spacing w:before="0" w:beforeAutospacing="0" w:after="0" w:afterAutospacing="0" w:line="360" w:lineRule="auto"/>
        <w:ind w:firstLine="420"/>
        <w:divId w:val="1033966753"/>
        <w:rPr>
          <w:sz w:val="21"/>
          <w:szCs w:val="21"/>
        </w:rPr>
      </w:pPr>
      <w:r w:rsidRPr="00F536F3">
        <w:rPr>
          <w:rFonts w:hint="eastAsia"/>
          <w:sz w:val="21"/>
          <w:szCs w:val="21"/>
        </w:rPr>
        <w:t xml:space="preserve">地址：北京市建国门内大街18号恒基中心1座23层 </w:t>
      </w:r>
    </w:p>
    <w:p w:rsidR="00F536F3" w:rsidRPr="00F536F3" w:rsidRDefault="00F536F3">
      <w:pPr>
        <w:pStyle w:val="a3"/>
        <w:spacing w:before="0" w:beforeAutospacing="0" w:after="0" w:afterAutospacing="0" w:line="360" w:lineRule="auto"/>
        <w:ind w:firstLine="420"/>
        <w:divId w:val="1033966753"/>
        <w:rPr>
          <w:sz w:val="21"/>
          <w:szCs w:val="21"/>
        </w:rPr>
      </w:pPr>
      <w:r w:rsidRPr="00F536F3">
        <w:rPr>
          <w:rFonts w:hint="eastAsia"/>
          <w:sz w:val="21"/>
          <w:szCs w:val="21"/>
        </w:rPr>
        <w:t xml:space="preserve">电话：010-65187055 </w:t>
      </w:r>
    </w:p>
    <w:p w:rsidR="00F536F3" w:rsidRPr="00F536F3" w:rsidRDefault="00F536F3">
      <w:pPr>
        <w:pStyle w:val="a3"/>
        <w:spacing w:before="0" w:beforeAutospacing="0" w:after="0" w:afterAutospacing="0" w:line="360" w:lineRule="auto"/>
        <w:ind w:firstLine="420"/>
        <w:divId w:val="1033966753"/>
        <w:rPr>
          <w:sz w:val="21"/>
          <w:szCs w:val="21"/>
        </w:rPr>
      </w:pPr>
      <w:r w:rsidRPr="00F536F3">
        <w:rPr>
          <w:rFonts w:hint="eastAsia"/>
          <w:sz w:val="21"/>
          <w:szCs w:val="21"/>
        </w:rPr>
        <w:t xml:space="preserve">传真：010-65187032、010-65187592 </w:t>
      </w:r>
    </w:p>
    <w:p w:rsidR="00F536F3" w:rsidRPr="00F536F3" w:rsidRDefault="00F536F3">
      <w:pPr>
        <w:pStyle w:val="a3"/>
        <w:spacing w:before="0" w:beforeAutospacing="0" w:after="0" w:afterAutospacing="0" w:line="360" w:lineRule="auto"/>
        <w:ind w:firstLine="420"/>
        <w:divId w:val="1033966753"/>
        <w:rPr>
          <w:sz w:val="21"/>
          <w:szCs w:val="21"/>
        </w:rPr>
      </w:pPr>
      <w:r w:rsidRPr="00F536F3">
        <w:rPr>
          <w:rFonts w:hint="eastAsia"/>
          <w:sz w:val="21"/>
          <w:szCs w:val="21"/>
        </w:rPr>
        <w:t xml:space="preserve">联系人：韩明亮 </w:t>
      </w:r>
    </w:p>
    <w:p w:rsidR="00F536F3" w:rsidRPr="00F536F3" w:rsidRDefault="00F536F3">
      <w:pPr>
        <w:pStyle w:val="a3"/>
        <w:spacing w:before="0" w:beforeAutospacing="0" w:after="0" w:afterAutospacing="0" w:line="360" w:lineRule="auto"/>
        <w:ind w:firstLine="420"/>
        <w:divId w:val="1033966753"/>
        <w:rPr>
          <w:sz w:val="21"/>
          <w:szCs w:val="21"/>
        </w:rPr>
      </w:pPr>
      <w:bookmarkStart w:id="64" w:name="chapter_level1_7_56_section_1_end"/>
      <w:bookmarkEnd w:id="64"/>
      <w:r w:rsidRPr="00F536F3">
        <w:rPr>
          <w:rFonts w:hint="eastAsia"/>
          <w:sz w:val="21"/>
          <w:szCs w:val="21"/>
        </w:rPr>
        <w:t xml:space="preserve">博时一线通：95105568（免长途话费） </w:t>
      </w:r>
      <w:bookmarkStart w:id="65" w:name="field_0_marketcompanyinfo_1_end"/>
      <w:bookmarkEnd w:id="65"/>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724450241"/>
        <w:rPr>
          <w:sz w:val="21"/>
          <w:szCs w:val="21"/>
        </w:rPr>
      </w:pPr>
      <w:bookmarkStart w:id="66" w:name="chapter_level1_7_56_section_2"/>
      <w:bookmarkEnd w:id="66"/>
      <w:r w:rsidRPr="00F536F3">
        <w:rPr>
          <w:rFonts w:hint="eastAsia"/>
          <w:sz w:val="21"/>
          <w:szCs w:val="21"/>
        </w:rPr>
        <w:t xml:space="preserve">2、代销机构 </w:t>
      </w:r>
    </w:p>
    <w:p w:rsidR="00F536F3" w:rsidRPr="00F536F3" w:rsidRDefault="00F536F3">
      <w:pPr>
        <w:pStyle w:val="a3"/>
        <w:spacing w:before="0" w:beforeAutospacing="0" w:after="0" w:afterAutospacing="0" w:line="360" w:lineRule="auto"/>
        <w:ind w:firstLine="420"/>
        <w:divId w:val="724450241"/>
        <w:rPr>
          <w:sz w:val="21"/>
          <w:szCs w:val="21"/>
        </w:rPr>
      </w:pPr>
      <w:bookmarkStart w:id="67" w:name="field_0_allproxysaletables_1_start"/>
      <w:bookmarkEnd w:id="67"/>
      <w:r w:rsidRPr="00F536F3">
        <w:rPr>
          <w:rFonts w:hint="eastAsia"/>
          <w:b/>
          <w:bCs/>
          <w:sz w:val="21"/>
          <w:szCs w:val="21"/>
        </w:rPr>
        <w:t>(1)中国银行股份有限公司</w:t>
      </w:r>
    </w:p>
    <w:tbl>
      <w:tblPr>
        <w:tblStyle w:val="a9"/>
        <w:tblW w:w="8353" w:type="dxa"/>
        <w:tblLook w:val="04A0" w:firstRow="1" w:lastRow="0" w:firstColumn="1" w:lastColumn="0" w:noHBand="0" w:noVBand="1"/>
      </w:tblPr>
      <w:tblGrid>
        <w:gridCol w:w="2359"/>
        <w:gridCol w:w="5994"/>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北京市西城区复兴门内大街1号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北京市西城区复兴门内大街1号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刘连舸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高越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010-66594973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95566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http://www.boc.cn/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(2)平安银行股份有限公司</w:t>
      </w:r>
    </w:p>
    <w:tbl>
      <w:tblPr>
        <w:tblStyle w:val="a9"/>
        <w:tblW w:w="8353" w:type="dxa"/>
        <w:tblLook w:val="04A0" w:firstRow="1" w:lastRow="0" w:firstColumn="1" w:lastColumn="0" w:noHBand="0" w:noVBand="1"/>
      </w:tblPr>
      <w:tblGrid>
        <w:gridCol w:w="2322"/>
        <w:gridCol w:w="603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深圳市深南东路5047号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深圳市深南东路5047号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谢永林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施艺帆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021-50979384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021-50979507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95511-3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http://bank.pingan.com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(3)上海农村商业银行股份有限公司</w:t>
      </w:r>
    </w:p>
    <w:tbl>
      <w:tblPr>
        <w:tblStyle w:val="a9"/>
        <w:tblW w:w="8353" w:type="dxa"/>
        <w:tblLook w:val="04A0" w:firstRow="1" w:lastRow="0" w:firstColumn="1" w:lastColumn="0" w:noHBand="0" w:noVBand="1"/>
      </w:tblPr>
      <w:tblGrid>
        <w:gridCol w:w="2332"/>
        <w:gridCol w:w="602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上海市浦东新区银城中路8号15-20楼、22-27楼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上海市浦东新区银城中路8号15-20楼、22-27楼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冀光恒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施传荣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021－38576666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021－50105124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lastRenderedPageBreak/>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021-962999;4006962999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http://www.srcb.com/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(4)渤海银行股份有限公司</w:t>
      </w:r>
    </w:p>
    <w:tbl>
      <w:tblPr>
        <w:tblStyle w:val="a9"/>
        <w:tblW w:w="8353" w:type="dxa"/>
        <w:tblLook w:val="04A0" w:firstRow="1" w:lastRow="0" w:firstColumn="1" w:lastColumn="0" w:noHBand="0" w:noVBand="1"/>
      </w:tblPr>
      <w:tblGrid>
        <w:gridCol w:w="2322"/>
        <w:gridCol w:w="603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天津市河东区海河东路218号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天津市河东区海河东路218号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李伏安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王宏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022-58316666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022-58316569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95541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http://www.cbhb.com.cn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(5)江苏苏州农村商业银行股份有限公司</w:t>
      </w:r>
    </w:p>
    <w:tbl>
      <w:tblPr>
        <w:tblStyle w:val="a9"/>
        <w:tblW w:w="8353" w:type="dxa"/>
        <w:tblLook w:val="04A0" w:firstRow="1" w:lastRow="0" w:firstColumn="1" w:lastColumn="0" w:noHBand="0" w:noVBand="1"/>
      </w:tblPr>
      <w:tblGrid>
        <w:gridCol w:w="2281"/>
        <w:gridCol w:w="6072"/>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江苏省苏州市吴江区中山南路1777号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江苏省苏州市吴江区中山南路1777号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魏礼亚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陆文菁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0512-63969209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0512-63969209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4008696068   0512-96068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www.szrcb.com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(6)四川天府银行股份有限公司</w:t>
      </w:r>
    </w:p>
    <w:tbl>
      <w:tblPr>
        <w:tblStyle w:val="a9"/>
        <w:tblW w:w="8353" w:type="dxa"/>
        <w:tblLook w:val="04A0" w:firstRow="1" w:lastRow="0" w:firstColumn="1" w:lastColumn="0" w:noHBand="0" w:noVBand="1"/>
      </w:tblPr>
      <w:tblGrid>
        <w:gridCol w:w="2408"/>
        <w:gridCol w:w="5945"/>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四川省南充市顺庆区涪江路1号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四川省南充市滨江中路一段97号26栋泰和尚渡南充市商业银行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黄光伟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李俊辉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0817-7118079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0817-7118322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400-16-96869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www.tf.cn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(7)深圳市新兰德证券投资咨询有限公司</w:t>
      </w:r>
    </w:p>
    <w:tbl>
      <w:tblPr>
        <w:tblStyle w:val="a9"/>
        <w:tblW w:w="8353" w:type="dxa"/>
        <w:tblLook w:val="04A0" w:firstRow="1" w:lastRow="0" w:firstColumn="1" w:lastColumn="0" w:noHBand="0" w:noVBand="1"/>
      </w:tblPr>
      <w:tblGrid>
        <w:gridCol w:w="2341"/>
        <w:gridCol w:w="6012"/>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深圳市福田区华强北路赛格科技园4栋10层1006#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北京市西城区宣武门外大街28号富卓大厦A座6层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马勇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张燕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010-58325388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010-58325300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400-166-1188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http://8.jrj.com.cn/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(8)诺亚正行基金销售有限公司</w:t>
      </w:r>
    </w:p>
    <w:tbl>
      <w:tblPr>
        <w:tblStyle w:val="a9"/>
        <w:tblW w:w="8353" w:type="dxa"/>
        <w:tblLook w:val="04A0" w:firstRow="1" w:lastRow="0" w:firstColumn="1" w:lastColumn="0" w:noHBand="0" w:noVBand="1"/>
      </w:tblPr>
      <w:tblGrid>
        <w:gridCol w:w="2302"/>
        <w:gridCol w:w="605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lastRenderedPageBreak/>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上海市金山区廊下镇漕廊公路7650号205室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上海浦东新区银城中路68号时代金融中心8楼801室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汪静波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方成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021-38602377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021-38509777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400-821-5399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http://www.noah-fund.com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(9)深圳众禄基金销售股份有限公司</w:t>
      </w:r>
    </w:p>
    <w:tbl>
      <w:tblPr>
        <w:tblStyle w:val="a9"/>
        <w:tblW w:w="8353" w:type="dxa"/>
        <w:tblLook w:val="04A0" w:firstRow="1" w:lastRow="0" w:firstColumn="1" w:lastColumn="0" w:noHBand="0" w:noVBand="1"/>
      </w:tblPr>
      <w:tblGrid>
        <w:gridCol w:w="2322"/>
        <w:gridCol w:w="603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深圳市罗湖区梨园路物资控股置地大厦8楼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深圳市罗湖区梨园路物资控股置地大厦8楼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薛峰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童彩平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0755-33227950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0755-33227951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400-678-8887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https://www.zlfund.cn/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(10)上海天天基金销售有限公司</w:t>
      </w:r>
    </w:p>
    <w:tbl>
      <w:tblPr>
        <w:tblStyle w:val="a9"/>
        <w:tblW w:w="8353" w:type="dxa"/>
        <w:tblLook w:val="04A0" w:firstRow="1" w:lastRow="0" w:firstColumn="1" w:lastColumn="0" w:noHBand="0" w:noVBand="1"/>
      </w:tblPr>
      <w:tblGrid>
        <w:gridCol w:w="2291"/>
        <w:gridCol w:w="6062"/>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上海市徐汇区龙田路190号2号楼2层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上海市徐汇区龙田路195号3C座9楼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其实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潘世友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021-54509998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021-64385308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400-181-8188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http://www.1234567.com.cn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(11)上海好买基金销售有限公司</w:t>
      </w:r>
    </w:p>
    <w:tbl>
      <w:tblPr>
        <w:tblStyle w:val="a9"/>
        <w:tblW w:w="8353" w:type="dxa"/>
        <w:tblLook w:val="04A0" w:firstRow="1" w:lastRow="0" w:firstColumn="1" w:lastColumn="0" w:noHBand="0" w:noVBand="1"/>
      </w:tblPr>
      <w:tblGrid>
        <w:gridCol w:w="2332"/>
        <w:gridCol w:w="602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上海市虹口区场中路685弄37号4号楼449室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上海市浦东新区浦东南路1118号鄂尔多斯国际大厦903～906室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杨文斌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张茹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021-20613610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400-700-9665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http://www.howbuy.com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(12)蚂蚁（杭州）基金销售有限公司</w:t>
      </w:r>
    </w:p>
    <w:tbl>
      <w:tblPr>
        <w:tblStyle w:val="a9"/>
        <w:tblW w:w="8353" w:type="dxa"/>
        <w:tblLook w:val="04A0" w:firstRow="1" w:lastRow="0" w:firstColumn="1" w:lastColumn="0" w:noHBand="0" w:noVBand="1"/>
      </w:tblPr>
      <w:tblGrid>
        <w:gridCol w:w="2332"/>
        <w:gridCol w:w="602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杭州市余杭区仓前街道文一西路1218号1栋202室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浙江省杭州市滨江区江南大道3588号恒生大厦12楼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陈柏青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朱晓超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021-60897840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lastRenderedPageBreak/>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0571-26697013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400-076-6123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http://www.fund123.cn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(13)浙江同花顺基金销售有限公司</w:t>
      </w:r>
    </w:p>
    <w:tbl>
      <w:tblPr>
        <w:tblStyle w:val="a9"/>
        <w:tblW w:w="8353" w:type="dxa"/>
        <w:tblLook w:val="04A0" w:firstRow="1" w:lastRow="0" w:firstColumn="1" w:lastColumn="0" w:noHBand="0" w:noVBand="1"/>
      </w:tblPr>
      <w:tblGrid>
        <w:gridCol w:w="2392"/>
        <w:gridCol w:w="596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杭州市西湖区文二西路1号元茂大厦903室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浙江省杭州市余杭区五常街道同顺街18号同花顺大楼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凌顺平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吴杰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0571-88911818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0571-86800423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400-877-3772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www.5ifund.com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(14)上海利得基金销售有限公司</w:t>
      </w:r>
    </w:p>
    <w:tbl>
      <w:tblPr>
        <w:tblStyle w:val="a9"/>
        <w:tblW w:w="8353" w:type="dxa"/>
        <w:tblLook w:val="04A0" w:firstRow="1" w:lastRow="0" w:firstColumn="1" w:lastColumn="0" w:noHBand="0" w:noVBand="1"/>
      </w:tblPr>
      <w:tblGrid>
        <w:gridCol w:w="2291"/>
        <w:gridCol w:w="6062"/>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上海市宝山区蕴川路5475号1033室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上海浦东新区峨山路91弄61号10号楼12楼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李兴春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徐鹏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021-50583533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021-50583633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400-921-7755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http://a.leadfund.com.cn/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(15)嘉实财富管理有限公司</w:t>
      </w:r>
    </w:p>
    <w:tbl>
      <w:tblPr>
        <w:tblStyle w:val="a9"/>
        <w:tblW w:w="8353" w:type="dxa"/>
        <w:tblLook w:val="04A0" w:firstRow="1" w:lastRow="0" w:firstColumn="1" w:lastColumn="0" w:noHBand="0" w:noVBand="1"/>
      </w:tblPr>
      <w:tblGrid>
        <w:gridCol w:w="2376"/>
        <w:gridCol w:w="5977"/>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上海市浦东新区世纪大道8号上海国金中心办公楼二期46层4609-10单元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北京市朝阳区建国门外大街21号北京国际俱乐部C座写字楼11层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赵学军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余永键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010-85097570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010-65215433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400-021-8850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www.harvestwm.cn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(16)宜信普泽（北京）基金销售有限公司</w:t>
      </w:r>
    </w:p>
    <w:tbl>
      <w:tblPr>
        <w:tblStyle w:val="a9"/>
        <w:tblW w:w="8353" w:type="dxa"/>
        <w:tblLook w:val="04A0" w:firstRow="1" w:lastRow="0" w:firstColumn="1" w:lastColumn="0" w:noHBand="0" w:noVBand="1"/>
      </w:tblPr>
      <w:tblGrid>
        <w:gridCol w:w="2302"/>
        <w:gridCol w:w="605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北京市朝阳区建国路88号9号楼15层1809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北京市朝阳区建国路88号SOHO现代城C座18层1809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戎兵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程刚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010-52855713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010-85894285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400-609-9200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lastRenderedPageBreak/>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http://www.yixinfund.com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(17)浦领基金销售有限公司</w:t>
      </w:r>
    </w:p>
    <w:tbl>
      <w:tblPr>
        <w:tblStyle w:val="a9"/>
        <w:tblW w:w="8353" w:type="dxa"/>
        <w:tblLook w:val="04A0" w:firstRow="1" w:lastRow="0" w:firstColumn="1" w:lastColumn="0" w:noHBand="0" w:noVBand="1"/>
      </w:tblPr>
      <w:tblGrid>
        <w:gridCol w:w="2376"/>
        <w:gridCol w:w="5977"/>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北京市朝阳区望京东园四区2号楼10层1001号04室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北京市朝阳区望京中航资本大厦10层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聂婉君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李艳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010-59497361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010-64788016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400-012-5899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www.zscffund.com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(18)北京汇成基金销售有限公司</w:t>
      </w:r>
    </w:p>
    <w:tbl>
      <w:tblPr>
        <w:tblStyle w:val="a9"/>
        <w:tblW w:w="8353" w:type="dxa"/>
        <w:tblLook w:val="04A0" w:firstRow="1" w:lastRow="0" w:firstColumn="1" w:lastColumn="0" w:noHBand="0" w:noVBand="1"/>
      </w:tblPr>
      <w:tblGrid>
        <w:gridCol w:w="2384"/>
        <w:gridCol w:w="5969"/>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北京市西城区西直门外大街1号院2号楼（西环广场T2）19层19C13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北京市西城区西直门外大街1号院2号楼（西环广场T2）19层19C13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王伟刚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丁向坤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010-56282140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010-62680827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400-619-9059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www.hcjijin.com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(19)北京植信基金销售有限公司</w:t>
      </w:r>
    </w:p>
    <w:tbl>
      <w:tblPr>
        <w:tblStyle w:val="a9"/>
        <w:tblW w:w="8353" w:type="dxa"/>
        <w:tblLook w:val="04A0" w:firstRow="1" w:lastRow="0" w:firstColumn="1" w:lastColumn="0" w:noHBand="0" w:noVBand="1"/>
      </w:tblPr>
      <w:tblGrid>
        <w:gridCol w:w="2291"/>
        <w:gridCol w:w="6062"/>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北京市密云县兴盛南路8号院2号楼106-67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北京市朝阳区建华南路6号 卓明大厦2层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于龙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叶航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010-65166112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010-65166001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4006-802-123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http://www.zhixin-inv.com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(20)上海万得基金销售有限公司</w:t>
      </w:r>
    </w:p>
    <w:tbl>
      <w:tblPr>
        <w:tblStyle w:val="a9"/>
        <w:tblW w:w="8353" w:type="dxa"/>
        <w:tblLook w:val="04A0" w:firstRow="1" w:lastRow="0" w:firstColumn="1" w:lastColumn="0" w:noHBand="0" w:noVBand="1"/>
      </w:tblPr>
      <w:tblGrid>
        <w:gridCol w:w="2359"/>
        <w:gridCol w:w="5994"/>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中国（上海）自由贸易试验区福山路33号11楼B座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上海市浦东新区浦明路1500号万得大厦11楼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王廷富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姜吉灵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021-5132 7185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021-6888 2281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400-821-0203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www.520fund.com.cn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(21)上海中正达广基金销售有限公司</w:t>
      </w:r>
    </w:p>
    <w:tbl>
      <w:tblPr>
        <w:tblStyle w:val="a9"/>
        <w:tblW w:w="8353" w:type="dxa"/>
        <w:tblLook w:val="04A0" w:firstRow="1" w:lastRow="0" w:firstColumn="1" w:lastColumn="0" w:noHBand="0" w:noVBand="1"/>
      </w:tblPr>
      <w:tblGrid>
        <w:gridCol w:w="2322"/>
        <w:gridCol w:w="603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lastRenderedPageBreak/>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上海市徐汇区龙腾大道2815号302室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上海市徐汇区龙腾大道2815号302室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黄欣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何源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13817792090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021-33768132-802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021-33635338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www.zhongzhengfund.com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(22)深圳新华信通基金销售有限公司</w:t>
      </w:r>
    </w:p>
    <w:tbl>
      <w:tblPr>
        <w:tblStyle w:val="a9"/>
        <w:tblW w:w="8353" w:type="dxa"/>
        <w:tblLook w:val="04A0" w:firstRow="1" w:lastRow="0" w:firstColumn="1" w:lastColumn="0" w:noHBand="0" w:noVBand="1"/>
      </w:tblPr>
      <w:tblGrid>
        <w:gridCol w:w="2350"/>
        <w:gridCol w:w="6003"/>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深圳市前海深港合作区前湾一路1号A栋201室（入驻深圳市前海商务秘书有限公司）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深圳市福田区深南大道2003号华嵘大厦1806单元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韩森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刘雪敏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13760218733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400-000-5767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www.xintongfund.com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(23)上海陆金所基金销售有限公司</w:t>
      </w:r>
    </w:p>
    <w:tbl>
      <w:tblPr>
        <w:tblStyle w:val="a9"/>
        <w:tblW w:w="8353" w:type="dxa"/>
        <w:tblLook w:val="04A0" w:firstRow="1" w:lastRow="0" w:firstColumn="1" w:lastColumn="0" w:noHBand="0" w:noVBand="1"/>
      </w:tblPr>
      <w:tblGrid>
        <w:gridCol w:w="2384"/>
        <w:gridCol w:w="5969"/>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上海市浦东新区陆家嘴环路1333号14楼09单元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上海市浦东新区陆家嘴环路1333号14楼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郭坚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宁博宇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021-20665952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021-22066653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400-821-9031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www.lufunds.com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(24)珠海盈米基金销售有限公司</w:t>
      </w:r>
    </w:p>
    <w:tbl>
      <w:tblPr>
        <w:tblStyle w:val="a9"/>
        <w:tblW w:w="8353" w:type="dxa"/>
        <w:tblLook w:val="04A0" w:firstRow="1" w:lastRow="0" w:firstColumn="1" w:lastColumn="0" w:noHBand="0" w:noVBand="1"/>
      </w:tblPr>
      <w:tblGrid>
        <w:gridCol w:w="2400"/>
        <w:gridCol w:w="5953"/>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珠海市横琴新区宝华路6号105室-3491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广州市海珠区琶洲大道东1号保利国际广场南塔12楼B1201-1203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肖雯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吴煜浩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020-89629099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020-89629011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020-80629066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www.yingmi.cn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(25)和耕传承基金销售有限公司</w:t>
      </w:r>
    </w:p>
    <w:tbl>
      <w:tblPr>
        <w:tblStyle w:val="a9"/>
        <w:tblW w:w="8353" w:type="dxa"/>
        <w:tblLook w:val="04A0" w:firstRow="1" w:lastRow="0" w:firstColumn="1" w:lastColumn="0" w:noHBand="0" w:noVBand="1"/>
      </w:tblPr>
      <w:tblGrid>
        <w:gridCol w:w="2384"/>
        <w:gridCol w:w="5969"/>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郑州市郑东新区东风南路康宁街互联网金融大厦602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郑州市郑东新区东风南路康宁街互联网金融大厦602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李淑慧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lastRenderedPageBreak/>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董亚芳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0371-85518391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0371-85518397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400-360-0000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www.nicaifu.com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(26)深圳市金斧子基金销售有限公司</w:t>
      </w:r>
    </w:p>
    <w:tbl>
      <w:tblPr>
        <w:tblStyle w:val="a9"/>
        <w:tblW w:w="8353" w:type="dxa"/>
        <w:tblLook w:val="04A0" w:firstRow="1" w:lastRow="0" w:firstColumn="1" w:lastColumn="0" w:noHBand="0" w:noVBand="1"/>
      </w:tblPr>
      <w:tblGrid>
        <w:gridCol w:w="2392"/>
        <w:gridCol w:w="596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深圳市南山区粤海街道科技园中区科苑路15号科兴科学园B栋3单元11层1108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深圳市南山区粤海街道科技园中区科苑路15号科兴科学园B栋3单元11层1108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赖任军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刘昕霞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0755-29330513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0755-26920530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400-930-0660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www.jfzinv.com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(27)北京蛋卷基金销售有限公司</w:t>
      </w:r>
    </w:p>
    <w:tbl>
      <w:tblPr>
        <w:tblStyle w:val="a9"/>
        <w:tblW w:w="8353" w:type="dxa"/>
        <w:tblLook w:val="04A0" w:firstRow="1" w:lastRow="0" w:firstColumn="1" w:lastColumn="0" w:noHBand="0" w:noVBand="1"/>
      </w:tblPr>
      <w:tblGrid>
        <w:gridCol w:w="2392"/>
        <w:gridCol w:w="596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北京市朝阳区阜通东大街1号院6号楼2单元21层222507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北京市朝阳区阜通东大街1号院6号楼2单元21层222507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钟斐斐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戚晓强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15810005516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010-85659484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400-061-8518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danjuanapp.com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(28)深圳前海财厚基金销售有限公司</w:t>
      </w:r>
    </w:p>
    <w:tbl>
      <w:tblPr>
        <w:tblStyle w:val="a9"/>
        <w:tblW w:w="8353" w:type="dxa"/>
        <w:tblLook w:val="04A0" w:firstRow="1" w:lastRow="0" w:firstColumn="1" w:lastColumn="0" w:noHBand="0" w:noVBand="1"/>
      </w:tblPr>
      <w:tblGrid>
        <w:gridCol w:w="2400"/>
        <w:gridCol w:w="5953"/>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深圳市前海深港合作区前湾一路1号A栋201室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深圳市南山区深圳湾科技生态园三区11栋A座3608室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杨艳平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叶见云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0755-86575665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0755-26640652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4001286800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www.caiho.cn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(29)和合期货有限公司</w:t>
      </w:r>
    </w:p>
    <w:tbl>
      <w:tblPr>
        <w:tblStyle w:val="a9"/>
        <w:tblW w:w="8353" w:type="dxa"/>
        <w:tblLook w:val="04A0" w:firstRow="1" w:lastRow="0" w:firstColumn="1" w:lastColumn="0" w:noHBand="0" w:noVBand="1"/>
      </w:tblPr>
      <w:tblGrid>
        <w:gridCol w:w="2322"/>
        <w:gridCol w:w="603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山西省太原市迎泽区菜园东街2号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山西省太原市迎泽区菜园东街2号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刘晓洁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关晓婷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0351-7342538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lastRenderedPageBreak/>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0351-7342538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400-660-4882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http://www.hhqh.com.cn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(30)中信建投证券股份有限公司</w:t>
      </w:r>
    </w:p>
    <w:tbl>
      <w:tblPr>
        <w:tblStyle w:val="a9"/>
        <w:tblW w:w="8353" w:type="dxa"/>
        <w:tblLook w:val="04A0" w:firstRow="1" w:lastRow="0" w:firstColumn="1" w:lastColumn="0" w:noHBand="0" w:noVBand="1"/>
      </w:tblPr>
      <w:tblGrid>
        <w:gridCol w:w="2322"/>
        <w:gridCol w:w="603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北京市朝阳区安立路66号4号楼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北京市朝阳门内大街188号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王常青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刘畅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010-65608231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010－65182261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4008888108/95587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http://www.csc108.com/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(31)玄元保险代理有限公司</w:t>
      </w:r>
    </w:p>
    <w:tbl>
      <w:tblPr>
        <w:tblStyle w:val="a9"/>
        <w:tblW w:w="8353" w:type="dxa"/>
        <w:tblLook w:val="04A0" w:firstRow="1" w:lastRow="0" w:firstColumn="1" w:lastColumn="0" w:noHBand="0" w:noVBand="1"/>
      </w:tblPr>
      <w:tblGrid>
        <w:gridCol w:w="2350"/>
        <w:gridCol w:w="6003"/>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中国（上海）自由贸易试验区张杨路707号1105室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中国（上海）自由贸易试验区张杨路707号1105室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马永谙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卢亚博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021-50701053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021-50701053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4000808208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www.licaimofang.com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(32)阳光人寿保险股份有限公司</w:t>
      </w:r>
    </w:p>
    <w:tbl>
      <w:tblPr>
        <w:tblStyle w:val="a9"/>
        <w:tblW w:w="8353" w:type="dxa"/>
        <w:tblLook w:val="04A0" w:firstRow="1" w:lastRow="0" w:firstColumn="1" w:lastColumn="0" w:noHBand="0" w:noVBand="1"/>
      </w:tblPr>
      <w:tblGrid>
        <w:gridCol w:w="2302"/>
        <w:gridCol w:w="6051"/>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海南省三亚市迎宾路360-1号三亚阳光金融广场16层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北京市朝阳区朝外大街20号联合大厦701A室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李科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王超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010-59053660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010-85632773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95510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http://fund.sinosig.com/ </w:t>
            </w:r>
          </w:p>
        </w:tc>
      </w:tr>
    </w:tbl>
    <w:p w:rsidR="00F536F3" w:rsidRPr="00F536F3" w:rsidRDefault="00F536F3">
      <w:pPr>
        <w:pStyle w:val="a3"/>
        <w:spacing w:before="0" w:beforeAutospacing="0" w:after="0" w:afterAutospacing="0" w:line="360" w:lineRule="auto"/>
        <w:ind w:firstLine="420"/>
        <w:divId w:val="724450241"/>
        <w:rPr>
          <w:sz w:val="21"/>
          <w:szCs w:val="21"/>
        </w:rPr>
      </w:pPr>
      <w:r w:rsidRPr="00F536F3">
        <w:rPr>
          <w:rFonts w:hint="eastAsia"/>
          <w:b/>
          <w:bCs/>
          <w:sz w:val="21"/>
          <w:szCs w:val="21"/>
        </w:rPr>
        <w:t>(33)中国人寿保险股份有限公司</w:t>
      </w:r>
    </w:p>
    <w:tbl>
      <w:tblPr>
        <w:tblStyle w:val="a9"/>
        <w:tblW w:w="8353" w:type="dxa"/>
        <w:tblLook w:val="04A0" w:firstRow="1" w:lastRow="0" w:firstColumn="1" w:lastColumn="0" w:noHBand="0" w:noVBand="1"/>
      </w:tblPr>
      <w:tblGrid>
        <w:gridCol w:w="2350"/>
        <w:gridCol w:w="6003"/>
      </w:tblGrid>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注册地址：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中国北京市西城区金融大街16号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办公地址：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中国北京市西城区金融大街16号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法定代表人：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王滨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联系人：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秦泽伟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010-63631539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传真：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010-66222276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客户服务电话：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95519 </w:t>
            </w:r>
          </w:p>
        </w:tc>
      </w:tr>
      <w:tr w:rsidR="00F536F3" w:rsidRPr="00F536F3" w:rsidTr="00F536F3">
        <w:trPr>
          <w:divId w:val="724450241"/>
        </w:trPr>
        <w:tc>
          <w:tcPr>
            <w:tcW w:w="3000" w:type="dxa"/>
            <w:shd w:val="clear" w:color="auto" w:fill="auto"/>
            <w:hideMark/>
          </w:tcPr>
          <w:p w:rsidR="00F536F3" w:rsidRPr="00F536F3" w:rsidRDefault="00F536F3">
            <w:pPr>
              <w:pStyle w:val="a3"/>
              <w:rPr>
                <w:sz w:val="21"/>
              </w:rPr>
            </w:pPr>
            <w:r w:rsidRPr="00F536F3">
              <w:rPr>
                <w:rFonts w:hint="eastAsia"/>
                <w:sz w:val="21"/>
              </w:rPr>
              <w:t xml:space="preserve">网址： </w:t>
            </w:r>
          </w:p>
        </w:tc>
        <w:tc>
          <w:tcPr>
            <w:tcW w:w="7440" w:type="dxa"/>
            <w:shd w:val="clear" w:color="auto" w:fill="auto"/>
            <w:hideMark/>
          </w:tcPr>
          <w:p w:rsidR="00F536F3" w:rsidRPr="00F536F3" w:rsidRDefault="00F536F3">
            <w:pPr>
              <w:pStyle w:val="a3"/>
              <w:rPr>
                <w:sz w:val="21"/>
              </w:rPr>
            </w:pPr>
            <w:r w:rsidRPr="00F536F3">
              <w:rPr>
                <w:rFonts w:hint="eastAsia"/>
                <w:sz w:val="21"/>
              </w:rPr>
              <w:t xml:space="preserve">www.e-chinalife.com </w:t>
            </w:r>
          </w:p>
        </w:tc>
      </w:tr>
    </w:tbl>
    <w:p w:rsidR="00F536F3" w:rsidRPr="00F536F3" w:rsidRDefault="00F536F3" w:rsidP="000C42C6">
      <w:pPr>
        <w:divId w:val="1326862890"/>
        <w:rPr>
          <w:szCs w:val="21"/>
        </w:rPr>
      </w:pPr>
      <w:bookmarkStart w:id="68" w:name="field_0_allproxysaletables_1_end"/>
      <w:bookmarkEnd w:id="68"/>
      <w:r w:rsidRPr="00F536F3">
        <w:rPr>
          <w:rFonts w:ascii="宋体" w:eastAsia="宋体" w:hAnsi="宋体"/>
        </w:rPr>
        <w:t xml:space="preserve">  </w:t>
      </w:r>
      <w:bookmarkStart w:id="69" w:name="chapter_level1_7_56_section_2_end"/>
      <w:bookmarkStart w:id="70" w:name="chapter_level1_7_56_section_3"/>
      <w:bookmarkEnd w:id="69"/>
      <w:bookmarkEnd w:id="70"/>
      <w:r w:rsidRPr="00F536F3">
        <w:rPr>
          <w:rStyle w:val="a4"/>
          <w:rFonts w:hint="eastAsia"/>
          <w:szCs w:val="21"/>
        </w:rPr>
        <w:t>二、登记机构</w:t>
      </w:r>
    </w:p>
    <w:p w:rsidR="00F536F3" w:rsidRPr="00F536F3" w:rsidRDefault="00F536F3">
      <w:pPr>
        <w:pStyle w:val="a3"/>
        <w:spacing w:before="0" w:beforeAutospacing="0" w:after="0" w:afterAutospacing="0" w:line="360" w:lineRule="auto"/>
        <w:ind w:firstLine="420"/>
        <w:divId w:val="1326862890"/>
        <w:rPr>
          <w:sz w:val="21"/>
          <w:szCs w:val="21"/>
        </w:rPr>
      </w:pPr>
      <w:bookmarkStart w:id="71" w:name="field_0_registercompanyinfo_1_start"/>
      <w:bookmarkEnd w:id="71"/>
      <w:r w:rsidRPr="00F536F3">
        <w:rPr>
          <w:rFonts w:hint="eastAsia"/>
          <w:sz w:val="21"/>
          <w:szCs w:val="21"/>
        </w:rPr>
        <w:lastRenderedPageBreak/>
        <w:t xml:space="preserve">名称：博时基金管理有限公司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住所：深圳市福田区莲花街道福新社区益田路5999号基金大厦21层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办公地址：北京市建国门内大街18号恒基中心1座23层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法定代表人：江向阳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电话：（010）65171166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传真：（010）65187068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联系人：许鹏 </w:t>
      </w:r>
      <w:bookmarkStart w:id="72" w:name="field_0_registercompanyinfo_1_end"/>
      <w:bookmarkEnd w:id="72"/>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Style w:val="a4"/>
          <w:rFonts w:hint="eastAsia"/>
          <w:sz w:val="21"/>
          <w:szCs w:val="21"/>
        </w:rPr>
        <w:t>三、出具法律意见书的律师事务所</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名称：上海源泰律师事务所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注册地址：上海市浦东新区浦东南路256号华夏银行大厦14楼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办公地址：上海市浦东新区浦东南路256号华夏银行大厦14楼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负责人：廖海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电话：021- 51150298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传真：021- 51150398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联系人：刘佳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经办律师：刘佳、刘翠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Style w:val="a4"/>
          <w:rFonts w:hint="eastAsia"/>
          <w:sz w:val="21"/>
          <w:szCs w:val="21"/>
        </w:rPr>
        <w:t>四、审计基金财产的会计师事务所</w:t>
      </w:r>
    </w:p>
    <w:p w:rsidR="00F536F3" w:rsidRPr="00F536F3" w:rsidRDefault="00F536F3">
      <w:pPr>
        <w:pStyle w:val="a3"/>
        <w:spacing w:before="0" w:beforeAutospacing="0" w:after="0" w:afterAutospacing="0" w:line="360" w:lineRule="auto"/>
        <w:ind w:firstLine="420"/>
        <w:divId w:val="1326862890"/>
        <w:rPr>
          <w:sz w:val="21"/>
          <w:szCs w:val="21"/>
        </w:rPr>
      </w:pPr>
      <w:bookmarkStart w:id="73" w:name="field_0_accountingcompanyinfo_1_start"/>
      <w:bookmarkEnd w:id="73"/>
      <w:r w:rsidRPr="00F536F3">
        <w:rPr>
          <w:rFonts w:hint="eastAsia"/>
          <w:sz w:val="21"/>
          <w:szCs w:val="21"/>
        </w:rPr>
        <w:t xml:space="preserve">名称：普华永道中天会计师事务所(特殊普通合伙）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住所：中国（上海）自由贸易试验区陆家嘴环路1318号星展银行大厦507单元01室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办公地址：上海市湖滨路202号普华永道中心11楼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执行事务合伙人：李丹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联系电话：（021）23238888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传真：（021）23238800  </w:t>
      </w:r>
    </w:p>
    <w:p w:rsidR="00F536F3" w:rsidRPr="00F536F3" w:rsidRDefault="00F536F3">
      <w:pPr>
        <w:pStyle w:val="a3"/>
        <w:spacing w:before="0" w:beforeAutospacing="0" w:after="0" w:afterAutospacing="0" w:line="360" w:lineRule="auto"/>
        <w:ind w:firstLine="420"/>
        <w:divId w:val="1326862890"/>
        <w:rPr>
          <w:sz w:val="21"/>
          <w:szCs w:val="21"/>
        </w:rPr>
      </w:pPr>
      <w:r w:rsidRPr="00F536F3">
        <w:rPr>
          <w:rFonts w:hint="eastAsia"/>
          <w:sz w:val="21"/>
          <w:szCs w:val="21"/>
        </w:rPr>
        <w:t xml:space="preserve">联系人：沈兆杰  </w:t>
      </w:r>
    </w:p>
    <w:p w:rsidR="00F536F3" w:rsidRPr="00F536F3" w:rsidRDefault="00F536F3">
      <w:pPr>
        <w:pStyle w:val="a3"/>
        <w:spacing w:before="0" w:beforeAutospacing="0" w:after="0" w:afterAutospacing="0" w:line="360" w:lineRule="auto"/>
        <w:ind w:firstLine="420"/>
        <w:divId w:val="1326862890"/>
        <w:rPr>
          <w:sz w:val="21"/>
          <w:szCs w:val="21"/>
        </w:rPr>
      </w:pPr>
      <w:bookmarkStart w:id="74" w:name="chapter_level1_7_56_section_3_end"/>
      <w:bookmarkEnd w:id="74"/>
      <w:r w:rsidRPr="00F536F3">
        <w:rPr>
          <w:rFonts w:hint="eastAsia"/>
          <w:sz w:val="21"/>
          <w:szCs w:val="21"/>
        </w:rPr>
        <w:t xml:space="preserve">经办注册会计师：张振波、沈兆杰  </w:t>
      </w:r>
      <w:bookmarkStart w:id="75" w:name="field_0_accountingcompanyinfo_1_end"/>
      <w:bookmarkEnd w:id="75"/>
      <w:r w:rsidRPr="00F536F3">
        <w:rPr>
          <w:rFonts w:hint="eastAsia"/>
          <w:sz w:val="21"/>
          <w:szCs w:val="21"/>
        </w:rPr>
        <w:t xml:space="preserve">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76" w:name="chapter_level1_9_58"/>
      <w:bookmarkStart w:id="77" w:name="_Toc51013120"/>
      <w:r w:rsidRPr="00F536F3">
        <w:rPr>
          <w:rFonts w:ascii="宋体" w:eastAsia="宋体" w:hAnsi="宋体" w:hint="eastAsia"/>
          <w:sz w:val="30"/>
        </w:rPr>
        <w:lastRenderedPageBreak/>
        <w:t>第六部分 基金的募集与基金合同的生效</w:t>
      </w:r>
      <w:bookmarkEnd w:id="76"/>
      <w:bookmarkEnd w:id="77"/>
    </w:p>
    <w:p w:rsidR="00F536F3" w:rsidRPr="00F536F3" w:rsidRDefault="00F536F3">
      <w:pPr>
        <w:pStyle w:val="a3"/>
        <w:spacing w:before="0" w:beforeAutospacing="0" w:after="0" w:afterAutospacing="0" w:line="360" w:lineRule="auto"/>
        <w:ind w:firstLine="420"/>
        <w:divId w:val="759566577"/>
        <w:rPr>
          <w:sz w:val="21"/>
          <w:szCs w:val="21"/>
        </w:rPr>
      </w:pPr>
      <w:bookmarkStart w:id="78" w:name="chapter_level1_9_58_section_1"/>
      <w:bookmarkEnd w:id="78"/>
      <w:r w:rsidRPr="00F536F3">
        <w:rPr>
          <w:rFonts w:hint="eastAsia"/>
          <w:b/>
          <w:bCs/>
          <w:sz w:val="21"/>
          <w:szCs w:val="21"/>
        </w:rPr>
        <w:t>一．基金的募集</w:t>
      </w:r>
    </w:p>
    <w:p w:rsidR="00F536F3" w:rsidRPr="00F536F3" w:rsidRDefault="00F536F3">
      <w:pPr>
        <w:pStyle w:val="a3"/>
        <w:spacing w:before="0" w:beforeAutospacing="0" w:after="0" w:afterAutospacing="0" w:line="360" w:lineRule="auto"/>
        <w:ind w:firstLine="420"/>
        <w:divId w:val="759566577"/>
        <w:rPr>
          <w:sz w:val="21"/>
          <w:szCs w:val="21"/>
        </w:rPr>
      </w:pPr>
      <w:r w:rsidRPr="00F536F3">
        <w:rPr>
          <w:rFonts w:hint="eastAsia"/>
          <w:sz w:val="21"/>
          <w:szCs w:val="21"/>
        </w:rPr>
        <w:t>基金管理人按照《基金法》、《运作办法》、《销售办法》、基金合同及其他有关规定募集本基金，并经中国证监会</w:t>
      </w:r>
      <w:bookmarkStart w:id="79" w:name="field_2343_approveddate_2"/>
      <w:r w:rsidR="00D5110B">
        <w:rPr>
          <w:sz w:val="21"/>
          <w:szCs w:val="21"/>
        </w:rPr>
        <w:t>2019年04月16日</w:t>
      </w:r>
      <w:bookmarkEnd w:id="79"/>
      <w:r w:rsidRPr="00F536F3">
        <w:rPr>
          <w:rFonts w:hint="eastAsia"/>
          <w:sz w:val="21"/>
          <w:szCs w:val="21"/>
        </w:rPr>
        <w:t>证监许可</w:t>
      </w:r>
      <w:bookmarkStart w:id="80" w:name="field_2343_lotnumber_2"/>
      <w:r w:rsidR="00D5110B">
        <w:rPr>
          <w:sz w:val="21"/>
          <w:szCs w:val="21"/>
        </w:rPr>
        <w:t>[2019]756</w:t>
      </w:r>
      <w:bookmarkEnd w:id="80"/>
      <w:r w:rsidRPr="00F536F3">
        <w:rPr>
          <w:rFonts w:hint="eastAsia"/>
          <w:sz w:val="21"/>
          <w:szCs w:val="21"/>
        </w:rPr>
        <w:t xml:space="preserve">号文准予募集注册。 </w:t>
      </w:r>
    </w:p>
    <w:p w:rsidR="00F536F3" w:rsidRPr="00F536F3" w:rsidRDefault="00F536F3">
      <w:pPr>
        <w:pStyle w:val="a3"/>
        <w:spacing w:before="0" w:beforeAutospacing="0" w:after="0" w:afterAutospacing="0" w:line="360" w:lineRule="auto"/>
        <w:ind w:firstLine="420"/>
        <w:divId w:val="759566577"/>
        <w:rPr>
          <w:sz w:val="21"/>
          <w:szCs w:val="21"/>
        </w:rPr>
      </w:pPr>
      <w:r w:rsidRPr="00F536F3">
        <w:rPr>
          <w:rFonts w:hint="eastAsia"/>
          <w:sz w:val="21"/>
          <w:szCs w:val="21"/>
        </w:rPr>
        <w:t>本基金募集期自</w:t>
      </w:r>
      <w:bookmarkStart w:id="81" w:name="field_58_raisebegindate_1"/>
      <w:r w:rsidR="00D5110B">
        <w:rPr>
          <w:sz w:val="21"/>
          <w:szCs w:val="21"/>
        </w:rPr>
        <w:t>2019年06月03日</w:t>
      </w:r>
      <w:bookmarkEnd w:id="81"/>
      <w:r w:rsidRPr="00F536F3">
        <w:rPr>
          <w:rFonts w:hint="eastAsia"/>
          <w:sz w:val="21"/>
          <w:szCs w:val="21"/>
        </w:rPr>
        <w:t>至</w:t>
      </w:r>
      <w:bookmarkStart w:id="82" w:name="field_58_raiseenddate_1"/>
      <w:r w:rsidR="00D5110B">
        <w:rPr>
          <w:sz w:val="21"/>
          <w:szCs w:val="21"/>
        </w:rPr>
        <w:t>2019年07月16日</w:t>
      </w:r>
      <w:bookmarkEnd w:id="82"/>
      <w:r w:rsidRPr="00F536F3">
        <w:rPr>
          <w:rFonts w:hint="eastAsia"/>
          <w:sz w:val="21"/>
          <w:szCs w:val="21"/>
        </w:rPr>
        <w:t>期间，基金份额共募集</w:t>
      </w:r>
      <w:bookmarkStart w:id="83" w:name="field_58_raisetotal_1"/>
      <w:r w:rsidR="00D5110B">
        <w:rPr>
          <w:sz w:val="21"/>
          <w:szCs w:val="21"/>
        </w:rPr>
        <w:t>2,005,204,203.59</w:t>
      </w:r>
      <w:bookmarkEnd w:id="83"/>
      <w:r w:rsidRPr="00F536F3">
        <w:rPr>
          <w:rFonts w:hint="eastAsia"/>
          <w:sz w:val="21"/>
          <w:szCs w:val="21"/>
        </w:rPr>
        <w:t>份（含利息结转的份额），募集有效认购总户数为</w:t>
      </w:r>
      <w:bookmarkStart w:id="84" w:name="field_58_effectivetotal_1"/>
      <w:r w:rsidR="00D5110B">
        <w:rPr>
          <w:sz w:val="21"/>
          <w:szCs w:val="21"/>
        </w:rPr>
        <w:t>274</w:t>
      </w:r>
      <w:bookmarkEnd w:id="84"/>
      <w:r w:rsidRPr="00F536F3">
        <w:rPr>
          <w:rFonts w:hint="eastAsia"/>
          <w:sz w:val="21"/>
          <w:szCs w:val="21"/>
        </w:rPr>
        <w:t xml:space="preserve">户。 </w:t>
      </w:r>
    </w:p>
    <w:p w:rsidR="00F536F3" w:rsidRPr="00F536F3" w:rsidRDefault="00F536F3">
      <w:pPr>
        <w:pStyle w:val="a3"/>
        <w:spacing w:before="0" w:beforeAutospacing="0" w:after="0" w:afterAutospacing="0" w:line="360" w:lineRule="auto"/>
        <w:ind w:firstLine="420"/>
        <w:divId w:val="759566577"/>
        <w:rPr>
          <w:sz w:val="21"/>
          <w:szCs w:val="21"/>
        </w:rPr>
      </w:pPr>
      <w:r w:rsidRPr="00F536F3">
        <w:rPr>
          <w:rFonts w:hint="eastAsia"/>
          <w:sz w:val="21"/>
          <w:szCs w:val="21"/>
        </w:rPr>
        <w:t>本基金的运作方式为</w:t>
      </w:r>
      <w:bookmarkStart w:id="85" w:name="field_58_operation_1"/>
      <w:r w:rsidR="00D5110B">
        <w:rPr>
          <w:rFonts w:hint="eastAsia"/>
          <w:sz w:val="21"/>
          <w:szCs w:val="21"/>
        </w:rPr>
        <w:t>契约型开放式</w:t>
      </w:r>
      <w:bookmarkEnd w:id="85"/>
      <w:r w:rsidRPr="00F536F3">
        <w:rPr>
          <w:rFonts w:hint="eastAsia"/>
          <w:sz w:val="21"/>
          <w:szCs w:val="21"/>
        </w:rPr>
        <w:t>，存续期间为</w:t>
      </w:r>
      <w:bookmarkStart w:id="86" w:name="field_58_duration_1"/>
      <w:r w:rsidR="00D5110B">
        <w:rPr>
          <w:rFonts w:hint="eastAsia"/>
          <w:sz w:val="21"/>
          <w:szCs w:val="21"/>
        </w:rPr>
        <w:t>不定期</w:t>
      </w:r>
      <w:bookmarkEnd w:id="86"/>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759566577"/>
        <w:rPr>
          <w:sz w:val="21"/>
          <w:szCs w:val="21"/>
        </w:rPr>
      </w:pPr>
      <w:r w:rsidRPr="00F536F3">
        <w:rPr>
          <w:rFonts w:hint="eastAsia"/>
          <w:b/>
          <w:bCs/>
          <w:sz w:val="21"/>
          <w:szCs w:val="21"/>
        </w:rPr>
        <w:t>二、基金合同的生效</w:t>
      </w:r>
    </w:p>
    <w:p w:rsidR="00F536F3" w:rsidRPr="00F536F3" w:rsidRDefault="00F536F3">
      <w:pPr>
        <w:pStyle w:val="a3"/>
        <w:spacing w:before="0" w:beforeAutospacing="0" w:after="0" w:afterAutospacing="0" w:line="360" w:lineRule="auto"/>
        <w:ind w:firstLine="420"/>
        <w:divId w:val="759566577"/>
        <w:rPr>
          <w:sz w:val="21"/>
          <w:szCs w:val="21"/>
        </w:rPr>
      </w:pPr>
      <w:bookmarkStart w:id="87" w:name="chapter_level1_9_58_section_1_end"/>
      <w:bookmarkEnd w:id="87"/>
      <w:r w:rsidRPr="00F536F3">
        <w:rPr>
          <w:rFonts w:hint="eastAsia"/>
          <w:sz w:val="21"/>
          <w:szCs w:val="21"/>
        </w:rPr>
        <w:t>本基金的基金合同已于</w:t>
      </w:r>
      <w:bookmarkStart w:id="88" w:name="field_58_foundday_1"/>
      <w:r w:rsidR="00D5110B">
        <w:rPr>
          <w:sz w:val="21"/>
          <w:szCs w:val="21"/>
        </w:rPr>
        <w:t>2019年07月19日</w:t>
      </w:r>
      <w:bookmarkEnd w:id="88"/>
      <w:r w:rsidRPr="00F536F3">
        <w:rPr>
          <w:rFonts w:hint="eastAsia"/>
          <w:sz w:val="21"/>
          <w:szCs w:val="21"/>
        </w:rPr>
        <w:t xml:space="preserve">正式生效。 </w:t>
      </w:r>
    </w:p>
    <w:p w:rsidR="00F536F3" w:rsidRPr="00F536F3" w:rsidRDefault="00F536F3">
      <w:pPr>
        <w:pStyle w:val="a3"/>
        <w:spacing w:before="0" w:beforeAutospacing="0" w:after="0" w:afterAutospacing="0" w:line="360" w:lineRule="auto"/>
        <w:ind w:firstLine="420"/>
        <w:divId w:val="1853106214"/>
        <w:rPr>
          <w:sz w:val="21"/>
          <w:szCs w:val="21"/>
        </w:rPr>
      </w:pPr>
      <w:bookmarkStart w:id="89" w:name="chapter_level1_9_58_section_2"/>
      <w:bookmarkEnd w:id="89"/>
      <w:r w:rsidRPr="00F536F3">
        <w:rPr>
          <w:rStyle w:val="a4"/>
          <w:rFonts w:hint="eastAsia"/>
          <w:sz w:val="21"/>
          <w:szCs w:val="21"/>
        </w:rPr>
        <w:t>三、基金存续期内的基金份额持有人数量和资产规模</w:t>
      </w:r>
    </w:p>
    <w:p w:rsidR="00F536F3" w:rsidRPr="00F536F3" w:rsidRDefault="00F536F3">
      <w:pPr>
        <w:pStyle w:val="a3"/>
        <w:spacing w:before="0" w:beforeAutospacing="0" w:after="0" w:afterAutospacing="0" w:line="360" w:lineRule="auto"/>
        <w:ind w:firstLine="420"/>
        <w:divId w:val="1853106214"/>
        <w:rPr>
          <w:sz w:val="21"/>
          <w:szCs w:val="21"/>
        </w:rPr>
      </w:pPr>
      <w:r w:rsidRPr="00F536F3">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F536F3" w:rsidRPr="00F536F3" w:rsidRDefault="00F536F3">
      <w:pPr>
        <w:pStyle w:val="a3"/>
        <w:spacing w:before="0" w:beforeAutospacing="0" w:after="0" w:afterAutospacing="0" w:line="360" w:lineRule="auto"/>
        <w:ind w:firstLine="420"/>
        <w:divId w:val="1853106214"/>
        <w:rPr>
          <w:sz w:val="21"/>
          <w:szCs w:val="21"/>
        </w:rPr>
      </w:pPr>
      <w:bookmarkStart w:id="90" w:name="chapter_level1_9_58_section_2_end"/>
      <w:bookmarkEnd w:id="90"/>
      <w:r w:rsidRPr="00F536F3">
        <w:rPr>
          <w:rFonts w:hint="eastAsia"/>
          <w:sz w:val="21"/>
          <w:szCs w:val="21"/>
        </w:rPr>
        <w:t xml:space="preserve">法律法规或监管机构另有规定时，从其规定。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91" w:name="chapter_level1_10_59"/>
      <w:bookmarkStart w:id="92" w:name="_Toc51013121"/>
      <w:r w:rsidRPr="00F536F3">
        <w:rPr>
          <w:rFonts w:ascii="宋体" w:eastAsia="宋体" w:hAnsi="宋体" w:hint="eastAsia"/>
          <w:sz w:val="30"/>
        </w:rPr>
        <w:lastRenderedPageBreak/>
        <w:t>第七部分  基金份额的申购与赎回</w:t>
      </w:r>
      <w:bookmarkEnd w:id="91"/>
      <w:bookmarkEnd w:id="92"/>
    </w:p>
    <w:p w:rsidR="00F536F3" w:rsidRPr="00F536F3" w:rsidRDefault="00F536F3">
      <w:pPr>
        <w:pStyle w:val="a3"/>
        <w:spacing w:before="0" w:beforeAutospacing="0" w:after="0" w:afterAutospacing="0" w:line="360" w:lineRule="auto"/>
        <w:ind w:firstLine="420"/>
        <w:divId w:val="189883832"/>
        <w:rPr>
          <w:sz w:val="21"/>
          <w:szCs w:val="21"/>
        </w:rPr>
      </w:pPr>
      <w:bookmarkStart w:id="93" w:name="chapter_level1_10_59_section_1"/>
      <w:bookmarkEnd w:id="93"/>
      <w:r w:rsidRPr="00F536F3">
        <w:rPr>
          <w:rStyle w:val="a4"/>
          <w:rFonts w:hint="eastAsia"/>
          <w:sz w:val="21"/>
          <w:szCs w:val="21"/>
        </w:rPr>
        <w:t>一、申购和赎回场所 </w:t>
      </w:r>
    </w:p>
    <w:p w:rsidR="00F536F3" w:rsidRPr="00F536F3" w:rsidRDefault="00F536F3">
      <w:pPr>
        <w:pStyle w:val="a3"/>
        <w:spacing w:before="0" w:beforeAutospacing="0" w:after="0" w:afterAutospacing="0" w:line="360" w:lineRule="auto"/>
        <w:ind w:firstLine="420"/>
        <w:divId w:val="189883832"/>
        <w:rPr>
          <w:sz w:val="21"/>
          <w:szCs w:val="21"/>
        </w:rPr>
      </w:pPr>
      <w:r w:rsidRPr="00F536F3">
        <w:rPr>
          <w:rFonts w:hint="eastAsia"/>
          <w:sz w:val="21"/>
          <w:szCs w:val="21"/>
        </w:rPr>
        <w:t>本基金的申购与赎回将通过销售机构进行。具体的销售机构将由基金管理人在相关公告中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w:t>
      </w:r>
      <w:bookmarkStart w:id="94" w:name="chapter_level1_10_59_section_1_end"/>
      <w:bookmarkEnd w:id="94"/>
      <w:r w:rsidRPr="00F536F3">
        <w:rPr>
          <w:rFonts w:hint="eastAsia"/>
          <w:sz w:val="21"/>
          <w:szCs w:val="21"/>
        </w:rPr>
        <w:t xml:space="preserve">资人可以通过上述方式进行申购与赎回。 </w:t>
      </w:r>
    </w:p>
    <w:p w:rsidR="00F536F3" w:rsidRPr="00F536F3" w:rsidRDefault="00F536F3">
      <w:pPr>
        <w:pStyle w:val="a3"/>
        <w:spacing w:before="0" w:beforeAutospacing="0" w:after="0" w:afterAutospacing="0" w:line="360" w:lineRule="auto"/>
        <w:ind w:firstLine="420"/>
        <w:divId w:val="1187981786"/>
        <w:rPr>
          <w:sz w:val="21"/>
          <w:szCs w:val="21"/>
        </w:rPr>
      </w:pPr>
      <w:bookmarkStart w:id="95" w:name="chapter_level1_10_59_section_2"/>
      <w:bookmarkEnd w:id="95"/>
      <w:r w:rsidRPr="00F536F3">
        <w:rPr>
          <w:rStyle w:val="a4"/>
          <w:rFonts w:hint="eastAsia"/>
          <w:sz w:val="21"/>
          <w:szCs w:val="21"/>
        </w:rPr>
        <w:t>二、申购和赎回的开放日及时间</w:t>
      </w:r>
    </w:p>
    <w:p w:rsidR="00F536F3" w:rsidRPr="00F536F3" w:rsidRDefault="00F536F3">
      <w:pPr>
        <w:pStyle w:val="a3"/>
        <w:spacing w:before="0" w:beforeAutospacing="0" w:after="0" w:afterAutospacing="0" w:line="360" w:lineRule="auto"/>
        <w:ind w:firstLine="420"/>
        <w:divId w:val="1187981786"/>
        <w:rPr>
          <w:sz w:val="21"/>
          <w:szCs w:val="21"/>
        </w:rPr>
      </w:pPr>
      <w:r w:rsidRPr="00F536F3">
        <w:rPr>
          <w:rFonts w:hint="eastAsia"/>
          <w:sz w:val="21"/>
          <w:szCs w:val="21"/>
        </w:rPr>
        <w:t xml:space="preserve">1、开放日及开放时间 </w:t>
      </w:r>
    </w:p>
    <w:p w:rsidR="00F536F3" w:rsidRPr="00F536F3" w:rsidRDefault="00F536F3">
      <w:pPr>
        <w:pStyle w:val="a3"/>
        <w:spacing w:before="0" w:beforeAutospacing="0" w:after="0" w:afterAutospacing="0" w:line="360" w:lineRule="auto"/>
        <w:ind w:firstLine="420"/>
        <w:divId w:val="1187981786"/>
        <w:rPr>
          <w:sz w:val="21"/>
          <w:szCs w:val="21"/>
        </w:rPr>
      </w:pPr>
      <w:r w:rsidRPr="00F536F3">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F536F3" w:rsidRPr="00F536F3" w:rsidRDefault="00F536F3">
      <w:pPr>
        <w:pStyle w:val="a3"/>
        <w:spacing w:before="0" w:beforeAutospacing="0" w:after="0" w:afterAutospacing="0" w:line="360" w:lineRule="auto"/>
        <w:ind w:firstLine="420"/>
        <w:divId w:val="1187981786"/>
        <w:rPr>
          <w:sz w:val="21"/>
          <w:szCs w:val="21"/>
        </w:rPr>
      </w:pPr>
      <w:r w:rsidRPr="00F536F3">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F536F3" w:rsidRPr="00F536F3" w:rsidRDefault="00F536F3">
      <w:pPr>
        <w:pStyle w:val="a3"/>
        <w:spacing w:before="0" w:beforeAutospacing="0" w:after="0" w:afterAutospacing="0" w:line="360" w:lineRule="auto"/>
        <w:ind w:firstLine="420"/>
        <w:divId w:val="1187981786"/>
        <w:rPr>
          <w:sz w:val="21"/>
          <w:szCs w:val="21"/>
        </w:rPr>
      </w:pPr>
      <w:r w:rsidRPr="00F536F3">
        <w:rPr>
          <w:rFonts w:hint="eastAsia"/>
          <w:sz w:val="21"/>
          <w:szCs w:val="21"/>
        </w:rPr>
        <w:t xml:space="preserve">2、申购、赎回开始日及业务办理时间 </w:t>
      </w:r>
    </w:p>
    <w:p w:rsidR="00F536F3" w:rsidRPr="00F536F3" w:rsidRDefault="00F536F3">
      <w:pPr>
        <w:pStyle w:val="a3"/>
        <w:spacing w:before="0" w:beforeAutospacing="0" w:after="0" w:afterAutospacing="0" w:line="360" w:lineRule="auto"/>
        <w:ind w:firstLine="420"/>
        <w:divId w:val="1187981786"/>
        <w:rPr>
          <w:sz w:val="21"/>
          <w:szCs w:val="21"/>
        </w:rPr>
      </w:pPr>
      <w:r w:rsidRPr="00F536F3">
        <w:rPr>
          <w:rFonts w:hint="eastAsia"/>
          <w:sz w:val="21"/>
          <w:szCs w:val="21"/>
        </w:rPr>
        <w:t xml:space="preserve">本基金已于2019年8月5日开通日常申购、赎回业务。 </w:t>
      </w:r>
    </w:p>
    <w:p w:rsidR="00F536F3" w:rsidRPr="00F536F3" w:rsidRDefault="00F536F3">
      <w:pPr>
        <w:pStyle w:val="a3"/>
        <w:spacing w:before="0" w:beforeAutospacing="0" w:after="0" w:afterAutospacing="0" w:line="360" w:lineRule="auto"/>
        <w:ind w:firstLine="420"/>
        <w:divId w:val="1187981786"/>
        <w:rPr>
          <w:sz w:val="21"/>
          <w:szCs w:val="21"/>
        </w:rPr>
      </w:pPr>
      <w:r w:rsidRPr="00F536F3">
        <w:rPr>
          <w:rFonts w:hint="eastAsia"/>
          <w:sz w:val="21"/>
          <w:szCs w:val="21"/>
        </w:rPr>
        <w:t xml:space="preserve">在确定申购开始与赎回开始时间后，基金管理人应在申购、赎回开放日前依照《信息披露办法》的有关规定在指定媒介上公告申购与赎回的开始时间。 </w:t>
      </w:r>
    </w:p>
    <w:p w:rsidR="00F536F3" w:rsidRPr="00F536F3" w:rsidRDefault="00F536F3">
      <w:pPr>
        <w:pStyle w:val="a3"/>
        <w:spacing w:before="0" w:beforeAutospacing="0" w:after="0" w:afterAutospacing="0" w:line="360" w:lineRule="auto"/>
        <w:ind w:firstLine="420"/>
        <w:divId w:val="1187981786"/>
        <w:rPr>
          <w:sz w:val="21"/>
          <w:szCs w:val="21"/>
        </w:rPr>
      </w:pPr>
      <w:r w:rsidRPr="00F536F3">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6" w:name="chapter_level1_10_59_section_2_end"/>
      <w:bookmarkEnd w:id="96"/>
      <w:r w:rsidRPr="00F536F3">
        <w:rPr>
          <w:rFonts w:hint="eastAsia"/>
          <w:sz w:val="21"/>
          <w:szCs w:val="21"/>
        </w:rPr>
        <w:t xml:space="preserve">受的，其基金份额申购、赎回价格为下一开放日该类别基金份额申购、赎回的价格。 </w:t>
      </w:r>
    </w:p>
    <w:p w:rsidR="00F536F3" w:rsidRPr="00F536F3" w:rsidRDefault="00F536F3">
      <w:pPr>
        <w:pStyle w:val="a3"/>
        <w:spacing w:before="0" w:beforeAutospacing="0" w:after="0" w:afterAutospacing="0" w:line="360" w:lineRule="auto"/>
        <w:ind w:firstLine="420"/>
        <w:divId w:val="694844076"/>
        <w:rPr>
          <w:sz w:val="21"/>
          <w:szCs w:val="21"/>
        </w:rPr>
      </w:pPr>
      <w:bookmarkStart w:id="97" w:name="chapter_level1_10_59_section_3"/>
      <w:bookmarkEnd w:id="97"/>
      <w:r w:rsidRPr="00F536F3">
        <w:rPr>
          <w:rStyle w:val="a4"/>
          <w:rFonts w:hint="eastAsia"/>
          <w:sz w:val="21"/>
          <w:szCs w:val="21"/>
        </w:rPr>
        <w:t>三、申购与赎回的原则</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1、“未知价”原则，即申购、赎回价格以申请当日收市后计算的该类别基金份额净值为基准进行计算；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2、“金额申购、份额赎回”原则，即申购以金额申请，赎回以份额申请；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3、当日的申购与赎回申请可以在基金管理人规定的时间以内撤销；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4、赎回遵循“先进先出”原则，即按照投资人认购、申购的先后次序进行顺序赎回；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lastRenderedPageBreak/>
        <w:t xml:space="preserve">5、办理申购、赎回业务时，应当遵循基金份额持有人利益优先原则，确保投资者的合法权益不受损害并得到公平对待。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Style w:val="a4"/>
          <w:rFonts w:hint="eastAsia"/>
          <w:sz w:val="21"/>
          <w:szCs w:val="21"/>
        </w:rPr>
        <w:t>四、申购与赎回的程序</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1、申购和赎回的申请方式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投资人必须根据销售机构规定的程序，在开放日的具体业务办理时间内提出申购或赎回的申请。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2、申购和赎回的款项支付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投资人申购基金份额时，必须全额交付申购款项，投资人交付全额申购款项，申购成立；基金份额登记机构确认基金份额时，申购生效。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基金份额持有人在提交赎回申请时，必须有足够的份额余额，否则所提交的赎回申请不成立。基金份额持有人递交赎回申请，赎回成立；登记机构确认赎回时，赎回生效。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投资人T日的赎回申请经本基金的登记机构确认生效后，基金管理人将在T＋7日（包括该日）内支付赎回款项。在发生巨额赎回或基金合同载明的暂停赎回或延缓支付赎回款项的情形时，款项的支付办法参照基金合同有关条款处理。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3、申购和赎回申请的确认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基金销售机构受理申请并不代表该申请一定成功，而仅代表销售机构确实接收到该申请。申购和赎回申请的确认以基金登记机构的确认结果为准。对于申购、赎回申请的确认情况，投资者应及时查询。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Style w:val="a4"/>
          <w:rFonts w:hint="eastAsia"/>
          <w:sz w:val="21"/>
          <w:szCs w:val="21"/>
        </w:rPr>
        <w:t>五、申购和赎回的数量限制</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lastRenderedPageBreak/>
        <w:t xml:space="preserve">1、本基金A类基金份额或C类基金份额首次申购和单笔追加申购的最低金额均为10元（含申购费），各销售机构在符合上述规定的前提下，可根据情况调高首次申购和单笔追加申购的最低金额，具体以销售机构公布的为准，投资人需遵循销售机构的相关规定。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2、每个交易账户最低持有A类基金份额或C类基金份额余额为10份，若某笔赎回导致单个交易账户的A类基金份额或C类基金份额余额少于10份时，该类别基金份额余额部分必须一同赎回。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3、投资者通过销售机构赎回基金份额时，本基金单笔赎回申请不得低于</w:t>
      </w:r>
      <w:bookmarkStart w:id="98" w:name="field_59_minholdshare_1"/>
      <w:r w:rsidR="00D5110B">
        <w:rPr>
          <w:sz w:val="21"/>
          <w:szCs w:val="21"/>
        </w:rPr>
        <w:t>10</w:t>
      </w:r>
      <w:bookmarkEnd w:id="98"/>
      <w:r w:rsidRPr="00F536F3">
        <w:rPr>
          <w:rFonts w:hint="eastAsia"/>
          <w:sz w:val="21"/>
          <w:szCs w:val="21"/>
        </w:rPr>
        <w:t>份，若投资者单个交易账户持有的基金份额余额不足</w:t>
      </w:r>
      <w:bookmarkStart w:id="99" w:name="field_59_minholdshare_2"/>
      <w:r w:rsidR="00D5110B">
        <w:rPr>
          <w:sz w:val="21"/>
          <w:szCs w:val="21"/>
        </w:rPr>
        <w:t>10</w:t>
      </w:r>
      <w:bookmarkEnd w:id="99"/>
      <w:r w:rsidRPr="00F536F3">
        <w:rPr>
          <w:rFonts w:hint="eastAsia"/>
          <w:sz w:val="21"/>
          <w:szCs w:val="21"/>
        </w:rPr>
        <w:t xml:space="preserve">份，将不受此限制，但投资者在提交赎回申请时须全部赎回。各销售机构在符合上述规定的前提下，可根据自己的情况调整单笔赎回申请限制，具体以销售机构公布的为准，投资者需遵循销售机构的相关规定。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4、本基金目前不对单个投资人累计持有的基金份额上限进行限制，但法律法规、监管机构另有规定或基金合同另有约定的除外。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6、基金管理人可在法律法规允许的情况下，调整上述规定申购金额和赎回份额等数量限制。基金管理人必须在调整实施前依照《信息披露办法》的有关规定在指定媒介上公告。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Style w:val="a4"/>
          <w:rFonts w:hint="eastAsia"/>
          <w:sz w:val="21"/>
          <w:szCs w:val="21"/>
        </w:rPr>
        <w:t>六、申购费用和赎回费用</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1、本基金A类基金份额在申购时收取基金申购费用；C类基金份额不收取申购费用。本基金A类基金份额申购费用用于本基金的市场推广、销售、登记等募集期间发生的各项费用，不列入基金财产。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各类基金份额的申购费率如下表所示： </w:t>
      </w:r>
    </w:p>
    <w:tbl>
      <w:tblPr>
        <w:tblStyle w:val="a9"/>
        <w:tblW w:w="4000" w:type="pct"/>
        <w:tblLook w:val="04A0" w:firstRow="1" w:lastRow="0" w:firstColumn="1" w:lastColumn="0" w:noHBand="0" w:noVBand="1"/>
      </w:tblPr>
      <w:tblGrid>
        <w:gridCol w:w="2305"/>
        <w:gridCol w:w="2254"/>
        <w:gridCol w:w="2254"/>
      </w:tblGrid>
      <w:tr w:rsidR="00F536F3" w:rsidRPr="00F536F3" w:rsidTr="00F536F3">
        <w:trPr>
          <w:divId w:val="1344087597"/>
        </w:trPr>
        <w:tc>
          <w:tcPr>
            <w:tcW w:w="0" w:type="auto"/>
            <w:shd w:val="clear" w:color="auto" w:fill="auto"/>
            <w:hideMark/>
          </w:tcPr>
          <w:p w:rsidR="00F536F3" w:rsidRPr="00F536F3" w:rsidRDefault="00F536F3">
            <w:pPr>
              <w:pStyle w:val="a3"/>
              <w:rPr>
                <w:sz w:val="21"/>
              </w:rPr>
            </w:pPr>
            <w:r w:rsidRPr="00F536F3">
              <w:rPr>
                <w:rFonts w:hint="eastAsia"/>
                <w:sz w:val="21"/>
              </w:rPr>
              <w:t xml:space="preserve">申购金额（M）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A类基金份额申购费率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C类基金份额申购费率 </w:t>
            </w:r>
          </w:p>
        </w:tc>
      </w:tr>
      <w:tr w:rsidR="00F536F3" w:rsidRPr="00F536F3" w:rsidTr="00F536F3">
        <w:trPr>
          <w:divId w:val="1344087597"/>
        </w:trPr>
        <w:tc>
          <w:tcPr>
            <w:tcW w:w="0" w:type="auto"/>
            <w:shd w:val="clear" w:color="auto" w:fill="auto"/>
            <w:hideMark/>
          </w:tcPr>
          <w:p w:rsidR="00F536F3" w:rsidRPr="00F536F3" w:rsidRDefault="00F536F3">
            <w:pPr>
              <w:pStyle w:val="a3"/>
              <w:rPr>
                <w:sz w:val="21"/>
              </w:rPr>
            </w:pPr>
            <w:r w:rsidRPr="00F536F3">
              <w:rPr>
                <w:rFonts w:hint="eastAsia"/>
                <w:sz w:val="21"/>
              </w:rPr>
              <w:t xml:space="preserve">M＜100万元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0.50% </w:t>
            </w:r>
          </w:p>
        </w:tc>
        <w:tc>
          <w:tcPr>
            <w:tcW w:w="0" w:type="auto"/>
            <w:vMerge w:val="restart"/>
            <w:shd w:val="clear" w:color="auto" w:fill="auto"/>
            <w:hideMark/>
          </w:tcPr>
          <w:p w:rsidR="00F536F3" w:rsidRPr="00F536F3" w:rsidRDefault="00F536F3">
            <w:pPr>
              <w:pStyle w:val="a3"/>
              <w:rPr>
                <w:sz w:val="21"/>
              </w:rPr>
            </w:pPr>
          </w:p>
          <w:p w:rsidR="00F536F3" w:rsidRPr="00F536F3" w:rsidRDefault="00F536F3">
            <w:pPr>
              <w:pStyle w:val="a3"/>
              <w:rPr>
                <w:sz w:val="21"/>
              </w:rPr>
            </w:pPr>
            <w:r w:rsidRPr="00F536F3">
              <w:rPr>
                <w:rFonts w:hint="eastAsia"/>
                <w:sz w:val="21"/>
              </w:rPr>
              <w:t xml:space="preserve">0.00% </w:t>
            </w:r>
          </w:p>
        </w:tc>
      </w:tr>
      <w:tr w:rsidR="00F536F3" w:rsidRPr="00F536F3" w:rsidTr="00F536F3">
        <w:trPr>
          <w:divId w:val="1344087597"/>
        </w:trPr>
        <w:tc>
          <w:tcPr>
            <w:tcW w:w="0" w:type="auto"/>
            <w:shd w:val="clear" w:color="auto" w:fill="auto"/>
            <w:hideMark/>
          </w:tcPr>
          <w:p w:rsidR="00F536F3" w:rsidRPr="00F536F3" w:rsidRDefault="00F536F3">
            <w:pPr>
              <w:pStyle w:val="a3"/>
              <w:rPr>
                <w:sz w:val="21"/>
              </w:rPr>
            </w:pPr>
            <w:r w:rsidRPr="00F536F3">
              <w:rPr>
                <w:rFonts w:hint="eastAsia"/>
                <w:sz w:val="21"/>
              </w:rPr>
              <w:t xml:space="preserve">100万元≤M＜300万元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0.30% </w:t>
            </w:r>
          </w:p>
        </w:tc>
        <w:tc>
          <w:tcPr>
            <w:tcW w:w="0" w:type="auto"/>
            <w:vMerge/>
            <w:shd w:val="clear" w:color="auto" w:fill="auto"/>
            <w:hideMark/>
          </w:tcPr>
          <w:p w:rsidR="00F536F3" w:rsidRPr="00F536F3" w:rsidRDefault="00F536F3">
            <w:pPr>
              <w:rPr>
                <w:rFonts w:ascii="宋体" w:eastAsia="宋体" w:hAnsi="宋体" w:cs="宋体"/>
                <w:szCs w:val="24"/>
              </w:rPr>
            </w:pPr>
          </w:p>
        </w:tc>
      </w:tr>
      <w:tr w:rsidR="00F536F3" w:rsidRPr="00F536F3" w:rsidTr="00F536F3">
        <w:trPr>
          <w:divId w:val="1344087597"/>
        </w:trPr>
        <w:tc>
          <w:tcPr>
            <w:tcW w:w="0" w:type="auto"/>
            <w:shd w:val="clear" w:color="auto" w:fill="auto"/>
            <w:hideMark/>
          </w:tcPr>
          <w:p w:rsidR="00F536F3" w:rsidRPr="00F536F3" w:rsidRDefault="00F536F3">
            <w:pPr>
              <w:pStyle w:val="a3"/>
              <w:rPr>
                <w:sz w:val="21"/>
              </w:rPr>
            </w:pPr>
            <w:r w:rsidRPr="00F536F3">
              <w:rPr>
                <w:rFonts w:hint="eastAsia"/>
                <w:sz w:val="21"/>
              </w:rPr>
              <w:t xml:space="preserve">300万元≤M＜500万元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0.15% </w:t>
            </w:r>
          </w:p>
        </w:tc>
        <w:tc>
          <w:tcPr>
            <w:tcW w:w="0" w:type="auto"/>
            <w:vMerge/>
            <w:shd w:val="clear" w:color="auto" w:fill="auto"/>
            <w:hideMark/>
          </w:tcPr>
          <w:p w:rsidR="00F536F3" w:rsidRPr="00F536F3" w:rsidRDefault="00F536F3">
            <w:pPr>
              <w:rPr>
                <w:rFonts w:ascii="宋体" w:eastAsia="宋体" w:hAnsi="宋体" w:cs="宋体"/>
                <w:szCs w:val="24"/>
              </w:rPr>
            </w:pPr>
          </w:p>
        </w:tc>
      </w:tr>
      <w:tr w:rsidR="00F536F3" w:rsidRPr="00F536F3" w:rsidTr="00F536F3">
        <w:trPr>
          <w:divId w:val="1344087597"/>
        </w:trPr>
        <w:tc>
          <w:tcPr>
            <w:tcW w:w="0" w:type="auto"/>
            <w:shd w:val="clear" w:color="auto" w:fill="auto"/>
            <w:hideMark/>
          </w:tcPr>
          <w:p w:rsidR="00F536F3" w:rsidRPr="00F536F3" w:rsidRDefault="00F536F3">
            <w:pPr>
              <w:pStyle w:val="a3"/>
              <w:rPr>
                <w:sz w:val="21"/>
              </w:rPr>
            </w:pPr>
            <w:r w:rsidRPr="00F536F3">
              <w:rPr>
                <w:rFonts w:hint="eastAsia"/>
                <w:sz w:val="21"/>
              </w:rPr>
              <w:t xml:space="preserve">M≥500万元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1000元/笔 </w:t>
            </w:r>
          </w:p>
        </w:tc>
        <w:tc>
          <w:tcPr>
            <w:tcW w:w="0" w:type="auto"/>
            <w:vMerge/>
            <w:shd w:val="clear" w:color="auto" w:fill="auto"/>
            <w:hideMark/>
          </w:tcPr>
          <w:p w:rsidR="00F536F3" w:rsidRPr="00F536F3" w:rsidRDefault="00F536F3">
            <w:pPr>
              <w:rPr>
                <w:rFonts w:ascii="宋体" w:eastAsia="宋体" w:hAnsi="宋体" w:cs="宋体"/>
                <w:szCs w:val="24"/>
              </w:rPr>
            </w:pPr>
          </w:p>
        </w:tc>
      </w:tr>
    </w:tbl>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2、赎回费用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本基金的A类基金份额和C类基金份额赎回费率随申请份额持有时间增加而递减。具体如下表所示： </w:t>
      </w:r>
    </w:p>
    <w:tbl>
      <w:tblPr>
        <w:tblStyle w:val="a9"/>
        <w:tblW w:w="4000" w:type="pct"/>
        <w:tblLook w:val="04A0" w:firstRow="1" w:lastRow="0" w:firstColumn="1" w:lastColumn="0" w:noHBand="0" w:noVBand="1"/>
      </w:tblPr>
      <w:tblGrid>
        <w:gridCol w:w="2293"/>
        <w:gridCol w:w="2260"/>
        <w:gridCol w:w="2260"/>
      </w:tblGrid>
      <w:tr w:rsidR="00F536F3" w:rsidRPr="00F536F3" w:rsidTr="00F536F3">
        <w:trPr>
          <w:divId w:val="1121536533"/>
        </w:trPr>
        <w:tc>
          <w:tcPr>
            <w:tcW w:w="0" w:type="auto"/>
            <w:shd w:val="clear" w:color="auto" w:fill="auto"/>
            <w:hideMark/>
          </w:tcPr>
          <w:p w:rsidR="00F536F3" w:rsidRPr="00F536F3" w:rsidRDefault="00F536F3">
            <w:pPr>
              <w:pStyle w:val="a3"/>
              <w:rPr>
                <w:sz w:val="21"/>
              </w:rPr>
            </w:pPr>
            <w:r w:rsidRPr="00F536F3">
              <w:rPr>
                <w:rFonts w:hint="eastAsia"/>
                <w:sz w:val="21"/>
              </w:rPr>
              <w:lastRenderedPageBreak/>
              <w:t xml:space="preserve">持有期限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A类基金份额的赎回费率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C类基金份额的赎回费率 </w:t>
            </w:r>
          </w:p>
        </w:tc>
      </w:tr>
      <w:tr w:rsidR="00F536F3" w:rsidRPr="00F536F3" w:rsidTr="00F536F3">
        <w:trPr>
          <w:divId w:val="1121536533"/>
        </w:trPr>
        <w:tc>
          <w:tcPr>
            <w:tcW w:w="0" w:type="auto"/>
            <w:shd w:val="clear" w:color="auto" w:fill="auto"/>
            <w:hideMark/>
          </w:tcPr>
          <w:p w:rsidR="00F536F3" w:rsidRPr="00F536F3" w:rsidRDefault="00F536F3">
            <w:pPr>
              <w:pStyle w:val="a3"/>
              <w:rPr>
                <w:sz w:val="21"/>
              </w:rPr>
            </w:pPr>
            <w:r w:rsidRPr="00F536F3">
              <w:rPr>
                <w:rFonts w:hint="eastAsia"/>
                <w:sz w:val="21"/>
              </w:rPr>
              <w:t xml:space="preserve">0-7日（不含7日）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1.50%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1.50% </w:t>
            </w:r>
          </w:p>
        </w:tc>
      </w:tr>
      <w:tr w:rsidR="00F536F3" w:rsidRPr="00F536F3" w:rsidTr="00F536F3">
        <w:trPr>
          <w:divId w:val="1121536533"/>
        </w:trPr>
        <w:tc>
          <w:tcPr>
            <w:tcW w:w="0" w:type="auto"/>
            <w:shd w:val="clear" w:color="auto" w:fill="auto"/>
            <w:hideMark/>
          </w:tcPr>
          <w:p w:rsidR="00F536F3" w:rsidRPr="00F536F3" w:rsidRDefault="00F536F3">
            <w:pPr>
              <w:pStyle w:val="a3"/>
              <w:rPr>
                <w:sz w:val="21"/>
              </w:rPr>
            </w:pPr>
            <w:r w:rsidRPr="00F536F3">
              <w:rPr>
                <w:rFonts w:hint="eastAsia"/>
                <w:sz w:val="21"/>
              </w:rPr>
              <w:t xml:space="preserve">7日-30日（不含30日）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0.10%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0.10% </w:t>
            </w:r>
          </w:p>
        </w:tc>
      </w:tr>
      <w:tr w:rsidR="00F536F3" w:rsidRPr="00F536F3" w:rsidTr="00F536F3">
        <w:trPr>
          <w:divId w:val="1121536533"/>
        </w:trPr>
        <w:tc>
          <w:tcPr>
            <w:tcW w:w="0" w:type="auto"/>
            <w:shd w:val="clear" w:color="auto" w:fill="auto"/>
            <w:hideMark/>
          </w:tcPr>
          <w:p w:rsidR="00F536F3" w:rsidRPr="00F536F3" w:rsidRDefault="00F536F3">
            <w:pPr>
              <w:pStyle w:val="a3"/>
              <w:rPr>
                <w:sz w:val="21"/>
              </w:rPr>
            </w:pPr>
            <w:r w:rsidRPr="00F536F3">
              <w:rPr>
                <w:rFonts w:hint="eastAsia"/>
                <w:sz w:val="21"/>
              </w:rPr>
              <w:t xml:space="preserve">30日及以上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0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0 </w:t>
            </w:r>
          </w:p>
        </w:tc>
      </w:tr>
    </w:tbl>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投资人可将其持有的全部或部分基金份额赎回。赎回费用由赎回基金份额的基金份额持有人承担，在基金份额持有人赎回基金份额时收取。其中对持续持有时间少于7日的基金份额持有人收取的赎回费应全额归入基金财产，对其他基金份额持有人收取的赎回费总额的25%应归基金财产，其余用于支付登记费和其他必要的手续费。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3、基金管理人可以在《基金合同》约定的范围内调整费率或收费方式，并最迟应于新的费率或收费方式实施日前依照《信息披露办法》的有关规定在指定媒介公告。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4、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Style w:val="a4"/>
          <w:rFonts w:hint="eastAsia"/>
          <w:sz w:val="21"/>
          <w:szCs w:val="21"/>
        </w:rPr>
        <w:t>七、申购份额与赎回金额的计算</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1、本基金申购份额的计算方式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（1）A类基金份额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申购费用适用比例费率时：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净申购金额＝申购金额/（1＋申购费率）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申购费用＝申购金额－净申购金额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申购份额＝净申购金额/申购当日A类基金份额净值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申购费用适用固定金额时：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申购费用＝固定金额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净申购金额＝申购金额－申购费用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申购份额＝净申购金额/申购当日A类基金份额净值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上述计算结果均按照四舍五入方法，保留到小数点后两位，由此产生的收益或损失由基金财产承担。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lastRenderedPageBreak/>
        <w:t xml:space="preserve">（2）C类基金份额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申购份额=申购金额/申购当日C类基金份额净值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上述计算结果均按照四舍五入方法，保留到小数点后两位，由此产生的收益或损失由基金财产承担。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例1：假定T日A类基金份额净值为1.0160元，某投资人本次申购本基金A类基金份额10万元，对应的本次申购费率为0.50%，该投资人可得到的A类基金份额为：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净申购金额＝100,000/ (1＋0.50%)＝99,502.49元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申购费用＝100,000－99,502.49=497.51元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申购份额＝99,502.49/1.0160＝97,935.52份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即：投资者投资10万元申购本基金A类基金份额，假定申购当日A类基金份额净值为1.0160元，可得到97,935.52份A类基金份额。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例2：假设某投资者投资10万元申购本基金C类基金份额，申购当日本基金C类基金份额净值为1.0600元，则可得到的申购份额为：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申购份额＝100,000/1.0600＝94,339.62份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即：投资者投资10万元申购本基金C类基金份额，假设申购当日本基金C类基金份额净值为1.0600元，则其可得到94,339.62份C类基金份额。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2、赎回金额的计算方式：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赎回总金额=赎回份额×T日该类基金份额净值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赎回费用=赎回总金额×赎回费率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净赎回金额=赎回总金额—赎回费用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上述计算结果均按四舍五入方法，保留到小数点后2位，由此产生的收益或损失由基金财产承担。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例3：某投资者赎回本基金A类基金份额1万份，持续持有时间为2个月，对应的赎回费率为0%，假设赎回当日A类基金份额净值是1.2500元，则其可得到的赎回金额为：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赎回总金额=10,000×1.2500=12,500.00元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赎回费用=12,500.00×0%=0元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净赎回金额=12,500.00-0=12,500.00元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即：投资者赎回本基金A类基金份额1万份，持续持有时间为2个月，假设赎回当日A类基金份额净值是1.2500元，则其可得到的赎回金额为12,500.00元。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lastRenderedPageBreak/>
        <w:t xml:space="preserve">3、本基金A类基金份额和C类基金份额分别设置代码，分别计算和公告各类基金份额净值和各类基金份额累计净值。本基金各类基金份额净值的计算，保留到小数点后4位，小数点后第5位四舍五入，由此产生的收益或损失由基金财产承担。T日的各类基金份额净值在当天收市后计算，并按照基金合同约定公告。遇特殊情况，经中国证监会同意，可以适当延迟计算或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Style w:val="a4"/>
          <w:rFonts w:hint="eastAsia"/>
          <w:sz w:val="21"/>
          <w:szCs w:val="21"/>
        </w:rPr>
        <w:t>八、申购和赎回的登记</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投资人申购基金成功后，基金登记机构在T+1日为投资人登记权益并办理登记手续，投资人自T+2日（含该日）后有权赎回该部分基金份额。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投资人赎回基金成功后，基金登记机构在T+1日为投资人办理扣除权益的登记手续。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基金管理人可以在法律法规允许的范围内，对上述登记办理时间进行调整，但不得实质影响投资人的合法权益，并最迟于实施前依照《信息披露办法》的有关规定在指定媒介公告。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Style w:val="a4"/>
          <w:rFonts w:hint="eastAsia"/>
          <w:sz w:val="21"/>
          <w:szCs w:val="21"/>
        </w:rPr>
        <w:t>九、拒绝或暂停申购的情形</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发生下列情况时，基金管理人可拒绝或暂停接受投资人的申购申请：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1、因不可抗力导致基金无法正常运作。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2、发生基金合同规定的暂停基金资产估值情况时。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3、证券交易所交易时间非正常停市，导致基金管理人无法计算当日基金资产净值。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4、基金管理人接受某笔或某些申购申请会损害现有基金份额持有人利益或对存量基金份额持有人利益构成潜在重大不利影响时。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6、基金管理人、基金托管人、销售机构或登记机构的技术故障等异常情况导致基金销售系统、基金注册登记系统或基金会计系统无法正常运行。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8、基金管理人接受某笔或者某些申购申请有可能导致单一投资者持有基金份额的比例达到或者超过50%，或者变相规避50%集中度的情形时。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9、法律法规规定或中国证监会认定的其他情形。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lastRenderedPageBreak/>
        <w:t xml:space="preserve">发生上述第1、2、3、5、6、7、9项暂停申购情形之一且基金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Style w:val="a4"/>
          <w:rFonts w:hint="eastAsia"/>
          <w:sz w:val="21"/>
          <w:szCs w:val="21"/>
        </w:rPr>
        <w:t>十、暂停赎回或延缓支付赎回款项的情形</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发生下列情形时，基金管理人可暂停接受投资人的赎回申请或延缓支付赎回款项：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1、因不可抗力导致基金管理人不能支付赎回款项。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2、发生基金合同规定的暂停基金资产估值情况时。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3、证券交易所交易时间非正常停市，导致基金管理人无法计算当日基金资产净值。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4、连续两个或两个以上开放日发生巨额赎回。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5、发生继续接受赎回申请将损害现有基金份额持有人利益的情形时。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7、法律法规规定或中国证监会认定的其他情形。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发生上述情形之一且基金管理人决定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Style w:val="a4"/>
          <w:rFonts w:hint="eastAsia"/>
          <w:sz w:val="21"/>
          <w:szCs w:val="21"/>
        </w:rPr>
        <w:t>十一、巨额赎回的情形及处理方式</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1、巨额赎回的认定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0" w:name="field_49_mintredeemscale_1"/>
      <w:r w:rsidR="00D5110B">
        <w:rPr>
          <w:sz w:val="21"/>
          <w:szCs w:val="21"/>
        </w:rPr>
        <w:t>10</w:t>
      </w:r>
      <w:bookmarkEnd w:id="100"/>
      <w:r w:rsidRPr="00F536F3">
        <w:rPr>
          <w:rFonts w:hint="eastAsia"/>
          <w:sz w:val="21"/>
          <w:szCs w:val="21"/>
        </w:rPr>
        <w:t xml:space="preserve">%，即认为是发生了巨额赎回。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2、巨额赎回的处理方式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当基金出现巨额赎回时，基金管理人可以根据基金当时的资产组合状况决定全额赎回或部分延期赎回。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lastRenderedPageBreak/>
        <w:t xml:space="preserve">（1）全额赎回：当基金管理人认为有能力支付投资人的全部赎回申请时，按正常赎回程序执行。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1" w:name="field_49_mintredeemscale_2"/>
      <w:r w:rsidR="00D5110B">
        <w:rPr>
          <w:sz w:val="21"/>
          <w:szCs w:val="21"/>
        </w:rPr>
        <w:t>10</w:t>
      </w:r>
      <w:bookmarkEnd w:id="101"/>
      <w:r w:rsidRPr="00F536F3">
        <w:rPr>
          <w:rFonts w:hint="eastAsia"/>
          <w:sz w:val="21"/>
          <w:szCs w:val="21"/>
        </w:rPr>
        <w:t xml:space="preserve">%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别基金份额净值为基础计算赎回金额，以此类推，直到全部赎回为止。如投资人在提交赎回申请时未作明确选择，投资人未能赎回部分作自动延期赎回处理。部分顺延赎回不受单笔赎回最低份额的限制。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3）本基金发生巨额赎回时，对于单个基金份额持有人当日赎回申请超过上一开放日基金总份额10%以上的部分，基金管理人有权对其进行延期办理（被延期赎回的赎回申请将自动转入下一个开放日继续赎回，与下一开放日赎回申请一并处理，无优先权并以下一开放日的该类别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4）暂停赎回：连续2个开放日以上(含2个开放日)发生巨额赎回，如基金管理人认为有必要，可暂停接受基金的赎回申请；已经接受的赎回申请可以延缓支付赎回款项，但不得超过20个工作日，并应当在指定媒介上进行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3、巨额赎回的公告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Style w:val="a4"/>
          <w:rFonts w:hint="eastAsia"/>
          <w:sz w:val="21"/>
          <w:szCs w:val="21"/>
        </w:rPr>
        <w:t>十二、暂停申购或赎回的公告和重新开放申购或赎回的公告</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lastRenderedPageBreak/>
        <w:t xml:space="preserve">1、发生上述暂停申购或赎回情况的，基金管理人应在规定期限内在指定媒介上刊登暂停公告。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F536F3" w:rsidRPr="00F536F3" w:rsidRDefault="00F536F3">
      <w:pPr>
        <w:pStyle w:val="a3"/>
        <w:spacing w:before="0" w:beforeAutospacing="0" w:after="0" w:afterAutospacing="0" w:line="360" w:lineRule="auto"/>
        <w:ind w:firstLine="420"/>
        <w:divId w:val="694844076"/>
        <w:rPr>
          <w:sz w:val="21"/>
          <w:szCs w:val="21"/>
        </w:rPr>
      </w:pPr>
      <w:r w:rsidRPr="00F536F3">
        <w:rPr>
          <w:rFonts w:hint="eastAsia"/>
          <w:sz w:val="21"/>
          <w:szCs w:val="21"/>
        </w:rPr>
        <w:t>3、上述暂停申购或赎回情况消除的，基金管理人应于重新开放日公布最近1个工作日</w:t>
      </w:r>
      <w:bookmarkStart w:id="102" w:name="chapter_level1_10_59_section_3_end"/>
      <w:bookmarkEnd w:id="102"/>
      <w:r w:rsidRPr="00F536F3">
        <w:rPr>
          <w:rFonts w:hint="eastAsia"/>
          <w:sz w:val="21"/>
          <w:szCs w:val="21"/>
        </w:rPr>
        <w:t xml:space="preserve">各类基金份额净值。 </w:t>
      </w:r>
    </w:p>
    <w:p w:rsidR="00F536F3" w:rsidRPr="00F536F3" w:rsidRDefault="00F536F3">
      <w:pPr>
        <w:pStyle w:val="a3"/>
        <w:spacing w:before="0" w:beforeAutospacing="0" w:after="0" w:afterAutospacing="0" w:line="360" w:lineRule="auto"/>
        <w:ind w:firstLine="420"/>
        <w:divId w:val="1076709794"/>
        <w:rPr>
          <w:sz w:val="21"/>
          <w:szCs w:val="21"/>
        </w:rPr>
      </w:pPr>
      <w:bookmarkStart w:id="103" w:name="chapter_level1_10_59_section_4"/>
      <w:bookmarkEnd w:id="103"/>
      <w:r w:rsidRPr="00F536F3">
        <w:rPr>
          <w:rStyle w:val="a4"/>
          <w:rFonts w:hint="eastAsia"/>
          <w:sz w:val="21"/>
          <w:szCs w:val="21"/>
        </w:rPr>
        <w:t>十三、基金转换</w:t>
      </w:r>
    </w:p>
    <w:p w:rsidR="00F536F3" w:rsidRPr="00F536F3" w:rsidRDefault="00F536F3">
      <w:pPr>
        <w:pStyle w:val="a3"/>
        <w:spacing w:before="0" w:beforeAutospacing="0" w:after="0" w:afterAutospacing="0" w:line="360" w:lineRule="auto"/>
        <w:ind w:firstLine="420"/>
        <w:divId w:val="1076709794"/>
        <w:rPr>
          <w:sz w:val="21"/>
          <w:szCs w:val="21"/>
        </w:rPr>
      </w:pPr>
      <w:r w:rsidRPr="00F536F3">
        <w:rPr>
          <w:rFonts w:hint="eastAsia"/>
          <w:sz w:val="21"/>
          <w:szCs w:val="21"/>
        </w:rPr>
        <w:t>基金管理人可以根据相关法律法规以及基金合同的规定决定开办本基金与基金管理人管理的其他基金之间的转换业务，基金转换可以收取一定的转换费，相关规则由基金管理人</w:t>
      </w:r>
      <w:bookmarkStart w:id="104" w:name="chapter_level1_10_59_section_4_end"/>
      <w:bookmarkEnd w:id="104"/>
      <w:r w:rsidRPr="00F536F3">
        <w:rPr>
          <w:rFonts w:hint="eastAsia"/>
          <w:sz w:val="21"/>
          <w:szCs w:val="21"/>
        </w:rPr>
        <w:t xml:space="preserve">届时根据相关法律法规及基金合同的规定制定并公告，并提前告知基金托管人与相关机构。 </w:t>
      </w:r>
    </w:p>
    <w:p w:rsidR="00F536F3" w:rsidRPr="00F536F3" w:rsidRDefault="00F536F3">
      <w:pPr>
        <w:pStyle w:val="a3"/>
        <w:spacing w:before="0" w:beforeAutospacing="0" w:after="0" w:afterAutospacing="0" w:line="360" w:lineRule="auto"/>
        <w:ind w:firstLine="420"/>
        <w:divId w:val="1112243791"/>
        <w:rPr>
          <w:sz w:val="21"/>
          <w:szCs w:val="21"/>
        </w:rPr>
      </w:pPr>
      <w:bookmarkStart w:id="105" w:name="chapter_level1_10_59_section_5"/>
      <w:bookmarkEnd w:id="105"/>
      <w:r w:rsidRPr="00F536F3">
        <w:rPr>
          <w:rStyle w:val="a4"/>
          <w:rFonts w:hint="eastAsia"/>
          <w:sz w:val="21"/>
          <w:szCs w:val="21"/>
        </w:rPr>
        <w:t>十四、基金份额的转让</w:t>
      </w:r>
    </w:p>
    <w:p w:rsidR="00F536F3" w:rsidRPr="00F536F3" w:rsidRDefault="00F536F3">
      <w:pPr>
        <w:pStyle w:val="a3"/>
        <w:spacing w:before="0" w:beforeAutospacing="0" w:after="0" w:afterAutospacing="0" w:line="360" w:lineRule="auto"/>
        <w:ind w:firstLine="420"/>
        <w:divId w:val="1112243791"/>
        <w:rPr>
          <w:sz w:val="21"/>
          <w:szCs w:val="21"/>
        </w:rPr>
      </w:pPr>
      <w:r w:rsidRPr="00F536F3">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F536F3" w:rsidRPr="00F536F3" w:rsidRDefault="00F536F3">
      <w:pPr>
        <w:pStyle w:val="a3"/>
        <w:spacing w:before="0" w:beforeAutospacing="0" w:after="0" w:afterAutospacing="0" w:line="360" w:lineRule="auto"/>
        <w:ind w:firstLine="420"/>
        <w:divId w:val="1112243791"/>
        <w:rPr>
          <w:sz w:val="21"/>
          <w:szCs w:val="21"/>
        </w:rPr>
      </w:pPr>
      <w:r w:rsidRPr="00F536F3">
        <w:rPr>
          <w:rStyle w:val="a4"/>
          <w:rFonts w:hint="eastAsia"/>
          <w:sz w:val="21"/>
          <w:szCs w:val="21"/>
        </w:rPr>
        <w:t>十五、基金的非交易过户</w:t>
      </w:r>
    </w:p>
    <w:p w:rsidR="00F536F3" w:rsidRPr="00F536F3" w:rsidRDefault="00F536F3">
      <w:pPr>
        <w:pStyle w:val="a3"/>
        <w:spacing w:before="0" w:beforeAutospacing="0" w:after="0" w:afterAutospacing="0" w:line="360" w:lineRule="auto"/>
        <w:ind w:firstLine="420"/>
        <w:divId w:val="1112243791"/>
        <w:rPr>
          <w:sz w:val="21"/>
          <w:szCs w:val="21"/>
        </w:rPr>
      </w:pPr>
      <w:r w:rsidRPr="00F536F3">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F536F3" w:rsidRPr="00F536F3" w:rsidRDefault="00F536F3">
      <w:pPr>
        <w:pStyle w:val="a3"/>
        <w:spacing w:before="0" w:beforeAutospacing="0" w:after="0" w:afterAutospacing="0" w:line="360" w:lineRule="auto"/>
        <w:ind w:firstLine="420"/>
        <w:divId w:val="1112243791"/>
        <w:rPr>
          <w:sz w:val="21"/>
          <w:szCs w:val="21"/>
        </w:rPr>
      </w:pPr>
      <w:r w:rsidRPr="00F536F3">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F536F3" w:rsidRPr="00F536F3" w:rsidRDefault="00F536F3">
      <w:pPr>
        <w:pStyle w:val="a3"/>
        <w:spacing w:before="0" w:beforeAutospacing="0" w:after="0" w:afterAutospacing="0" w:line="360" w:lineRule="auto"/>
        <w:ind w:firstLine="420"/>
        <w:divId w:val="1112243791"/>
        <w:rPr>
          <w:sz w:val="21"/>
          <w:szCs w:val="21"/>
        </w:rPr>
      </w:pPr>
      <w:r w:rsidRPr="00F536F3">
        <w:rPr>
          <w:rStyle w:val="a4"/>
          <w:rFonts w:hint="eastAsia"/>
          <w:sz w:val="21"/>
          <w:szCs w:val="21"/>
        </w:rPr>
        <w:t>十六、基金的转托管</w:t>
      </w:r>
    </w:p>
    <w:p w:rsidR="00F536F3" w:rsidRPr="00F536F3" w:rsidRDefault="00F536F3">
      <w:pPr>
        <w:pStyle w:val="a3"/>
        <w:spacing w:before="0" w:beforeAutospacing="0" w:after="0" w:afterAutospacing="0" w:line="360" w:lineRule="auto"/>
        <w:ind w:firstLine="420"/>
        <w:divId w:val="1112243791"/>
        <w:rPr>
          <w:sz w:val="21"/>
          <w:szCs w:val="21"/>
        </w:rPr>
      </w:pPr>
      <w:r w:rsidRPr="00F536F3">
        <w:rPr>
          <w:rFonts w:hint="eastAsia"/>
          <w:sz w:val="21"/>
          <w:szCs w:val="21"/>
        </w:rPr>
        <w:t>基金份额持有人可办理已持有基金份额在不同销售机构之间的转托管，基金销售机构可</w:t>
      </w:r>
      <w:bookmarkStart w:id="106" w:name="chapter_level1_10_59_section_5_end"/>
      <w:bookmarkEnd w:id="106"/>
      <w:r w:rsidRPr="00F536F3">
        <w:rPr>
          <w:rFonts w:hint="eastAsia"/>
          <w:sz w:val="21"/>
          <w:szCs w:val="21"/>
        </w:rPr>
        <w:t xml:space="preserve">以按照规定的标准收取转托管费。 </w:t>
      </w:r>
    </w:p>
    <w:p w:rsidR="00F536F3" w:rsidRPr="00F536F3" w:rsidRDefault="00F536F3">
      <w:pPr>
        <w:pStyle w:val="a3"/>
        <w:spacing w:before="0" w:beforeAutospacing="0" w:after="0" w:afterAutospacing="0" w:line="360" w:lineRule="auto"/>
        <w:ind w:firstLine="420"/>
        <w:divId w:val="1307784381"/>
        <w:rPr>
          <w:sz w:val="21"/>
          <w:szCs w:val="21"/>
        </w:rPr>
      </w:pPr>
      <w:bookmarkStart w:id="107" w:name="chapter_level1_10_59_section_6"/>
      <w:bookmarkEnd w:id="107"/>
      <w:r w:rsidRPr="00F536F3">
        <w:rPr>
          <w:rStyle w:val="a4"/>
          <w:rFonts w:hint="eastAsia"/>
          <w:sz w:val="21"/>
          <w:szCs w:val="21"/>
        </w:rPr>
        <w:t>十七、定期定额投资计划</w:t>
      </w:r>
    </w:p>
    <w:p w:rsidR="00F536F3" w:rsidRPr="00F536F3" w:rsidRDefault="00F536F3">
      <w:pPr>
        <w:pStyle w:val="a3"/>
        <w:spacing w:before="0" w:beforeAutospacing="0" w:after="0" w:afterAutospacing="0" w:line="360" w:lineRule="auto"/>
        <w:ind w:firstLine="420"/>
        <w:divId w:val="1307784381"/>
        <w:rPr>
          <w:sz w:val="21"/>
          <w:szCs w:val="21"/>
        </w:rPr>
      </w:pPr>
      <w:r w:rsidRPr="00F536F3">
        <w:rPr>
          <w:rFonts w:hint="eastAsia"/>
          <w:sz w:val="21"/>
          <w:szCs w:val="21"/>
        </w:rPr>
        <w:lastRenderedPageBreak/>
        <w:t>基金管理人可以为投资人办理定期定额投资计划，具体规则由基金管理人另行规定。投资人在办理定期定额投资计划时可自行约定每期扣款金额，每期扣款金额必须不低于基金管</w:t>
      </w:r>
      <w:bookmarkStart w:id="108" w:name="chapter_level1_10_59_section_6_end"/>
      <w:bookmarkEnd w:id="108"/>
      <w:r w:rsidRPr="00F536F3">
        <w:rPr>
          <w:rFonts w:hint="eastAsia"/>
          <w:sz w:val="21"/>
          <w:szCs w:val="21"/>
        </w:rPr>
        <w:t xml:space="preserve">理人在相关公告或更新的招募说明书中所规定的定期定额投资计划最低申购金额。 </w:t>
      </w:r>
    </w:p>
    <w:p w:rsidR="00F536F3" w:rsidRPr="00F536F3" w:rsidRDefault="00F536F3">
      <w:pPr>
        <w:pStyle w:val="a3"/>
        <w:spacing w:before="0" w:beforeAutospacing="0" w:after="0" w:afterAutospacing="0" w:line="360" w:lineRule="auto"/>
        <w:ind w:firstLine="420"/>
        <w:divId w:val="1982222000"/>
        <w:rPr>
          <w:sz w:val="21"/>
          <w:szCs w:val="21"/>
        </w:rPr>
      </w:pPr>
      <w:bookmarkStart w:id="109" w:name="chapter_level1_10_59_section_7"/>
      <w:bookmarkEnd w:id="109"/>
      <w:r w:rsidRPr="00F536F3">
        <w:rPr>
          <w:rStyle w:val="a4"/>
          <w:rFonts w:hint="eastAsia"/>
          <w:sz w:val="21"/>
          <w:szCs w:val="21"/>
        </w:rPr>
        <w:t>十八、基金份额的冻结、解冻和质押</w:t>
      </w:r>
    </w:p>
    <w:p w:rsidR="00F536F3" w:rsidRPr="00F536F3" w:rsidRDefault="00F536F3">
      <w:pPr>
        <w:pStyle w:val="a3"/>
        <w:spacing w:before="0" w:beforeAutospacing="0" w:after="0" w:afterAutospacing="0" w:line="360" w:lineRule="auto"/>
        <w:ind w:firstLine="420"/>
        <w:divId w:val="1982222000"/>
        <w:rPr>
          <w:sz w:val="21"/>
          <w:szCs w:val="21"/>
        </w:rPr>
      </w:pPr>
      <w:r w:rsidRPr="00F536F3">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F536F3" w:rsidRPr="00F536F3" w:rsidRDefault="00F536F3">
      <w:pPr>
        <w:pStyle w:val="a3"/>
        <w:spacing w:before="0" w:beforeAutospacing="0" w:after="0" w:afterAutospacing="0" w:line="360" w:lineRule="auto"/>
        <w:ind w:firstLine="420"/>
        <w:divId w:val="1982222000"/>
        <w:rPr>
          <w:sz w:val="21"/>
          <w:szCs w:val="21"/>
        </w:rPr>
      </w:pPr>
      <w:r w:rsidRPr="00F536F3">
        <w:rPr>
          <w:rFonts w:hint="eastAsia"/>
          <w:sz w:val="21"/>
          <w:szCs w:val="21"/>
        </w:rPr>
        <w:t>如相关法律法规允许基金管理人办理基金份额的质押业务或其他基金业务，基金管理人</w:t>
      </w:r>
      <w:bookmarkStart w:id="110" w:name="chapter_level1_10_59_section_7_end"/>
      <w:bookmarkEnd w:id="110"/>
      <w:r w:rsidRPr="00F536F3">
        <w:rPr>
          <w:rFonts w:hint="eastAsia"/>
          <w:sz w:val="21"/>
          <w:szCs w:val="21"/>
        </w:rPr>
        <w:t xml:space="preserve">将制定和实施相应的业务规则。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11" w:name="chapter_level1_11_60"/>
      <w:bookmarkStart w:id="112" w:name="_Toc51013122"/>
      <w:r w:rsidRPr="00F536F3">
        <w:rPr>
          <w:rFonts w:ascii="宋体" w:eastAsia="宋体" w:hAnsi="宋体" w:hint="eastAsia"/>
          <w:sz w:val="30"/>
        </w:rPr>
        <w:lastRenderedPageBreak/>
        <w:t>第八部分  基金的投资</w:t>
      </w:r>
      <w:bookmarkEnd w:id="111"/>
      <w:bookmarkEnd w:id="112"/>
    </w:p>
    <w:p w:rsidR="00F536F3" w:rsidRPr="00F536F3" w:rsidRDefault="00F536F3">
      <w:pPr>
        <w:pStyle w:val="a3"/>
        <w:spacing w:before="0" w:beforeAutospacing="0" w:after="0" w:afterAutospacing="0" w:line="360" w:lineRule="auto"/>
        <w:ind w:firstLine="420"/>
        <w:divId w:val="1784688018"/>
        <w:rPr>
          <w:sz w:val="21"/>
          <w:szCs w:val="21"/>
        </w:rPr>
      </w:pPr>
      <w:bookmarkStart w:id="113" w:name="chapter_level1_11_60_section_1"/>
      <w:bookmarkEnd w:id="113"/>
      <w:r w:rsidRPr="00F536F3">
        <w:rPr>
          <w:rStyle w:val="a4"/>
          <w:rFonts w:hint="eastAsia"/>
          <w:sz w:val="21"/>
          <w:szCs w:val="21"/>
        </w:rPr>
        <w:t>一、投资目标</w:t>
      </w:r>
    </w:p>
    <w:p w:rsidR="00F536F3" w:rsidRPr="00F536F3" w:rsidRDefault="00F536F3">
      <w:pPr>
        <w:pStyle w:val="a3"/>
        <w:spacing w:before="0" w:beforeAutospacing="0" w:after="0" w:afterAutospacing="0" w:line="360" w:lineRule="auto"/>
        <w:ind w:firstLine="420"/>
        <w:divId w:val="1784688018"/>
        <w:rPr>
          <w:sz w:val="21"/>
          <w:szCs w:val="21"/>
        </w:rPr>
      </w:pPr>
      <w:bookmarkStart w:id="114" w:name="field_60_investmenttarget_1_start"/>
      <w:bookmarkEnd w:id="114"/>
      <w:r w:rsidRPr="00F536F3">
        <w:rPr>
          <w:rFonts w:hint="eastAsia"/>
          <w:sz w:val="21"/>
          <w:szCs w:val="21"/>
        </w:rPr>
        <w:t xml:space="preserve">紧密跟踪标的指数，追求跟踪偏离度和跟踪误差的最小化。在正常市场情况下，本基金力争追求日均跟踪偏离度的绝对值不超过0.25%，年化跟踪误差控制在3%以内。  </w:t>
      </w:r>
      <w:bookmarkStart w:id="115" w:name="field_60_investmenttarget_1_end"/>
      <w:bookmarkEnd w:id="115"/>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Style w:val="a4"/>
          <w:rFonts w:hint="eastAsia"/>
          <w:sz w:val="21"/>
          <w:szCs w:val="21"/>
        </w:rPr>
        <w:t>二、投资范围</w:t>
      </w:r>
    </w:p>
    <w:p w:rsidR="00F536F3" w:rsidRPr="00F536F3" w:rsidRDefault="00F536F3">
      <w:pPr>
        <w:pStyle w:val="a3"/>
        <w:spacing w:before="0" w:beforeAutospacing="0" w:after="0" w:afterAutospacing="0" w:line="360" w:lineRule="auto"/>
        <w:ind w:firstLine="420"/>
        <w:divId w:val="1784688018"/>
        <w:rPr>
          <w:sz w:val="21"/>
          <w:szCs w:val="21"/>
        </w:rPr>
      </w:pPr>
      <w:bookmarkStart w:id="116" w:name="field_60_investmentrange_1_start"/>
      <w:bookmarkEnd w:id="116"/>
      <w:r w:rsidRPr="00F536F3">
        <w:rPr>
          <w:rFonts w:hint="eastAsia"/>
          <w:sz w:val="21"/>
          <w:szCs w:val="21"/>
        </w:rPr>
        <w:t xml:space="preserve"> 本基金主要投资于标的指数成份券和备选成份券。为更好地实现基金的投资目标，本基金还可以投资于其他政策性金融债、债券回购、银行存款及中国证监会允许基金投资的其他金融工具（但须符合中国证监会相关规定）。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如法律法规或监管机构以后允许基金投资其他品种，基金管理人在履行适当程序后，可以将其纳入投资范围。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 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  </w:t>
      </w:r>
      <w:bookmarkStart w:id="117" w:name="field_60_investmentrange_1_end"/>
      <w:bookmarkEnd w:id="117"/>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b/>
          <w:bCs/>
          <w:sz w:val="21"/>
          <w:szCs w:val="21"/>
        </w:rPr>
        <w:t>三、标的指数</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中债-3-5年国开行债券指数。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中债-3-5年国开行债券指数隶属于中债总指数族分类，该指数成分券包括在境内银行间债券市场公开发行且上市流通的待偿期2.5至5年（包含2.5至5年）的国家开发银行债，可作为投资该类债券的业绩基准和标的指数。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b/>
          <w:bCs/>
          <w:sz w:val="21"/>
          <w:szCs w:val="21"/>
        </w:rPr>
        <w:t>四、投资策略</w:t>
      </w:r>
    </w:p>
    <w:p w:rsidR="00F536F3" w:rsidRPr="00F536F3" w:rsidRDefault="00F536F3">
      <w:pPr>
        <w:pStyle w:val="a3"/>
        <w:spacing w:before="0" w:beforeAutospacing="0" w:after="0" w:afterAutospacing="0" w:line="360" w:lineRule="auto"/>
        <w:ind w:firstLine="420"/>
        <w:divId w:val="1784688018"/>
        <w:rPr>
          <w:sz w:val="21"/>
          <w:szCs w:val="21"/>
        </w:rPr>
      </w:pPr>
      <w:bookmarkStart w:id="118" w:name="field_60_investmentstrategy_1_start"/>
      <w:bookmarkEnd w:id="118"/>
      <w:r w:rsidRPr="00F536F3">
        <w:rPr>
          <w:rFonts w:hint="eastAsia"/>
          <w:sz w:val="21"/>
          <w:szCs w:val="21"/>
        </w:rPr>
        <w:t xml:space="preserve">本基金为指数型基金，采用抽样复制和动态最优化的方法为主，选取标的指数成份券和备选成份券中流动性较好的债券，构造与标的指数风险收益特征相似的资产组合，以实现对标的指数的有效跟踪。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（一）资产配置策略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本基金以追求标的指数长期增长的稳定收益为宗旨，在降低跟踪误差和控制流动性风险的双重约束下构建指数化的投资组合。本基金跟踪标的指数成份券和备选成份券的资产比例不低于本基金非现金基金资产的80%。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（二）债券投资策略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lastRenderedPageBreak/>
        <w:t xml:space="preserve">基于基金流动性管理和有效利用基金资产的需要，本基金将投资于流动性较好的指数成份券等债券，保证基金资产流动性，提高基金资产的投资收益。本基金将根据宏观经济形势、货币政策、证券市场变化等分析判断未来利率变化，结合债券定价技术，进行个券选择。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1、抽样复制策略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2、替代性策略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 xml:space="preserve">当成份券市场流动性不足或因法规规定本基金不能投资关联方债券等情况导致本基金无法有效复制和跟踪标的指数时，基金管理人将通过投资备选成份券为主，并辅以非成份券等金融工具来构建替代组合进行跟踪复制。 </w:t>
      </w:r>
    </w:p>
    <w:p w:rsidR="00F536F3" w:rsidRPr="00F536F3" w:rsidRDefault="00F536F3">
      <w:pPr>
        <w:pStyle w:val="a3"/>
        <w:spacing w:before="0" w:beforeAutospacing="0" w:after="0" w:afterAutospacing="0" w:line="360" w:lineRule="auto"/>
        <w:ind w:firstLine="420"/>
        <w:divId w:val="1784688018"/>
        <w:rPr>
          <w:sz w:val="21"/>
          <w:szCs w:val="21"/>
        </w:rPr>
      </w:pPr>
      <w:r w:rsidRPr="00F536F3">
        <w:rPr>
          <w:rFonts w:hint="eastAsia"/>
          <w:sz w:val="21"/>
          <w:szCs w:val="21"/>
        </w:rPr>
        <w:t>在正常市场情况下，基金管理人力争本基金的净值增长率与业绩比较基准之间的年跟踪误差不超过3%。如因指数编制规则或其他因素导致跟踪偏离度和跟踪误差超过上述范围，</w:t>
      </w:r>
      <w:bookmarkStart w:id="119" w:name="chapter_level1_11_60_section_1_end"/>
      <w:bookmarkEnd w:id="119"/>
      <w:r w:rsidRPr="00F536F3">
        <w:rPr>
          <w:rFonts w:hint="eastAsia"/>
          <w:sz w:val="21"/>
          <w:szCs w:val="21"/>
        </w:rPr>
        <w:t xml:space="preserve">基金管理人应采取合理措施避免跟踪偏离度、跟踪误差进一步扩大。 </w:t>
      </w:r>
      <w:bookmarkStart w:id="120" w:name="field_60_investmentstrategy_1_end"/>
      <w:bookmarkEnd w:id="120"/>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907761708"/>
        <w:rPr>
          <w:sz w:val="21"/>
          <w:szCs w:val="21"/>
        </w:rPr>
      </w:pPr>
      <w:bookmarkStart w:id="121" w:name="chapter_level1_11_60_section_2"/>
      <w:bookmarkEnd w:id="121"/>
      <w:r w:rsidRPr="00F536F3">
        <w:rPr>
          <w:rStyle w:val="a4"/>
          <w:rFonts w:hint="eastAsia"/>
          <w:sz w:val="21"/>
          <w:szCs w:val="21"/>
        </w:rPr>
        <w:t>五、投资决策依据和流程</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1、投资决策委员会定期召开会议，确定本基金的总投资思路和投资原则；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3、固定收益部定期召开投资例会，根据投资决策委员会的决定，结合市场和个券的变化，制定具体的投资策略；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4、基金经理依据投委会的决定，参考研究员的投资建议，结合风险控制和业绩评估的反馈意见，根据市场情况，制定并实施具体的投资组合方案；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5、基金经理向交易员下达指令，交易员执行后向基金经理反馈；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6、监察法律部对投资的全过程进行合规风险监控；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7、风险管理部通过行使风险管理职能，测算、分析和监控投资风险,根据风险限额管理政策防范超预期风险；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lastRenderedPageBreak/>
        <w:t xml:space="preserve">8、风险管理部对基金投资进行风险调整业绩评估，定期与基金经理讨论收益和风险预算。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Style w:val="a4"/>
          <w:rFonts w:hint="eastAsia"/>
          <w:sz w:val="21"/>
          <w:szCs w:val="21"/>
        </w:rPr>
        <w:t>六、投资限制</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1、组合限制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基金的投资组合应遵循以下限制：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（1）本基金投资于债券资产的比例不低于基金资产的80%，投资标的指数成份券和备选成份券的比例不低于本基金非现金基金资产的80%；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（2）每个交易日日终应当保持不低于基金资产净值5%的现金或者到期日在一年以内的政府债券，其中现金不包括结算备付金、存出保证金、应收申购款等；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（4）本基金资产总值不得超过基金资产净值的140%；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（6）本基金与私募类证券资管产品及中国证监会认定的其他主体为交易对手开展逆回购交易的，可接受质押品的资质要求应当与基金合同约定的投资范围保持一致；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（7）法律法规及中国证监会规定的和《基金合同》约定的其他投资比例限制。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2、禁止行为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为维护基金份额持有人的合法权益，基金财产不得用于下列投资或者活动：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lastRenderedPageBreak/>
        <w:t xml:space="preserve">（1）承销证券；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（2）违反规定向他人贷款或者提供担保；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（3）从事承担无限责任的投资；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（4）买卖其他基金份额，但是中国证监会另有规定的除外；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（5）向其基金管理人、基金托管人出资；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（6）从事内幕交易、操纵证券交易价格及其他不正当的证券交易活动；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（7）法律、行政法规和中国证监会规定禁止的其他活动。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F536F3" w:rsidRPr="00F536F3" w:rsidRDefault="00F536F3">
      <w:pPr>
        <w:pStyle w:val="a3"/>
        <w:spacing w:before="0" w:beforeAutospacing="0" w:after="0" w:afterAutospacing="0" w:line="360" w:lineRule="auto"/>
        <w:ind w:firstLine="420"/>
        <w:divId w:val="907761708"/>
        <w:rPr>
          <w:sz w:val="21"/>
          <w:szCs w:val="21"/>
        </w:rPr>
      </w:pPr>
      <w:r w:rsidRPr="00F536F3">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F536F3" w:rsidRPr="00F536F3" w:rsidRDefault="00F536F3">
      <w:pPr>
        <w:pStyle w:val="a3"/>
        <w:spacing w:before="0" w:beforeAutospacing="0" w:after="0" w:afterAutospacing="0" w:line="360" w:lineRule="auto"/>
        <w:ind w:firstLine="420"/>
        <w:divId w:val="907761708"/>
        <w:rPr>
          <w:sz w:val="21"/>
          <w:szCs w:val="21"/>
        </w:rPr>
      </w:pPr>
      <w:bookmarkStart w:id="122" w:name="chapter_level1_11_60_section_2_end"/>
      <w:bookmarkEnd w:id="122"/>
      <w:r w:rsidRPr="00F536F3">
        <w:rPr>
          <w:rStyle w:val="a4"/>
          <w:rFonts w:hint="eastAsia"/>
          <w:sz w:val="21"/>
          <w:szCs w:val="21"/>
        </w:rPr>
        <w:t>七、业绩比较基准</w:t>
      </w:r>
    </w:p>
    <w:p w:rsidR="00F536F3" w:rsidRPr="00F536F3" w:rsidRDefault="00F536F3">
      <w:pPr>
        <w:pStyle w:val="a3"/>
        <w:spacing w:before="0" w:beforeAutospacing="0" w:after="0" w:afterAutospacing="0" w:line="360" w:lineRule="auto"/>
        <w:ind w:firstLine="420"/>
        <w:divId w:val="2115510547"/>
        <w:rPr>
          <w:sz w:val="21"/>
          <w:szCs w:val="21"/>
        </w:rPr>
      </w:pPr>
      <w:bookmarkStart w:id="123" w:name="chapter_level1_11_60_section_3"/>
      <w:bookmarkEnd w:id="123"/>
      <w:r w:rsidRPr="00F536F3">
        <w:rPr>
          <w:rFonts w:hint="eastAsia"/>
          <w:sz w:val="21"/>
          <w:szCs w:val="21"/>
        </w:rPr>
        <w:t>本基金业绩比较基准为：</w:t>
      </w:r>
      <w:bookmarkStart w:id="124" w:name="field_60_benchmark_1_start"/>
      <w:bookmarkEnd w:id="124"/>
      <w:r w:rsidRPr="00F536F3">
        <w:rPr>
          <w:rFonts w:hint="eastAsia"/>
          <w:sz w:val="21"/>
          <w:szCs w:val="21"/>
        </w:rPr>
        <w:t xml:space="preserve">中债-3-5年国开行债券指数收益率×95%+银行活期存款利率(税后)×5%。  </w:t>
      </w:r>
      <w:bookmarkStart w:id="125" w:name="field_60_benchmark_1_end"/>
      <w:bookmarkEnd w:id="125"/>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2115510547"/>
        <w:rPr>
          <w:sz w:val="21"/>
          <w:szCs w:val="21"/>
        </w:rPr>
      </w:pPr>
      <w:r w:rsidRPr="00F536F3">
        <w:rPr>
          <w:rFonts w:hint="eastAsia"/>
          <w:sz w:val="21"/>
          <w:szCs w:val="21"/>
        </w:rPr>
        <w:t xml:space="preserve">中债-3-5年国开行债券指数隶属于中债总指数族分类，该指数成分券由国家开发银行在境内公开发行且上市流通的待偿期2.5至5年（包含2.5年和5年）的政策性银行债构成，可作为投资该类债券的业绩基准和标的指数。 </w:t>
      </w:r>
    </w:p>
    <w:p w:rsidR="00F536F3" w:rsidRPr="00F536F3" w:rsidRDefault="00F536F3">
      <w:pPr>
        <w:pStyle w:val="a3"/>
        <w:spacing w:before="0" w:beforeAutospacing="0" w:after="0" w:afterAutospacing="0" w:line="360" w:lineRule="auto"/>
        <w:ind w:firstLine="420"/>
        <w:divId w:val="2115510547"/>
        <w:rPr>
          <w:sz w:val="21"/>
          <w:szCs w:val="21"/>
        </w:rPr>
      </w:pPr>
      <w:r w:rsidRPr="00F536F3">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基金托</w:t>
      </w:r>
      <w:bookmarkStart w:id="126" w:name="chapter_level1_11_60_section_3_end"/>
      <w:bookmarkEnd w:id="126"/>
      <w:r w:rsidRPr="00F536F3">
        <w:rPr>
          <w:rFonts w:hint="eastAsia"/>
          <w:sz w:val="21"/>
          <w:szCs w:val="21"/>
        </w:rPr>
        <w:t xml:space="preserve">管人同意后变更标的指数和业绩比较基准，报中国证监会备案并及时公告。 </w:t>
      </w:r>
    </w:p>
    <w:p w:rsidR="00F536F3" w:rsidRPr="00F536F3" w:rsidRDefault="00F536F3">
      <w:pPr>
        <w:pStyle w:val="a3"/>
        <w:spacing w:before="0" w:beforeAutospacing="0" w:after="0" w:afterAutospacing="0" w:line="360" w:lineRule="auto"/>
        <w:ind w:firstLine="420"/>
        <w:divId w:val="1663580292"/>
        <w:rPr>
          <w:sz w:val="21"/>
          <w:szCs w:val="21"/>
        </w:rPr>
      </w:pPr>
      <w:bookmarkStart w:id="127" w:name="chapter_level1_11_60_section_4"/>
      <w:bookmarkEnd w:id="127"/>
      <w:r w:rsidRPr="00F536F3">
        <w:rPr>
          <w:rStyle w:val="a4"/>
          <w:rFonts w:hint="eastAsia"/>
          <w:sz w:val="21"/>
          <w:szCs w:val="21"/>
        </w:rPr>
        <w:lastRenderedPageBreak/>
        <w:t>八、风险收益特征</w:t>
      </w:r>
    </w:p>
    <w:p w:rsidR="00F536F3" w:rsidRPr="00F536F3" w:rsidRDefault="00F536F3">
      <w:pPr>
        <w:pStyle w:val="a3"/>
        <w:spacing w:before="0" w:beforeAutospacing="0" w:after="0" w:afterAutospacing="0" w:line="360" w:lineRule="auto"/>
        <w:ind w:firstLine="420"/>
        <w:divId w:val="1663580292"/>
        <w:rPr>
          <w:sz w:val="21"/>
          <w:szCs w:val="21"/>
        </w:rPr>
      </w:pPr>
      <w:bookmarkStart w:id="128" w:name="field_60_riskyield_1_start"/>
      <w:bookmarkEnd w:id="128"/>
      <w:r w:rsidRPr="00F536F3">
        <w:rPr>
          <w:rFonts w:hint="eastAsia"/>
          <w:sz w:val="21"/>
          <w:szCs w:val="21"/>
        </w:rPr>
        <w:t xml:space="preserve"> 本基金为债券型指数基金，属于中低风险收益水平，其预期风险和预期收益低于股票型基金、混合型基金，高于货币市场基金。  </w:t>
      </w:r>
    </w:p>
    <w:p w:rsidR="00F536F3" w:rsidRPr="00F536F3" w:rsidRDefault="00F536F3">
      <w:pPr>
        <w:pStyle w:val="a3"/>
        <w:spacing w:before="0" w:beforeAutospacing="0" w:after="0" w:afterAutospacing="0" w:line="360" w:lineRule="auto"/>
        <w:ind w:firstLine="420"/>
        <w:divId w:val="1663580292"/>
        <w:rPr>
          <w:sz w:val="21"/>
          <w:szCs w:val="21"/>
        </w:rPr>
      </w:pPr>
      <w:r w:rsidRPr="00F536F3">
        <w:rPr>
          <w:rFonts w:hint="eastAsia"/>
          <w:sz w:val="21"/>
          <w:szCs w:val="21"/>
        </w:rPr>
        <w:t xml:space="preserve"> 本基金为指数型基金，具有与标的指数以及标的指数所代表的债券市场相似的风险收益特征。  </w:t>
      </w:r>
      <w:bookmarkStart w:id="129" w:name="field_60_riskyield_1_end"/>
      <w:bookmarkEnd w:id="129"/>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663580292"/>
        <w:rPr>
          <w:sz w:val="21"/>
          <w:szCs w:val="21"/>
        </w:rPr>
      </w:pPr>
      <w:r w:rsidRPr="00F536F3">
        <w:rPr>
          <w:rStyle w:val="a4"/>
          <w:rFonts w:hint="eastAsia"/>
          <w:sz w:val="21"/>
          <w:szCs w:val="21"/>
        </w:rPr>
        <w:t>九、基金管理人代表基金行使相关权利的处理原则及方法</w:t>
      </w:r>
    </w:p>
    <w:p w:rsidR="00F536F3" w:rsidRPr="00F536F3" w:rsidRDefault="00F536F3">
      <w:pPr>
        <w:pStyle w:val="a3"/>
        <w:spacing w:before="0" w:beforeAutospacing="0" w:after="0" w:afterAutospacing="0" w:line="360" w:lineRule="auto"/>
        <w:ind w:firstLine="420"/>
        <w:divId w:val="1663580292"/>
        <w:rPr>
          <w:sz w:val="21"/>
          <w:szCs w:val="21"/>
        </w:rPr>
      </w:pPr>
      <w:r w:rsidRPr="00F536F3">
        <w:rPr>
          <w:rFonts w:hint="eastAsia"/>
          <w:sz w:val="21"/>
          <w:szCs w:val="21"/>
        </w:rPr>
        <w:t xml:space="preserve">1、基金管理人按照国家有关规定代表基金独立行使相关权利，保护基金份额持有人的利益； </w:t>
      </w:r>
    </w:p>
    <w:p w:rsidR="00F536F3" w:rsidRPr="00F536F3" w:rsidRDefault="00F536F3">
      <w:pPr>
        <w:pStyle w:val="a3"/>
        <w:spacing w:before="0" w:beforeAutospacing="0" w:after="0" w:afterAutospacing="0" w:line="360" w:lineRule="auto"/>
        <w:ind w:firstLine="420"/>
        <w:divId w:val="1663580292"/>
        <w:rPr>
          <w:sz w:val="21"/>
          <w:szCs w:val="21"/>
        </w:rPr>
      </w:pPr>
      <w:r w:rsidRPr="00F536F3">
        <w:rPr>
          <w:rFonts w:hint="eastAsia"/>
          <w:sz w:val="21"/>
          <w:szCs w:val="21"/>
        </w:rPr>
        <w:t xml:space="preserve">2、有利于基金财产的安全与增值； </w:t>
      </w:r>
    </w:p>
    <w:p w:rsidR="00F536F3" w:rsidRPr="00F536F3" w:rsidRDefault="00F536F3">
      <w:pPr>
        <w:pStyle w:val="a3"/>
        <w:spacing w:before="0" w:beforeAutospacing="0" w:after="0" w:afterAutospacing="0" w:line="360" w:lineRule="auto"/>
        <w:ind w:firstLine="420"/>
        <w:divId w:val="1663580292"/>
        <w:rPr>
          <w:sz w:val="21"/>
          <w:szCs w:val="21"/>
        </w:rPr>
      </w:pPr>
      <w:r w:rsidRPr="00F536F3">
        <w:rPr>
          <w:rFonts w:hint="eastAsia"/>
          <w:sz w:val="21"/>
          <w:szCs w:val="21"/>
        </w:rPr>
        <w:t>3、不通过关联交易为自身、雇员、授权代理人或任何存在利害关系的第三人牟取任何</w:t>
      </w:r>
      <w:bookmarkStart w:id="130" w:name="chapter_level1_11_60_section_4_end"/>
      <w:bookmarkEnd w:id="130"/>
      <w:r w:rsidRPr="00F536F3">
        <w:rPr>
          <w:rFonts w:hint="eastAsia"/>
          <w:sz w:val="21"/>
          <w:szCs w:val="21"/>
        </w:rPr>
        <w:t xml:space="preserve">不当利益。 </w:t>
      </w:r>
    </w:p>
    <w:p w:rsidR="00F536F3" w:rsidRPr="00F536F3" w:rsidRDefault="00F536F3">
      <w:pPr>
        <w:pStyle w:val="a3"/>
        <w:spacing w:before="0" w:beforeAutospacing="0" w:after="0" w:afterAutospacing="0" w:line="360" w:lineRule="auto"/>
        <w:ind w:firstLine="420"/>
        <w:divId w:val="926306456"/>
        <w:rPr>
          <w:sz w:val="21"/>
          <w:szCs w:val="21"/>
        </w:rPr>
      </w:pPr>
      <w:bookmarkStart w:id="131" w:name="chapter_level1_11_60_section_5"/>
      <w:bookmarkStart w:id="132" w:name="chapter_level1_11_60_section_5_end"/>
      <w:bookmarkEnd w:id="131"/>
      <w:bookmarkEnd w:id="132"/>
      <w:r w:rsidRPr="00F536F3">
        <w:rPr>
          <w:rStyle w:val="a4"/>
          <w:rFonts w:hint="eastAsia"/>
          <w:sz w:val="21"/>
          <w:szCs w:val="21"/>
        </w:rPr>
        <w:t>十、基金投资组合报告</w:t>
      </w:r>
    </w:p>
    <w:p w:rsidR="00F536F3" w:rsidRPr="00F536F3" w:rsidRDefault="00F536F3">
      <w:pPr>
        <w:pStyle w:val="a3"/>
        <w:spacing w:before="0" w:beforeAutospacing="0" w:after="0" w:afterAutospacing="0" w:line="360" w:lineRule="auto"/>
        <w:ind w:firstLine="420"/>
        <w:divId w:val="1368218535"/>
        <w:rPr>
          <w:sz w:val="21"/>
          <w:szCs w:val="21"/>
        </w:rPr>
      </w:pPr>
      <w:bookmarkStart w:id="133" w:name="chapter_level1_11_60_section_6"/>
      <w:bookmarkEnd w:id="133"/>
      <w:r w:rsidRPr="00F536F3">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基金托管人根据本基金合同规定，复核了本报告中的净值表现和投资组合报告等内容，保证复核内容不存在虚假记载、误导性陈述或者重大遗漏。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本投资组合报告所载数据截至</w:t>
      </w:r>
      <w:bookmarkStart w:id="134" w:name="field_2343_financeendday_2"/>
      <w:r w:rsidR="00D5110B">
        <w:rPr>
          <w:sz w:val="21"/>
          <w:szCs w:val="21"/>
        </w:rPr>
        <w:t>2020年06月30日</w:t>
      </w:r>
      <w:bookmarkEnd w:id="134"/>
      <w:r w:rsidRPr="00F536F3">
        <w:rPr>
          <w:rFonts w:hint="eastAsia"/>
          <w:sz w:val="21"/>
          <w:szCs w:val="21"/>
        </w:rPr>
        <w:t xml:space="preserve">，本报告中所列财务数据未经审计。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1报告期末基金资产组合情况 </w:t>
      </w:r>
    </w:p>
    <w:tbl>
      <w:tblPr>
        <w:tblStyle w:val="a9"/>
        <w:tblW w:w="5000" w:type="pct"/>
        <w:tblLook w:val="04A0" w:firstRow="1" w:lastRow="0" w:firstColumn="1" w:lastColumn="0" w:noHBand="0" w:noVBand="1"/>
      </w:tblPr>
      <w:tblGrid>
        <w:gridCol w:w="707"/>
        <w:gridCol w:w="3221"/>
        <w:gridCol w:w="2363"/>
        <w:gridCol w:w="2225"/>
      </w:tblGrid>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序号  </w:t>
            </w:r>
          </w:p>
        </w:tc>
        <w:tc>
          <w:tcPr>
            <w:tcW w:w="3675" w:type="dxa"/>
            <w:shd w:val="clear" w:color="auto" w:fill="auto"/>
            <w:hideMark/>
          </w:tcPr>
          <w:p w:rsidR="00F536F3" w:rsidRPr="00F536F3" w:rsidRDefault="00F536F3">
            <w:pPr>
              <w:pStyle w:val="a3"/>
              <w:jc w:val="center"/>
              <w:rPr>
                <w:sz w:val="21"/>
              </w:rPr>
            </w:pPr>
            <w:r w:rsidRPr="00F536F3">
              <w:rPr>
                <w:rFonts w:hint="eastAsia"/>
                <w:sz w:val="21"/>
              </w:rPr>
              <w:t xml:space="preserve">项目  </w:t>
            </w:r>
          </w:p>
        </w:tc>
        <w:tc>
          <w:tcPr>
            <w:tcW w:w="2445" w:type="dxa"/>
            <w:shd w:val="clear" w:color="auto" w:fill="auto"/>
            <w:hideMark/>
          </w:tcPr>
          <w:p w:rsidR="00F536F3" w:rsidRPr="00F536F3" w:rsidRDefault="00F536F3">
            <w:pPr>
              <w:pStyle w:val="a3"/>
              <w:jc w:val="center"/>
              <w:rPr>
                <w:sz w:val="21"/>
              </w:rPr>
            </w:pPr>
            <w:r w:rsidRPr="00F536F3">
              <w:rPr>
                <w:rFonts w:hint="eastAsia"/>
                <w:sz w:val="21"/>
              </w:rPr>
              <w:t xml:space="preserve">金额(元)  </w:t>
            </w:r>
          </w:p>
        </w:tc>
        <w:tc>
          <w:tcPr>
            <w:tcW w:w="2430" w:type="dxa"/>
            <w:shd w:val="clear" w:color="auto" w:fill="auto"/>
            <w:hideMark/>
          </w:tcPr>
          <w:p w:rsidR="00F536F3" w:rsidRPr="00F536F3" w:rsidRDefault="00F536F3">
            <w:pPr>
              <w:pStyle w:val="a3"/>
              <w:jc w:val="center"/>
              <w:rPr>
                <w:sz w:val="21"/>
              </w:rPr>
            </w:pPr>
            <w:r w:rsidRPr="00F536F3">
              <w:rPr>
                <w:rFonts w:hint="eastAsia"/>
                <w:sz w:val="21"/>
              </w:rPr>
              <w:t xml:space="preserve">占基金总资产的比例(%)  </w:t>
            </w:r>
          </w:p>
        </w:tc>
      </w:tr>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1  </w:t>
            </w:r>
          </w:p>
        </w:tc>
        <w:tc>
          <w:tcPr>
            <w:tcW w:w="3675" w:type="dxa"/>
            <w:shd w:val="clear" w:color="auto" w:fill="auto"/>
            <w:hideMark/>
          </w:tcPr>
          <w:p w:rsidR="00F536F3" w:rsidRPr="00F536F3" w:rsidRDefault="00F536F3">
            <w:pPr>
              <w:pStyle w:val="a3"/>
              <w:rPr>
                <w:sz w:val="21"/>
              </w:rPr>
            </w:pPr>
            <w:r w:rsidRPr="00F536F3">
              <w:rPr>
                <w:rFonts w:hint="eastAsia"/>
                <w:sz w:val="21"/>
              </w:rPr>
              <w:t xml:space="preserve">权益投资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  </w:t>
            </w:r>
          </w:p>
        </w:tc>
      </w:tr>
      <w:tr w:rsidR="00F536F3" w:rsidRPr="00F536F3" w:rsidTr="00F536F3">
        <w:trPr>
          <w:divId w:val="1845313421"/>
        </w:trPr>
        <w:tc>
          <w:tcPr>
            <w:tcW w:w="720" w:type="dxa"/>
            <w:shd w:val="clear" w:color="auto" w:fill="auto"/>
            <w:hideMark/>
          </w:tcPr>
          <w:p w:rsidR="00F536F3" w:rsidRPr="00F536F3" w:rsidRDefault="00F536F3">
            <w:pPr>
              <w:rPr>
                <w:rFonts w:ascii="宋体" w:eastAsia="宋体" w:hAnsi="宋体" w:cs="宋体"/>
                <w:szCs w:val="24"/>
              </w:rPr>
            </w:pPr>
          </w:p>
        </w:tc>
        <w:tc>
          <w:tcPr>
            <w:tcW w:w="3675" w:type="dxa"/>
            <w:shd w:val="clear" w:color="auto" w:fill="auto"/>
            <w:hideMark/>
          </w:tcPr>
          <w:p w:rsidR="00F536F3" w:rsidRPr="00F536F3" w:rsidRDefault="00F536F3">
            <w:pPr>
              <w:pStyle w:val="a3"/>
              <w:rPr>
                <w:sz w:val="21"/>
              </w:rPr>
            </w:pPr>
            <w:r w:rsidRPr="00F536F3">
              <w:rPr>
                <w:rFonts w:hint="eastAsia"/>
                <w:sz w:val="21"/>
              </w:rPr>
              <w:t xml:space="preserve">其中：股票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  </w:t>
            </w:r>
          </w:p>
        </w:tc>
      </w:tr>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2  </w:t>
            </w:r>
          </w:p>
        </w:tc>
        <w:tc>
          <w:tcPr>
            <w:tcW w:w="3675" w:type="dxa"/>
            <w:shd w:val="clear" w:color="auto" w:fill="auto"/>
            <w:hideMark/>
          </w:tcPr>
          <w:p w:rsidR="00F536F3" w:rsidRPr="00F536F3" w:rsidRDefault="00F536F3">
            <w:pPr>
              <w:pStyle w:val="a3"/>
              <w:rPr>
                <w:sz w:val="21"/>
              </w:rPr>
            </w:pPr>
            <w:r w:rsidRPr="00F536F3">
              <w:rPr>
                <w:rFonts w:hint="eastAsia"/>
                <w:sz w:val="21"/>
              </w:rPr>
              <w:t xml:space="preserve">基金投资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  </w:t>
            </w:r>
          </w:p>
        </w:tc>
      </w:tr>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3  </w:t>
            </w:r>
          </w:p>
        </w:tc>
        <w:tc>
          <w:tcPr>
            <w:tcW w:w="3675" w:type="dxa"/>
            <w:shd w:val="clear" w:color="auto" w:fill="auto"/>
            <w:hideMark/>
          </w:tcPr>
          <w:p w:rsidR="00F536F3" w:rsidRPr="00F536F3" w:rsidRDefault="00F536F3">
            <w:pPr>
              <w:pStyle w:val="a3"/>
              <w:rPr>
                <w:sz w:val="21"/>
              </w:rPr>
            </w:pPr>
            <w:r w:rsidRPr="00F536F3">
              <w:rPr>
                <w:rFonts w:hint="eastAsia"/>
                <w:sz w:val="21"/>
              </w:rPr>
              <w:t xml:space="preserve">固定收益投资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725,235,729.00 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97.69  </w:t>
            </w:r>
          </w:p>
        </w:tc>
      </w:tr>
      <w:tr w:rsidR="00F536F3" w:rsidRPr="00F536F3" w:rsidTr="00F536F3">
        <w:trPr>
          <w:divId w:val="1845313421"/>
        </w:trPr>
        <w:tc>
          <w:tcPr>
            <w:tcW w:w="720" w:type="dxa"/>
            <w:shd w:val="clear" w:color="auto" w:fill="auto"/>
            <w:hideMark/>
          </w:tcPr>
          <w:p w:rsidR="00F536F3" w:rsidRPr="00F536F3" w:rsidRDefault="00F536F3">
            <w:pPr>
              <w:rPr>
                <w:rFonts w:ascii="宋体" w:eastAsia="宋体" w:hAnsi="宋体" w:cs="宋体"/>
                <w:szCs w:val="24"/>
              </w:rPr>
            </w:pPr>
          </w:p>
        </w:tc>
        <w:tc>
          <w:tcPr>
            <w:tcW w:w="3675" w:type="dxa"/>
            <w:shd w:val="clear" w:color="auto" w:fill="auto"/>
            <w:hideMark/>
          </w:tcPr>
          <w:p w:rsidR="00F536F3" w:rsidRPr="00F536F3" w:rsidRDefault="00F536F3">
            <w:pPr>
              <w:pStyle w:val="a3"/>
              <w:rPr>
                <w:sz w:val="21"/>
              </w:rPr>
            </w:pPr>
            <w:r w:rsidRPr="00F536F3">
              <w:rPr>
                <w:rFonts w:hint="eastAsia"/>
                <w:sz w:val="21"/>
              </w:rPr>
              <w:t xml:space="preserve">其中：债券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725,235,729.00 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97.69  </w:t>
            </w:r>
          </w:p>
        </w:tc>
      </w:tr>
      <w:tr w:rsidR="00F536F3" w:rsidRPr="00F536F3" w:rsidTr="00F536F3">
        <w:trPr>
          <w:divId w:val="1845313421"/>
        </w:trPr>
        <w:tc>
          <w:tcPr>
            <w:tcW w:w="720" w:type="dxa"/>
            <w:shd w:val="clear" w:color="auto" w:fill="auto"/>
            <w:hideMark/>
          </w:tcPr>
          <w:p w:rsidR="00F536F3" w:rsidRPr="00F536F3" w:rsidRDefault="00F536F3">
            <w:pPr>
              <w:rPr>
                <w:rFonts w:ascii="宋体" w:eastAsia="宋体" w:hAnsi="宋体" w:cs="宋体"/>
                <w:szCs w:val="24"/>
              </w:rPr>
            </w:pPr>
          </w:p>
        </w:tc>
        <w:tc>
          <w:tcPr>
            <w:tcW w:w="3675" w:type="dxa"/>
            <w:shd w:val="clear" w:color="auto" w:fill="auto"/>
            <w:hideMark/>
          </w:tcPr>
          <w:p w:rsidR="00F536F3" w:rsidRPr="00F536F3" w:rsidRDefault="00F536F3">
            <w:pPr>
              <w:pStyle w:val="a3"/>
              <w:rPr>
                <w:sz w:val="21"/>
              </w:rPr>
            </w:pPr>
            <w:r w:rsidRPr="00F536F3">
              <w:rPr>
                <w:rFonts w:hint="eastAsia"/>
                <w:sz w:val="21"/>
              </w:rPr>
              <w:t xml:space="preserve">资产支持证券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  </w:t>
            </w:r>
          </w:p>
        </w:tc>
      </w:tr>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4  </w:t>
            </w:r>
          </w:p>
        </w:tc>
        <w:tc>
          <w:tcPr>
            <w:tcW w:w="3675" w:type="dxa"/>
            <w:shd w:val="clear" w:color="auto" w:fill="auto"/>
            <w:hideMark/>
          </w:tcPr>
          <w:p w:rsidR="00F536F3" w:rsidRPr="00F536F3" w:rsidRDefault="00F536F3">
            <w:pPr>
              <w:pStyle w:val="a3"/>
              <w:rPr>
                <w:sz w:val="21"/>
              </w:rPr>
            </w:pPr>
            <w:r w:rsidRPr="00F536F3">
              <w:rPr>
                <w:rFonts w:hint="eastAsia"/>
                <w:sz w:val="21"/>
              </w:rPr>
              <w:t xml:space="preserve">贵金属投资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  </w:t>
            </w:r>
          </w:p>
        </w:tc>
      </w:tr>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5  </w:t>
            </w:r>
          </w:p>
        </w:tc>
        <w:tc>
          <w:tcPr>
            <w:tcW w:w="3675" w:type="dxa"/>
            <w:shd w:val="clear" w:color="auto" w:fill="auto"/>
            <w:hideMark/>
          </w:tcPr>
          <w:p w:rsidR="00F536F3" w:rsidRPr="00F536F3" w:rsidRDefault="00F536F3">
            <w:pPr>
              <w:pStyle w:val="a3"/>
              <w:rPr>
                <w:sz w:val="21"/>
              </w:rPr>
            </w:pPr>
            <w:r w:rsidRPr="00F536F3">
              <w:rPr>
                <w:rFonts w:hint="eastAsia"/>
                <w:sz w:val="21"/>
              </w:rPr>
              <w:t xml:space="preserve">金融衍生品投资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  </w:t>
            </w:r>
          </w:p>
        </w:tc>
      </w:tr>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6  </w:t>
            </w:r>
          </w:p>
        </w:tc>
        <w:tc>
          <w:tcPr>
            <w:tcW w:w="3675" w:type="dxa"/>
            <w:shd w:val="clear" w:color="auto" w:fill="auto"/>
            <w:hideMark/>
          </w:tcPr>
          <w:p w:rsidR="00F536F3" w:rsidRPr="00F536F3" w:rsidRDefault="00F536F3">
            <w:pPr>
              <w:pStyle w:val="a3"/>
              <w:rPr>
                <w:sz w:val="21"/>
              </w:rPr>
            </w:pPr>
            <w:r w:rsidRPr="00F536F3">
              <w:rPr>
                <w:rFonts w:hint="eastAsia"/>
                <w:sz w:val="21"/>
              </w:rPr>
              <w:t xml:space="preserve">买入返售金融资产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  </w:t>
            </w:r>
          </w:p>
        </w:tc>
      </w:tr>
      <w:tr w:rsidR="00F536F3" w:rsidRPr="00F536F3" w:rsidTr="00F536F3">
        <w:trPr>
          <w:divId w:val="1845313421"/>
        </w:trPr>
        <w:tc>
          <w:tcPr>
            <w:tcW w:w="720" w:type="dxa"/>
            <w:shd w:val="clear" w:color="auto" w:fill="auto"/>
            <w:hideMark/>
          </w:tcPr>
          <w:p w:rsidR="00F536F3" w:rsidRPr="00F536F3" w:rsidRDefault="00F536F3">
            <w:pPr>
              <w:rPr>
                <w:rFonts w:ascii="宋体" w:eastAsia="宋体" w:hAnsi="宋体" w:cs="宋体"/>
                <w:szCs w:val="24"/>
              </w:rPr>
            </w:pPr>
          </w:p>
        </w:tc>
        <w:tc>
          <w:tcPr>
            <w:tcW w:w="3675" w:type="dxa"/>
            <w:shd w:val="clear" w:color="auto" w:fill="auto"/>
            <w:hideMark/>
          </w:tcPr>
          <w:p w:rsidR="00F536F3" w:rsidRPr="00F536F3" w:rsidRDefault="00F536F3">
            <w:pPr>
              <w:pStyle w:val="a3"/>
              <w:rPr>
                <w:sz w:val="21"/>
              </w:rPr>
            </w:pPr>
            <w:r w:rsidRPr="00F536F3">
              <w:rPr>
                <w:rFonts w:hint="eastAsia"/>
                <w:sz w:val="21"/>
              </w:rPr>
              <w:t xml:space="preserve">其中：买断式回购的买入返售金融资产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  </w:t>
            </w:r>
          </w:p>
        </w:tc>
      </w:tr>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7  </w:t>
            </w:r>
          </w:p>
        </w:tc>
        <w:tc>
          <w:tcPr>
            <w:tcW w:w="3675" w:type="dxa"/>
            <w:shd w:val="clear" w:color="auto" w:fill="auto"/>
            <w:hideMark/>
          </w:tcPr>
          <w:p w:rsidR="00F536F3" w:rsidRPr="00F536F3" w:rsidRDefault="00F536F3">
            <w:pPr>
              <w:pStyle w:val="a3"/>
              <w:rPr>
                <w:sz w:val="21"/>
              </w:rPr>
            </w:pPr>
            <w:r w:rsidRPr="00F536F3">
              <w:rPr>
                <w:rFonts w:hint="eastAsia"/>
                <w:sz w:val="21"/>
              </w:rPr>
              <w:t xml:space="preserve">银行存款和结算备付金合计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1,114,563.56 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0.15  </w:t>
            </w:r>
          </w:p>
        </w:tc>
      </w:tr>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8  </w:t>
            </w:r>
          </w:p>
        </w:tc>
        <w:tc>
          <w:tcPr>
            <w:tcW w:w="3675" w:type="dxa"/>
            <w:shd w:val="clear" w:color="auto" w:fill="auto"/>
            <w:hideMark/>
          </w:tcPr>
          <w:p w:rsidR="00F536F3" w:rsidRPr="00F536F3" w:rsidRDefault="00F536F3">
            <w:pPr>
              <w:pStyle w:val="a3"/>
              <w:rPr>
                <w:sz w:val="21"/>
              </w:rPr>
            </w:pPr>
            <w:r w:rsidRPr="00F536F3">
              <w:rPr>
                <w:rFonts w:hint="eastAsia"/>
                <w:sz w:val="21"/>
              </w:rPr>
              <w:t xml:space="preserve">其他各项资产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16,069,264.96 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2.16  </w:t>
            </w:r>
          </w:p>
        </w:tc>
      </w:tr>
      <w:tr w:rsidR="00F536F3" w:rsidRPr="00F536F3" w:rsidTr="00F536F3">
        <w:trPr>
          <w:divId w:val="1845313421"/>
        </w:trPr>
        <w:tc>
          <w:tcPr>
            <w:tcW w:w="720" w:type="dxa"/>
            <w:shd w:val="clear" w:color="auto" w:fill="auto"/>
            <w:hideMark/>
          </w:tcPr>
          <w:p w:rsidR="00F536F3" w:rsidRPr="00F536F3" w:rsidRDefault="00F536F3">
            <w:pPr>
              <w:pStyle w:val="a3"/>
              <w:jc w:val="center"/>
              <w:rPr>
                <w:sz w:val="21"/>
              </w:rPr>
            </w:pPr>
            <w:r w:rsidRPr="00F536F3">
              <w:rPr>
                <w:rFonts w:hint="eastAsia"/>
                <w:sz w:val="21"/>
              </w:rPr>
              <w:t xml:space="preserve">9  </w:t>
            </w:r>
          </w:p>
        </w:tc>
        <w:tc>
          <w:tcPr>
            <w:tcW w:w="3675" w:type="dxa"/>
            <w:shd w:val="clear" w:color="auto" w:fill="auto"/>
            <w:hideMark/>
          </w:tcPr>
          <w:p w:rsidR="00F536F3" w:rsidRPr="00F536F3" w:rsidRDefault="00F536F3">
            <w:pPr>
              <w:pStyle w:val="a3"/>
              <w:rPr>
                <w:sz w:val="21"/>
              </w:rPr>
            </w:pPr>
            <w:r w:rsidRPr="00F536F3">
              <w:rPr>
                <w:rFonts w:hint="eastAsia"/>
                <w:sz w:val="21"/>
              </w:rPr>
              <w:t xml:space="preserve">合计  </w:t>
            </w:r>
          </w:p>
        </w:tc>
        <w:tc>
          <w:tcPr>
            <w:tcW w:w="2445" w:type="dxa"/>
            <w:shd w:val="clear" w:color="auto" w:fill="auto"/>
            <w:hideMark/>
          </w:tcPr>
          <w:p w:rsidR="00F536F3" w:rsidRPr="00F536F3" w:rsidRDefault="00F536F3">
            <w:pPr>
              <w:pStyle w:val="a3"/>
              <w:jc w:val="right"/>
              <w:rPr>
                <w:sz w:val="21"/>
              </w:rPr>
            </w:pPr>
            <w:r w:rsidRPr="00F536F3">
              <w:rPr>
                <w:rFonts w:hint="eastAsia"/>
                <w:sz w:val="21"/>
              </w:rPr>
              <w:t xml:space="preserve">742,419,557.52  </w:t>
            </w:r>
          </w:p>
        </w:tc>
        <w:tc>
          <w:tcPr>
            <w:tcW w:w="2430" w:type="dxa"/>
            <w:shd w:val="clear" w:color="auto" w:fill="auto"/>
            <w:hideMark/>
          </w:tcPr>
          <w:p w:rsidR="00F536F3" w:rsidRPr="00F536F3" w:rsidRDefault="00F536F3">
            <w:pPr>
              <w:pStyle w:val="a3"/>
              <w:jc w:val="right"/>
              <w:rPr>
                <w:sz w:val="21"/>
              </w:rPr>
            </w:pPr>
            <w:r w:rsidRPr="00F536F3">
              <w:rPr>
                <w:rFonts w:hint="eastAsia"/>
                <w:sz w:val="21"/>
              </w:rPr>
              <w:t xml:space="preserve">100.00  </w:t>
            </w:r>
          </w:p>
        </w:tc>
      </w:tr>
    </w:tbl>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lastRenderedPageBreak/>
        <w:t xml:space="preserve">2报告期末按行业分类的股票投资组合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本基金本报告期末未持有股票。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3报告期末按公允价值占基金资产净值比例大小排序的前十名股票投资明细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本基金本报告期末未持有股票。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4报告期末按债券品种分类的债券投资组合 </w:t>
      </w:r>
    </w:p>
    <w:tbl>
      <w:tblPr>
        <w:tblStyle w:val="a9"/>
        <w:tblW w:w="5000" w:type="pct"/>
        <w:tblLook w:val="04A0" w:firstRow="1" w:lastRow="0" w:firstColumn="1" w:lastColumn="0" w:noHBand="0" w:noVBand="1"/>
      </w:tblPr>
      <w:tblGrid>
        <w:gridCol w:w="708"/>
        <w:gridCol w:w="1879"/>
        <w:gridCol w:w="2908"/>
        <w:gridCol w:w="3021"/>
      </w:tblGrid>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序号  </w:t>
            </w:r>
          </w:p>
        </w:tc>
        <w:tc>
          <w:tcPr>
            <w:tcW w:w="1879" w:type="dxa"/>
            <w:shd w:val="clear" w:color="auto" w:fill="auto"/>
            <w:hideMark/>
          </w:tcPr>
          <w:p w:rsidR="00F536F3" w:rsidRPr="00F536F3" w:rsidRDefault="00F536F3">
            <w:pPr>
              <w:pStyle w:val="a3"/>
              <w:jc w:val="center"/>
              <w:rPr>
                <w:sz w:val="21"/>
              </w:rPr>
            </w:pPr>
            <w:r w:rsidRPr="00F536F3">
              <w:rPr>
                <w:rFonts w:hint="eastAsia"/>
                <w:sz w:val="21"/>
              </w:rPr>
              <w:t xml:space="preserve">债券品种  </w:t>
            </w:r>
          </w:p>
        </w:tc>
        <w:tc>
          <w:tcPr>
            <w:tcW w:w="2908" w:type="dxa"/>
            <w:shd w:val="clear" w:color="auto" w:fill="auto"/>
            <w:hideMark/>
          </w:tcPr>
          <w:p w:rsidR="00F536F3" w:rsidRPr="00F536F3" w:rsidRDefault="00F536F3">
            <w:pPr>
              <w:pStyle w:val="a3"/>
              <w:jc w:val="center"/>
              <w:rPr>
                <w:sz w:val="21"/>
              </w:rPr>
            </w:pPr>
            <w:r w:rsidRPr="00F536F3">
              <w:rPr>
                <w:rFonts w:hint="eastAsia"/>
                <w:sz w:val="21"/>
              </w:rPr>
              <w:t xml:space="preserve">公允价值(元)  </w:t>
            </w:r>
          </w:p>
        </w:tc>
        <w:tc>
          <w:tcPr>
            <w:tcW w:w="3021" w:type="dxa"/>
            <w:shd w:val="clear" w:color="auto" w:fill="auto"/>
            <w:hideMark/>
          </w:tcPr>
          <w:p w:rsidR="00F536F3" w:rsidRPr="00F536F3" w:rsidRDefault="00F536F3">
            <w:pPr>
              <w:pStyle w:val="a3"/>
              <w:jc w:val="center"/>
              <w:rPr>
                <w:sz w:val="21"/>
              </w:rPr>
            </w:pPr>
            <w:r w:rsidRPr="00F536F3">
              <w:rPr>
                <w:rFonts w:hint="eastAsia"/>
                <w:sz w:val="21"/>
              </w:rPr>
              <w:t xml:space="preserve">占基金资产净值比例(％)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1 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国家债券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2 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央行票据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3 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金融债券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725,235,729.00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116.64 </w:t>
            </w:r>
          </w:p>
        </w:tc>
      </w:tr>
      <w:tr w:rsidR="00F536F3" w:rsidRPr="00F536F3" w:rsidTr="000C42C6">
        <w:trPr>
          <w:divId w:val="1336490591"/>
        </w:trPr>
        <w:tc>
          <w:tcPr>
            <w:tcW w:w="708" w:type="dxa"/>
            <w:shd w:val="clear" w:color="auto" w:fill="auto"/>
            <w:hideMark/>
          </w:tcPr>
          <w:p w:rsidR="00F536F3" w:rsidRPr="00F536F3" w:rsidRDefault="00F536F3">
            <w:pPr>
              <w:rPr>
                <w:rFonts w:ascii="宋体" w:eastAsia="宋体" w:hAnsi="宋体" w:cs="宋体"/>
                <w:szCs w:val="24"/>
              </w:rPr>
            </w:pPr>
          </w:p>
        </w:tc>
        <w:tc>
          <w:tcPr>
            <w:tcW w:w="1879" w:type="dxa"/>
            <w:shd w:val="clear" w:color="auto" w:fill="auto"/>
            <w:hideMark/>
          </w:tcPr>
          <w:p w:rsidR="00F536F3" w:rsidRPr="00F536F3" w:rsidRDefault="00F536F3">
            <w:pPr>
              <w:pStyle w:val="a3"/>
              <w:rPr>
                <w:sz w:val="21"/>
              </w:rPr>
            </w:pPr>
            <w:r w:rsidRPr="00F536F3">
              <w:rPr>
                <w:rFonts w:hint="eastAsia"/>
                <w:sz w:val="21"/>
              </w:rPr>
              <w:t xml:space="preserve">其中：政策性金融债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725,235,729.00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116.64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4 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企业债券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5 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企业短期融资券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6 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中期票据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7 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可转债（可交换债）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8 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同业存单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9 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其他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0C42C6">
        <w:trPr>
          <w:divId w:val="1336490591"/>
        </w:trPr>
        <w:tc>
          <w:tcPr>
            <w:tcW w:w="708" w:type="dxa"/>
            <w:shd w:val="clear" w:color="auto" w:fill="auto"/>
            <w:hideMark/>
          </w:tcPr>
          <w:p w:rsidR="00F536F3" w:rsidRPr="00F536F3" w:rsidRDefault="00F536F3">
            <w:pPr>
              <w:pStyle w:val="a3"/>
              <w:jc w:val="center"/>
              <w:rPr>
                <w:sz w:val="21"/>
              </w:rPr>
            </w:pPr>
            <w:r w:rsidRPr="00F536F3">
              <w:rPr>
                <w:rFonts w:hint="eastAsia"/>
                <w:sz w:val="21"/>
              </w:rPr>
              <w:t xml:space="preserve">10  </w:t>
            </w:r>
          </w:p>
        </w:tc>
        <w:tc>
          <w:tcPr>
            <w:tcW w:w="1879" w:type="dxa"/>
            <w:shd w:val="clear" w:color="auto" w:fill="auto"/>
            <w:hideMark/>
          </w:tcPr>
          <w:p w:rsidR="00F536F3" w:rsidRPr="00F536F3" w:rsidRDefault="00F536F3">
            <w:pPr>
              <w:pStyle w:val="a3"/>
              <w:rPr>
                <w:sz w:val="21"/>
              </w:rPr>
            </w:pPr>
            <w:r w:rsidRPr="00F536F3">
              <w:rPr>
                <w:rFonts w:hint="eastAsia"/>
                <w:sz w:val="21"/>
              </w:rPr>
              <w:t xml:space="preserve">合计  </w:t>
            </w:r>
          </w:p>
        </w:tc>
        <w:tc>
          <w:tcPr>
            <w:tcW w:w="2908" w:type="dxa"/>
            <w:shd w:val="clear" w:color="auto" w:fill="auto"/>
            <w:hideMark/>
          </w:tcPr>
          <w:p w:rsidR="00F536F3" w:rsidRPr="00F536F3" w:rsidRDefault="00F536F3" w:rsidP="000C42C6">
            <w:pPr>
              <w:pStyle w:val="a3"/>
              <w:jc w:val="right"/>
              <w:rPr>
                <w:sz w:val="21"/>
              </w:rPr>
            </w:pPr>
            <w:r w:rsidRPr="00F536F3">
              <w:rPr>
                <w:rFonts w:hint="eastAsia"/>
                <w:sz w:val="21"/>
              </w:rPr>
              <w:t xml:space="preserve">725,235,729.00 </w:t>
            </w:r>
          </w:p>
        </w:tc>
        <w:tc>
          <w:tcPr>
            <w:tcW w:w="3021" w:type="dxa"/>
            <w:shd w:val="clear" w:color="auto" w:fill="auto"/>
            <w:hideMark/>
          </w:tcPr>
          <w:p w:rsidR="00F536F3" w:rsidRPr="00F536F3" w:rsidRDefault="00F536F3" w:rsidP="000C42C6">
            <w:pPr>
              <w:pStyle w:val="a3"/>
              <w:jc w:val="right"/>
              <w:rPr>
                <w:sz w:val="21"/>
              </w:rPr>
            </w:pPr>
            <w:r w:rsidRPr="00F536F3">
              <w:rPr>
                <w:rFonts w:hint="eastAsia"/>
                <w:sz w:val="21"/>
              </w:rPr>
              <w:t xml:space="preserve">116.64 </w:t>
            </w:r>
          </w:p>
        </w:tc>
      </w:tr>
    </w:tbl>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5报告期末按公允价值占基金资产净值比例大小排序的前五名债券投资明细 </w:t>
      </w:r>
    </w:p>
    <w:tbl>
      <w:tblPr>
        <w:tblStyle w:val="a9"/>
        <w:tblW w:w="5000" w:type="pct"/>
        <w:tblLook w:val="04A0" w:firstRow="1" w:lastRow="0" w:firstColumn="1" w:lastColumn="0" w:noHBand="0" w:noVBand="1"/>
      </w:tblPr>
      <w:tblGrid>
        <w:gridCol w:w="716"/>
        <w:gridCol w:w="1093"/>
        <w:gridCol w:w="1347"/>
        <w:gridCol w:w="1475"/>
        <w:gridCol w:w="1896"/>
        <w:gridCol w:w="1989"/>
      </w:tblGrid>
      <w:tr w:rsidR="00F536F3" w:rsidRPr="00F536F3" w:rsidTr="000C42C6">
        <w:trPr>
          <w:divId w:val="154995408"/>
        </w:trPr>
        <w:tc>
          <w:tcPr>
            <w:tcW w:w="716" w:type="dxa"/>
            <w:shd w:val="clear" w:color="auto" w:fill="auto"/>
            <w:hideMark/>
          </w:tcPr>
          <w:p w:rsidR="00F536F3" w:rsidRPr="00F536F3" w:rsidRDefault="00F536F3">
            <w:pPr>
              <w:pStyle w:val="a3"/>
              <w:jc w:val="center"/>
              <w:rPr>
                <w:sz w:val="21"/>
              </w:rPr>
            </w:pPr>
            <w:r w:rsidRPr="00F536F3">
              <w:rPr>
                <w:rFonts w:hint="eastAsia"/>
                <w:sz w:val="21"/>
              </w:rPr>
              <w:t xml:space="preserve">序号  </w:t>
            </w:r>
          </w:p>
        </w:tc>
        <w:tc>
          <w:tcPr>
            <w:tcW w:w="1093" w:type="dxa"/>
            <w:shd w:val="clear" w:color="auto" w:fill="auto"/>
            <w:hideMark/>
          </w:tcPr>
          <w:p w:rsidR="00F536F3" w:rsidRPr="00F536F3" w:rsidRDefault="00F536F3">
            <w:pPr>
              <w:pStyle w:val="a3"/>
              <w:jc w:val="center"/>
              <w:rPr>
                <w:sz w:val="21"/>
              </w:rPr>
            </w:pPr>
            <w:r w:rsidRPr="00F536F3">
              <w:rPr>
                <w:rFonts w:hint="eastAsia"/>
                <w:sz w:val="21"/>
              </w:rPr>
              <w:t xml:space="preserve">债券代码  </w:t>
            </w:r>
          </w:p>
        </w:tc>
        <w:tc>
          <w:tcPr>
            <w:tcW w:w="1347" w:type="dxa"/>
            <w:shd w:val="clear" w:color="auto" w:fill="auto"/>
            <w:hideMark/>
          </w:tcPr>
          <w:p w:rsidR="00F536F3" w:rsidRPr="00F536F3" w:rsidRDefault="00F536F3">
            <w:pPr>
              <w:pStyle w:val="a3"/>
              <w:jc w:val="center"/>
              <w:rPr>
                <w:sz w:val="21"/>
              </w:rPr>
            </w:pPr>
            <w:r w:rsidRPr="00F536F3">
              <w:rPr>
                <w:rFonts w:hint="eastAsia"/>
                <w:sz w:val="21"/>
              </w:rPr>
              <w:t xml:space="preserve">债券名称  </w:t>
            </w:r>
          </w:p>
        </w:tc>
        <w:tc>
          <w:tcPr>
            <w:tcW w:w="1475" w:type="dxa"/>
            <w:shd w:val="clear" w:color="auto" w:fill="auto"/>
            <w:hideMark/>
          </w:tcPr>
          <w:p w:rsidR="00F536F3" w:rsidRPr="00F536F3" w:rsidRDefault="00F536F3">
            <w:pPr>
              <w:pStyle w:val="a3"/>
              <w:jc w:val="center"/>
              <w:rPr>
                <w:sz w:val="21"/>
              </w:rPr>
            </w:pPr>
            <w:r w:rsidRPr="00F536F3">
              <w:rPr>
                <w:rFonts w:hint="eastAsia"/>
                <w:sz w:val="21"/>
              </w:rPr>
              <w:t xml:space="preserve">数量（张）  </w:t>
            </w:r>
          </w:p>
        </w:tc>
        <w:tc>
          <w:tcPr>
            <w:tcW w:w="1896" w:type="dxa"/>
            <w:shd w:val="clear" w:color="auto" w:fill="auto"/>
            <w:hideMark/>
          </w:tcPr>
          <w:p w:rsidR="00F536F3" w:rsidRPr="00F536F3" w:rsidRDefault="00F536F3">
            <w:pPr>
              <w:pStyle w:val="a3"/>
              <w:jc w:val="center"/>
              <w:rPr>
                <w:sz w:val="21"/>
              </w:rPr>
            </w:pPr>
            <w:r w:rsidRPr="00F536F3">
              <w:rPr>
                <w:rFonts w:hint="eastAsia"/>
                <w:sz w:val="21"/>
              </w:rPr>
              <w:t xml:space="preserve">公允价值(元)  </w:t>
            </w:r>
          </w:p>
        </w:tc>
        <w:tc>
          <w:tcPr>
            <w:tcW w:w="1989" w:type="dxa"/>
            <w:shd w:val="clear" w:color="auto" w:fill="auto"/>
            <w:hideMark/>
          </w:tcPr>
          <w:p w:rsidR="00F536F3" w:rsidRPr="00F536F3" w:rsidRDefault="00F536F3">
            <w:pPr>
              <w:pStyle w:val="a3"/>
              <w:jc w:val="center"/>
              <w:rPr>
                <w:sz w:val="21"/>
              </w:rPr>
            </w:pPr>
            <w:r w:rsidRPr="00F536F3">
              <w:rPr>
                <w:rFonts w:hint="eastAsia"/>
                <w:sz w:val="21"/>
              </w:rPr>
              <w:t xml:space="preserve">占基金资产净值比例（％）  </w:t>
            </w:r>
          </w:p>
        </w:tc>
      </w:tr>
      <w:tr w:rsidR="00F536F3" w:rsidRPr="00F536F3" w:rsidTr="000C42C6">
        <w:trPr>
          <w:divId w:val="154995408"/>
        </w:trPr>
        <w:tc>
          <w:tcPr>
            <w:tcW w:w="716" w:type="dxa"/>
            <w:shd w:val="clear" w:color="auto" w:fill="auto"/>
            <w:hideMark/>
          </w:tcPr>
          <w:p w:rsidR="00F536F3" w:rsidRPr="00F536F3" w:rsidRDefault="00F536F3">
            <w:pPr>
              <w:pStyle w:val="a3"/>
              <w:jc w:val="center"/>
              <w:rPr>
                <w:sz w:val="21"/>
              </w:rPr>
            </w:pPr>
            <w:r w:rsidRPr="00F536F3">
              <w:rPr>
                <w:rFonts w:hint="eastAsia"/>
                <w:sz w:val="21"/>
              </w:rPr>
              <w:t xml:space="preserve">1  </w:t>
            </w:r>
          </w:p>
        </w:tc>
        <w:tc>
          <w:tcPr>
            <w:tcW w:w="1093" w:type="dxa"/>
            <w:shd w:val="clear" w:color="auto" w:fill="auto"/>
            <w:hideMark/>
          </w:tcPr>
          <w:p w:rsidR="00F536F3" w:rsidRPr="00F536F3" w:rsidRDefault="00F536F3">
            <w:pPr>
              <w:pStyle w:val="a3"/>
              <w:jc w:val="center"/>
              <w:rPr>
                <w:sz w:val="21"/>
              </w:rPr>
            </w:pPr>
            <w:r w:rsidRPr="00F536F3">
              <w:rPr>
                <w:rFonts w:hint="eastAsia"/>
                <w:sz w:val="21"/>
              </w:rPr>
              <w:t xml:space="preserve">190203  </w:t>
            </w:r>
          </w:p>
        </w:tc>
        <w:tc>
          <w:tcPr>
            <w:tcW w:w="1347" w:type="dxa"/>
            <w:shd w:val="clear" w:color="auto" w:fill="auto"/>
            <w:hideMark/>
          </w:tcPr>
          <w:p w:rsidR="00F536F3" w:rsidRPr="00F536F3" w:rsidRDefault="00F536F3">
            <w:pPr>
              <w:pStyle w:val="a3"/>
              <w:jc w:val="center"/>
              <w:rPr>
                <w:sz w:val="21"/>
              </w:rPr>
            </w:pPr>
            <w:r w:rsidRPr="00F536F3">
              <w:rPr>
                <w:rFonts w:hint="eastAsia"/>
                <w:sz w:val="21"/>
              </w:rPr>
              <w:t xml:space="preserve">19国开03  </w:t>
            </w:r>
          </w:p>
        </w:tc>
        <w:tc>
          <w:tcPr>
            <w:tcW w:w="1475" w:type="dxa"/>
            <w:shd w:val="clear" w:color="auto" w:fill="auto"/>
            <w:hideMark/>
          </w:tcPr>
          <w:p w:rsidR="00F536F3" w:rsidRPr="00F536F3" w:rsidRDefault="00F536F3" w:rsidP="000C42C6">
            <w:pPr>
              <w:pStyle w:val="a3"/>
              <w:jc w:val="right"/>
              <w:rPr>
                <w:sz w:val="21"/>
              </w:rPr>
            </w:pPr>
            <w:r w:rsidRPr="00F536F3">
              <w:rPr>
                <w:rFonts w:hint="eastAsia"/>
                <w:sz w:val="21"/>
              </w:rPr>
              <w:t xml:space="preserve">1,800,000 </w:t>
            </w:r>
          </w:p>
        </w:tc>
        <w:tc>
          <w:tcPr>
            <w:tcW w:w="1896" w:type="dxa"/>
            <w:shd w:val="clear" w:color="auto" w:fill="auto"/>
            <w:hideMark/>
          </w:tcPr>
          <w:p w:rsidR="00F536F3" w:rsidRPr="00F536F3" w:rsidRDefault="00F536F3" w:rsidP="000C42C6">
            <w:pPr>
              <w:pStyle w:val="a3"/>
              <w:jc w:val="right"/>
              <w:rPr>
                <w:sz w:val="21"/>
              </w:rPr>
            </w:pPr>
            <w:r w:rsidRPr="00F536F3">
              <w:rPr>
                <w:rFonts w:hint="eastAsia"/>
                <w:sz w:val="21"/>
              </w:rPr>
              <w:t xml:space="preserve">182,502,000.00 </w:t>
            </w:r>
          </w:p>
        </w:tc>
        <w:tc>
          <w:tcPr>
            <w:tcW w:w="1989" w:type="dxa"/>
            <w:shd w:val="clear" w:color="auto" w:fill="auto"/>
            <w:hideMark/>
          </w:tcPr>
          <w:p w:rsidR="00F536F3" w:rsidRPr="00F536F3" w:rsidRDefault="00F536F3" w:rsidP="000C42C6">
            <w:pPr>
              <w:pStyle w:val="a3"/>
              <w:jc w:val="right"/>
              <w:rPr>
                <w:sz w:val="21"/>
              </w:rPr>
            </w:pPr>
            <w:r w:rsidRPr="00F536F3">
              <w:rPr>
                <w:rFonts w:hint="eastAsia"/>
                <w:sz w:val="21"/>
              </w:rPr>
              <w:t xml:space="preserve">29.35 </w:t>
            </w:r>
          </w:p>
        </w:tc>
      </w:tr>
      <w:tr w:rsidR="00F536F3" w:rsidRPr="00F536F3" w:rsidTr="000C42C6">
        <w:trPr>
          <w:divId w:val="154995408"/>
        </w:trPr>
        <w:tc>
          <w:tcPr>
            <w:tcW w:w="716" w:type="dxa"/>
            <w:shd w:val="clear" w:color="auto" w:fill="auto"/>
            <w:hideMark/>
          </w:tcPr>
          <w:p w:rsidR="00F536F3" w:rsidRPr="00F536F3" w:rsidRDefault="00F536F3">
            <w:pPr>
              <w:pStyle w:val="a3"/>
              <w:jc w:val="center"/>
              <w:rPr>
                <w:sz w:val="21"/>
              </w:rPr>
            </w:pPr>
            <w:r w:rsidRPr="00F536F3">
              <w:rPr>
                <w:rFonts w:hint="eastAsia"/>
                <w:sz w:val="21"/>
              </w:rPr>
              <w:t xml:space="preserve">2  </w:t>
            </w:r>
          </w:p>
        </w:tc>
        <w:tc>
          <w:tcPr>
            <w:tcW w:w="1093" w:type="dxa"/>
            <w:shd w:val="clear" w:color="auto" w:fill="auto"/>
            <w:hideMark/>
          </w:tcPr>
          <w:p w:rsidR="00F536F3" w:rsidRPr="00F536F3" w:rsidRDefault="00F536F3">
            <w:pPr>
              <w:pStyle w:val="a3"/>
              <w:jc w:val="center"/>
              <w:rPr>
                <w:sz w:val="21"/>
              </w:rPr>
            </w:pPr>
            <w:r w:rsidRPr="00F536F3">
              <w:rPr>
                <w:rFonts w:hint="eastAsia"/>
                <w:sz w:val="21"/>
              </w:rPr>
              <w:t xml:space="preserve">190208  </w:t>
            </w:r>
          </w:p>
        </w:tc>
        <w:tc>
          <w:tcPr>
            <w:tcW w:w="1347" w:type="dxa"/>
            <w:shd w:val="clear" w:color="auto" w:fill="auto"/>
            <w:hideMark/>
          </w:tcPr>
          <w:p w:rsidR="00F536F3" w:rsidRPr="00F536F3" w:rsidRDefault="00F536F3">
            <w:pPr>
              <w:pStyle w:val="a3"/>
              <w:jc w:val="center"/>
              <w:rPr>
                <w:sz w:val="21"/>
              </w:rPr>
            </w:pPr>
            <w:r w:rsidRPr="00F536F3">
              <w:rPr>
                <w:rFonts w:hint="eastAsia"/>
                <w:sz w:val="21"/>
              </w:rPr>
              <w:t xml:space="preserve">19国开08  </w:t>
            </w:r>
          </w:p>
        </w:tc>
        <w:tc>
          <w:tcPr>
            <w:tcW w:w="1475" w:type="dxa"/>
            <w:shd w:val="clear" w:color="auto" w:fill="auto"/>
            <w:hideMark/>
          </w:tcPr>
          <w:p w:rsidR="00F536F3" w:rsidRPr="00F536F3" w:rsidRDefault="00F536F3" w:rsidP="000C42C6">
            <w:pPr>
              <w:pStyle w:val="a3"/>
              <w:jc w:val="right"/>
              <w:rPr>
                <w:sz w:val="21"/>
              </w:rPr>
            </w:pPr>
            <w:r w:rsidRPr="00F536F3">
              <w:rPr>
                <w:rFonts w:hint="eastAsia"/>
                <w:sz w:val="21"/>
              </w:rPr>
              <w:t xml:space="preserve">1,600,000 </w:t>
            </w:r>
          </w:p>
        </w:tc>
        <w:tc>
          <w:tcPr>
            <w:tcW w:w="1896" w:type="dxa"/>
            <w:shd w:val="clear" w:color="auto" w:fill="auto"/>
            <w:hideMark/>
          </w:tcPr>
          <w:p w:rsidR="00F536F3" w:rsidRPr="00F536F3" w:rsidRDefault="00F536F3" w:rsidP="000C42C6">
            <w:pPr>
              <w:pStyle w:val="a3"/>
              <w:jc w:val="right"/>
              <w:rPr>
                <w:sz w:val="21"/>
              </w:rPr>
            </w:pPr>
            <w:r w:rsidRPr="00F536F3">
              <w:rPr>
                <w:rFonts w:hint="eastAsia"/>
                <w:sz w:val="21"/>
              </w:rPr>
              <w:t xml:space="preserve">162,800,000.00 </w:t>
            </w:r>
          </w:p>
        </w:tc>
        <w:tc>
          <w:tcPr>
            <w:tcW w:w="1989" w:type="dxa"/>
            <w:shd w:val="clear" w:color="auto" w:fill="auto"/>
            <w:hideMark/>
          </w:tcPr>
          <w:p w:rsidR="00F536F3" w:rsidRPr="00F536F3" w:rsidRDefault="00F536F3" w:rsidP="000C42C6">
            <w:pPr>
              <w:pStyle w:val="a3"/>
              <w:jc w:val="right"/>
              <w:rPr>
                <w:sz w:val="21"/>
              </w:rPr>
            </w:pPr>
            <w:r w:rsidRPr="00F536F3">
              <w:rPr>
                <w:rFonts w:hint="eastAsia"/>
                <w:sz w:val="21"/>
              </w:rPr>
              <w:t xml:space="preserve">26.18 </w:t>
            </w:r>
          </w:p>
        </w:tc>
      </w:tr>
      <w:tr w:rsidR="00F536F3" w:rsidRPr="00F536F3" w:rsidTr="000C42C6">
        <w:trPr>
          <w:divId w:val="154995408"/>
        </w:trPr>
        <w:tc>
          <w:tcPr>
            <w:tcW w:w="716" w:type="dxa"/>
            <w:shd w:val="clear" w:color="auto" w:fill="auto"/>
            <w:hideMark/>
          </w:tcPr>
          <w:p w:rsidR="00F536F3" w:rsidRPr="00F536F3" w:rsidRDefault="00F536F3">
            <w:pPr>
              <w:pStyle w:val="a3"/>
              <w:jc w:val="center"/>
              <w:rPr>
                <w:sz w:val="21"/>
              </w:rPr>
            </w:pPr>
            <w:r w:rsidRPr="00F536F3">
              <w:rPr>
                <w:rFonts w:hint="eastAsia"/>
                <w:sz w:val="21"/>
              </w:rPr>
              <w:t xml:space="preserve">3  </w:t>
            </w:r>
          </w:p>
        </w:tc>
        <w:tc>
          <w:tcPr>
            <w:tcW w:w="1093" w:type="dxa"/>
            <w:shd w:val="clear" w:color="auto" w:fill="auto"/>
            <w:hideMark/>
          </w:tcPr>
          <w:p w:rsidR="00F536F3" w:rsidRPr="00F536F3" w:rsidRDefault="00F536F3">
            <w:pPr>
              <w:pStyle w:val="a3"/>
              <w:jc w:val="center"/>
              <w:rPr>
                <w:sz w:val="21"/>
              </w:rPr>
            </w:pPr>
            <w:r w:rsidRPr="00F536F3">
              <w:rPr>
                <w:rFonts w:hint="eastAsia"/>
                <w:sz w:val="21"/>
              </w:rPr>
              <w:t xml:space="preserve">180211  </w:t>
            </w:r>
          </w:p>
        </w:tc>
        <w:tc>
          <w:tcPr>
            <w:tcW w:w="1347" w:type="dxa"/>
            <w:shd w:val="clear" w:color="auto" w:fill="auto"/>
            <w:hideMark/>
          </w:tcPr>
          <w:p w:rsidR="00F536F3" w:rsidRPr="00F536F3" w:rsidRDefault="00F536F3">
            <w:pPr>
              <w:pStyle w:val="a3"/>
              <w:jc w:val="center"/>
              <w:rPr>
                <w:sz w:val="21"/>
              </w:rPr>
            </w:pPr>
            <w:r w:rsidRPr="00F536F3">
              <w:rPr>
                <w:rFonts w:hint="eastAsia"/>
                <w:sz w:val="21"/>
              </w:rPr>
              <w:t xml:space="preserve">18国开11  </w:t>
            </w:r>
          </w:p>
        </w:tc>
        <w:tc>
          <w:tcPr>
            <w:tcW w:w="1475" w:type="dxa"/>
            <w:shd w:val="clear" w:color="auto" w:fill="auto"/>
            <w:hideMark/>
          </w:tcPr>
          <w:p w:rsidR="00F536F3" w:rsidRPr="00F536F3" w:rsidRDefault="00F536F3" w:rsidP="000C42C6">
            <w:pPr>
              <w:pStyle w:val="a3"/>
              <w:jc w:val="right"/>
              <w:rPr>
                <w:sz w:val="21"/>
              </w:rPr>
            </w:pPr>
            <w:r w:rsidRPr="00F536F3">
              <w:rPr>
                <w:rFonts w:hint="eastAsia"/>
                <w:sz w:val="21"/>
              </w:rPr>
              <w:t xml:space="preserve">1,000,000 </w:t>
            </w:r>
          </w:p>
        </w:tc>
        <w:tc>
          <w:tcPr>
            <w:tcW w:w="1896" w:type="dxa"/>
            <w:shd w:val="clear" w:color="auto" w:fill="auto"/>
            <w:hideMark/>
          </w:tcPr>
          <w:p w:rsidR="00F536F3" w:rsidRPr="00F536F3" w:rsidRDefault="00F536F3" w:rsidP="000C42C6">
            <w:pPr>
              <w:pStyle w:val="a3"/>
              <w:jc w:val="right"/>
              <w:rPr>
                <w:sz w:val="21"/>
              </w:rPr>
            </w:pPr>
            <w:r w:rsidRPr="00F536F3">
              <w:rPr>
                <w:rFonts w:hint="eastAsia"/>
                <w:sz w:val="21"/>
              </w:rPr>
              <w:t xml:space="preserve">102,830,000.00 </w:t>
            </w:r>
          </w:p>
        </w:tc>
        <w:tc>
          <w:tcPr>
            <w:tcW w:w="1989" w:type="dxa"/>
            <w:shd w:val="clear" w:color="auto" w:fill="auto"/>
            <w:hideMark/>
          </w:tcPr>
          <w:p w:rsidR="00F536F3" w:rsidRPr="00F536F3" w:rsidRDefault="00F536F3" w:rsidP="000C42C6">
            <w:pPr>
              <w:pStyle w:val="a3"/>
              <w:jc w:val="right"/>
              <w:rPr>
                <w:sz w:val="21"/>
              </w:rPr>
            </w:pPr>
            <w:r w:rsidRPr="00F536F3">
              <w:rPr>
                <w:rFonts w:hint="eastAsia"/>
                <w:sz w:val="21"/>
              </w:rPr>
              <w:t xml:space="preserve">16.54 </w:t>
            </w:r>
          </w:p>
        </w:tc>
      </w:tr>
      <w:tr w:rsidR="00F536F3" w:rsidRPr="00F536F3" w:rsidTr="000C42C6">
        <w:trPr>
          <w:divId w:val="154995408"/>
        </w:trPr>
        <w:tc>
          <w:tcPr>
            <w:tcW w:w="716" w:type="dxa"/>
            <w:shd w:val="clear" w:color="auto" w:fill="auto"/>
            <w:hideMark/>
          </w:tcPr>
          <w:p w:rsidR="00F536F3" w:rsidRPr="00F536F3" w:rsidRDefault="00F536F3">
            <w:pPr>
              <w:pStyle w:val="a3"/>
              <w:jc w:val="center"/>
              <w:rPr>
                <w:sz w:val="21"/>
              </w:rPr>
            </w:pPr>
            <w:r w:rsidRPr="00F536F3">
              <w:rPr>
                <w:rFonts w:hint="eastAsia"/>
                <w:sz w:val="21"/>
              </w:rPr>
              <w:t xml:space="preserve">4  </w:t>
            </w:r>
          </w:p>
        </w:tc>
        <w:tc>
          <w:tcPr>
            <w:tcW w:w="1093" w:type="dxa"/>
            <w:shd w:val="clear" w:color="auto" w:fill="auto"/>
            <w:hideMark/>
          </w:tcPr>
          <w:p w:rsidR="00F536F3" w:rsidRPr="00F536F3" w:rsidRDefault="00F536F3">
            <w:pPr>
              <w:pStyle w:val="a3"/>
              <w:jc w:val="center"/>
              <w:rPr>
                <w:sz w:val="21"/>
              </w:rPr>
            </w:pPr>
            <w:r w:rsidRPr="00F536F3">
              <w:rPr>
                <w:rFonts w:hint="eastAsia"/>
                <w:sz w:val="21"/>
              </w:rPr>
              <w:t xml:space="preserve">180204  </w:t>
            </w:r>
          </w:p>
        </w:tc>
        <w:tc>
          <w:tcPr>
            <w:tcW w:w="1347" w:type="dxa"/>
            <w:shd w:val="clear" w:color="auto" w:fill="auto"/>
            <w:hideMark/>
          </w:tcPr>
          <w:p w:rsidR="00F536F3" w:rsidRPr="00F536F3" w:rsidRDefault="00F536F3">
            <w:pPr>
              <w:pStyle w:val="a3"/>
              <w:jc w:val="center"/>
              <w:rPr>
                <w:sz w:val="21"/>
              </w:rPr>
            </w:pPr>
            <w:r w:rsidRPr="00F536F3">
              <w:rPr>
                <w:rFonts w:hint="eastAsia"/>
                <w:sz w:val="21"/>
              </w:rPr>
              <w:t xml:space="preserve">18国开04  </w:t>
            </w:r>
          </w:p>
        </w:tc>
        <w:tc>
          <w:tcPr>
            <w:tcW w:w="1475" w:type="dxa"/>
            <w:shd w:val="clear" w:color="auto" w:fill="auto"/>
            <w:hideMark/>
          </w:tcPr>
          <w:p w:rsidR="00F536F3" w:rsidRPr="00F536F3" w:rsidRDefault="00F536F3" w:rsidP="000C42C6">
            <w:pPr>
              <w:pStyle w:val="a3"/>
              <w:jc w:val="right"/>
              <w:rPr>
                <w:sz w:val="21"/>
              </w:rPr>
            </w:pPr>
            <w:r w:rsidRPr="00F536F3">
              <w:rPr>
                <w:rFonts w:hint="eastAsia"/>
                <w:sz w:val="21"/>
              </w:rPr>
              <w:t xml:space="preserve">900,000 </w:t>
            </w:r>
          </w:p>
        </w:tc>
        <w:tc>
          <w:tcPr>
            <w:tcW w:w="1896" w:type="dxa"/>
            <w:shd w:val="clear" w:color="auto" w:fill="auto"/>
            <w:hideMark/>
          </w:tcPr>
          <w:p w:rsidR="00F536F3" w:rsidRPr="00F536F3" w:rsidRDefault="00F536F3" w:rsidP="000C42C6">
            <w:pPr>
              <w:pStyle w:val="a3"/>
              <w:jc w:val="right"/>
              <w:rPr>
                <w:sz w:val="21"/>
              </w:rPr>
            </w:pPr>
            <w:r w:rsidRPr="00F536F3">
              <w:rPr>
                <w:rFonts w:hint="eastAsia"/>
                <w:sz w:val="21"/>
              </w:rPr>
              <w:t xml:space="preserve">94,518,000.00 </w:t>
            </w:r>
          </w:p>
        </w:tc>
        <w:tc>
          <w:tcPr>
            <w:tcW w:w="1989" w:type="dxa"/>
            <w:shd w:val="clear" w:color="auto" w:fill="auto"/>
            <w:hideMark/>
          </w:tcPr>
          <w:p w:rsidR="00F536F3" w:rsidRPr="00F536F3" w:rsidRDefault="00F536F3" w:rsidP="000C42C6">
            <w:pPr>
              <w:pStyle w:val="a3"/>
              <w:jc w:val="right"/>
              <w:rPr>
                <w:sz w:val="21"/>
              </w:rPr>
            </w:pPr>
            <w:r w:rsidRPr="00F536F3">
              <w:rPr>
                <w:rFonts w:hint="eastAsia"/>
                <w:sz w:val="21"/>
              </w:rPr>
              <w:t xml:space="preserve">15.20 </w:t>
            </w:r>
          </w:p>
        </w:tc>
      </w:tr>
      <w:tr w:rsidR="00F536F3" w:rsidRPr="00F536F3" w:rsidTr="000C42C6">
        <w:trPr>
          <w:divId w:val="154995408"/>
        </w:trPr>
        <w:tc>
          <w:tcPr>
            <w:tcW w:w="716" w:type="dxa"/>
            <w:shd w:val="clear" w:color="auto" w:fill="auto"/>
            <w:hideMark/>
          </w:tcPr>
          <w:p w:rsidR="00F536F3" w:rsidRPr="00F536F3" w:rsidRDefault="00F536F3">
            <w:pPr>
              <w:pStyle w:val="a3"/>
              <w:jc w:val="center"/>
              <w:rPr>
                <w:sz w:val="21"/>
              </w:rPr>
            </w:pPr>
            <w:r w:rsidRPr="00F536F3">
              <w:rPr>
                <w:rFonts w:hint="eastAsia"/>
                <w:sz w:val="21"/>
              </w:rPr>
              <w:t xml:space="preserve">5  </w:t>
            </w:r>
          </w:p>
        </w:tc>
        <w:tc>
          <w:tcPr>
            <w:tcW w:w="1093" w:type="dxa"/>
            <w:shd w:val="clear" w:color="auto" w:fill="auto"/>
            <w:hideMark/>
          </w:tcPr>
          <w:p w:rsidR="00F536F3" w:rsidRPr="00F536F3" w:rsidRDefault="00F536F3">
            <w:pPr>
              <w:pStyle w:val="a3"/>
              <w:jc w:val="center"/>
              <w:rPr>
                <w:sz w:val="21"/>
              </w:rPr>
            </w:pPr>
            <w:r w:rsidRPr="00F536F3">
              <w:rPr>
                <w:rFonts w:hint="eastAsia"/>
                <w:sz w:val="21"/>
              </w:rPr>
              <w:t xml:space="preserve">200203  </w:t>
            </w:r>
          </w:p>
        </w:tc>
        <w:tc>
          <w:tcPr>
            <w:tcW w:w="1347" w:type="dxa"/>
            <w:shd w:val="clear" w:color="auto" w:fill="auto"/>
            <w:hideMark/>
          </w:tcPr>
          <w:p w:rsidR="00F536F3" w:rsidRPr="00F536F3" w:rsidRDefault="00F536F3">
            <w:pPr>
              <w:pStyle w:val="a3"/>
              <w:jc w:val="center"/>
              <w:rPr>
                <w:sz w:val="21"/>
              </w:rPr>
            </w:pPr>
            <w:r w:rsidRPr="00F536F3">
              <w:rPr>
                <w:rFonts w:hint="eastAsia"/>
                <w:sz w:val="21"/>
              </w:rPr>
              <w:t xml:space="preserve">20国开03  </w:t>
            </w:r>
          </w:p>
        </w:tc>
        <w:tc>
          <w:tcPr>
            <w:tcW w:w="1475" w:type="dxa"/>
            <w:shd w:val="clear" w:color="auto" w:fill="auto"/>
            <w:hideMark/>
          </w:tcPr>
          <w:p w:rsidR="00F536F3" w:rsidRPr="00F536F3" w:rsidRDefault="00F536F3" w:rsidP="000C42C6">
            <w:pPr>
              <w:pStyle w:val="a3"/>
              <w:jc w:val="right"/>
              <w:rPr>
                <w:sz w:val="21"/>
              </w:rPr>
            </w:pPr>
            <w:r w:rsidRPr="00F536F3">
              <w:rPr>
                <w:rFonts w:hint="eastAsia"/>
                <w:sz w:val="21"/>
              </w:rPr>
              <w:t xml:space="preserve">600,000 </w:t>
            </w:r>
          </w:p>
        </w:tc>
        <w:tc>
          <w:tcPr>
            <w:tcW w:w="1896" w:type="dxa"/>
            <w:shd w:val="clear" w:color="auto" w:fill="auto"/>
            <w:hideMark/>
          </w:tcPr>
          <w:p w:rsidR="00F536F3" w:rsidRPr="00F536F3" w:rsidRDefault="00F536F3" w:rsidP="000C42C6">
            <w:pPr>
              <w:pStyle w:val="a3"/>
              <w:jc w:val="right"/>
              <w:rPr>
                <w:sz w:val="21"/>
              </w:rPr>
            </w:pPr>
            <w:r w:rsidRPr="00F536F3">
              <w:rPr>
                <w:rFonts w:hint="eastAsia"/>
                <w:sz w:val="21"/>
              </w:rPr>
              <w:t xml:space="preserve">60,846,000.00 </w:t>
            </w:r>
          </w:p>
        </w:tc>
        <w:tc>
          <w:tcPr>
            <w:tcW w:w="1989" w:type="dxa"/>
            <w:shd w:val="clear" w:color="auto" w:fill="auto"/>
            <w:hideMark/>
          </w:tcPr>
          <w:p w:rsidR="00F536F3" w:rsidRPr="00F536F3" w:rsidRDefault="00F536F3" w:rsidP="000C42C6">
            <w:pPr>
              <w:pStyle w:val="a3"/>
              <w:jc w:val="right"/>
              <w:rPr>
                <w:sz w:val="21"/>
              </w:rPr>
            </w:pPr>
            <w:r w:rsidRPr="00F536F3">
              <w:rPr>
                <w:rFonts w:hint="eastAsia"/>
                <w:sz w:val="21"/>
              </w:rPr>
              <w:t xml:space="preserve">9.79 </w:t>
            </w:r>
          </w:p>
        </w:tc>
      </w:tr>
    </w:tbl>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6报告期末按公允价值占基金资产净值比例大小排序的前十名资产支持证券投资明细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本基金本报告期末未持有资产支持证券。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7报告期末按公允价值占基金资产净值比例大小排序的前五名贵金属投资明细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本基金本报告期末未持有贵金属。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8报告期末按公允价值占基金资产净值比例大小排序的前五名权证投资明细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本基金本报告期末未持有权证投资。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9报告期末本基金投资的股指期货交易情况说明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lastRenderedPageBreak/>
        <w:t xml:space="preserve">本基金本报告期末未持有股指期货。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10报告期末本基金投资的国债期货交易情况说明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本基金本报告期末未持有国债期货。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11投资组合报告附注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11.1报告期内基金投资的前十名证券的发行主体没有被监管部门立案调查，或在报告编制日前一年内受到公开谴责、处罚。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11.2基金投资的前十名股票中，没有投资超出基金合同规定备选股票库之外的股票。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11.3其他资产构成 </w:t>
      </w:r>
    </w:p>
    <w:tbl>
      <w:tblPr>
        <w:tblStyle w:val="a9"/>
        <w:tblW w:w="5000" w:type="pct"/>
        <w:tblLook w:val="04A0" w:firstRow="1" w:lastRow="0" w:firstColumn="1" w:lastColumn="0" w:noHBand="0" w:noVBand="1"/>
      </w:tblPr>
      <w:tblGrid>
        <w:gridCol w:w="697"/>
        <w:gridCol w:w="3853"/>
        <w:gridCol w:w="3966"/>
      </w:tblGrid>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序号  </w:t>
            </w:r>
          </w:p>
        </w:tc>
        <w:tc>
          <w:tcPr>
            <w:tcW w:w="4290" w:type="dxa"/>
            <w:shd w:val="clear" w:color="auto" w:fill="auto"/>
            <w:hideMark/>
          </w:tcPr>
          <w:p w:rsidR="00F536F3" w:rsidRPr="00F536F3" w:rsidRDefault="00F536F3">
            <w:pPr>
              <w:pStyle w:val="a3"/>
              <w:jc w:val="center"/>
              <w:rPr>
                <w:sz w:val="21"/>
              </w:rPr>
            </w:pPr>
            <w:r w:rsidRPr="00F536F3">
              <w:rPr>
                <w:rFonts w:hint="eastAsia"/>
                <w:sz w:val="21"/>
              </w:rPr>
              <w:t xml:space="preserve">名称  </w:t>
            </w:r>
          </w:p>
        </w:tc>
        <w:tc>
          <w:tcPr>
            <w:tcW w:w="4290" w:type="dxa"/>
            <w:shd w:val="clear" w:color="auto" w:fill="auto"/>
            <w:hideMark/>
          </w:tcPr>
          <w:p w:rsidR="00F536F3" w:rsidRPr="00F536F3" w:rsidRDefault="00F536F3">
            <w:pPr>
              <w:pStyle w:val="a3"/>
              <w:jc w:val="center"/>
              <w:rPr>
                <w:sz w:val="21"/>
              </w:rPr>
            </w:pPr>
            <w:r w:rsidRPr="00F536F3">
              <w:rPr>
                <w:rFonts w:hint="eastAsia"/>
                <w:sz w:val="21"/>
              </w:rPr>
              <w:t xml:space="preserve">金额(元)  </w:t>
            </w:r>
          </w:p>
        </w:tc>
      </w:tr>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1  </w:t>
            </w:r>
          </w:p>
        </w:tc>
        <w:tc>
          <w:tcPr>
            <w:tcW w:w="4290" w:type="dxa"/>
            <w:shd w:val="clear" w:color="auto" w:fill="auto"/>
            <w:hideMark/>
          </w:tcPr>
          <w:p w:rsidR="00F536F3" w:rsidRPr="00F536F3" w:rsidRDefault="00F536F3">
            <w:pPr>
              <w:pStyle w:val="a3"/>
              <w:rPr>
                <w:sz w:val="21"/>
              </w:rPr>
            </w:pPr>
            <w:r w:rsidRPr="00F536F3">
              <w:rPr>
                <w:rFonts w:hint="eastAsia"/>
                <w:sz w:val="21"/>
              </w:rPr>
              <w:t xml:space="preserve">存出保证金  </w:t>
            </w:r>
          </w:p>
        </w:tc>
        <w:tc>
          <w:tcPr>
            <w:tcW w:w="4290" w:type="dxa"/>
            <w:shd w:val="clear" w:color="auto" w:fill="auto"/>
            <w:hideMark/>
          </w:tcPr>
          <w:p w:rsidR="00F536F3" w:rsidRPr="00F536F3" w:rsidRDefault="00F536F3" w:rsidP="000C42C6">
            <w:pPr>
              <w:pStyle w:val="a3"/>
              <w:jc w:val="right"/>
              <w:rPr>
                <w:sz w:val="21"/>
              </w:rPr>
            </w:pPr>
            <w:r w:rsidRPr="00F536F3">
              <w:rPr>
                <w:rFonts w:hint="eastAsia"/>
                <w:sz w:val="21"/>
              </w:rPr>
              <w:t xml:space="preserve">672.22 </w:t>
            </w:r>
          </w:p>
        </w:tc>
      </w:tr>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2  </w:t>
            </w:r>
          </w:p>
        </w:tc>
        <w:tc>
          <w:tcPr>
            <w:tcW w:w="4290" w:type="dxa"/>
            <w:shd w:val="clear" w:color="auto" w:fill="auto"/>
            <w:hideMark/>
          </w:tcPr>
          <w:p w:rsidR="00F536F3" w:rsidRPr="00F536F3" w:rsidRDefault="00F536F3">
            <w:pPr>
              <w:pStyle w:val="a3"/>
              <w:rPr>
                <w:sz w:val="21"/>
              </w:rPr>
            </w:pPr>
            <w:r w:rsidRPr="00F536F3">
              <w:rPr>
                <w:rFonts w:hint="eastAsia"/>
                <w:sz w:val="21"/>
              </w:rPr>
              <w:t xml:space="preserve">应收证券清算款  </w:t>
            </w:r>
          </w:p>
        </w:tc>
        <w:tc>
          <w:tcPr>
            <w:tcW w:w="4290"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3  </w:t>
            </w:r>
          </w:p>
        </w:tc>
        <w:tc>
          <w:tcPr>
            <w:tcW w:w="4290" w:type="dxa"/>
            <w:shd w:val="clear" w:color="auto" w:fill="auto"/>
            <w:hideMark/>
          </w:tcPr>
          <w:p w:rsidR="00F536F3" w:rsidRPr="00F536F3" w:rsidRDefault="00F536F3">
            <w:pPr>
              <w:pStyle w:val="a3"/>
              <w:rPr>
                <w:sz w:val="21"/>
              </w:rPr>
            </w:pPr>
            <w:r w:rsidRPr="00F536F3">
              <w:rPr>
                <w:rFonts w:hint="eastAsia"/>
                <w:sz w:val="21"/>
              </w:rPr>
              <w:t xml:space="preserve">应收股利  </w:t>
            </w:r>
          </w:p>
        </w:tc>
        <w:tc>
          <w:tcPr>
            <w:tcW w:w="4290"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4  </w:t>
            </w:r>
          </w:p>
        </w:tc>
        <w:tc>
          <w:tcPr>
            <w:tcW w:w="4290" w:type="dxa"/>
            <w:shd w:val="clear" w:color="auto" w:fill="auto"/>
            <w:hideMark/>
          </w:tcPr>
          <w:p w:rsidR="00F536F3" w:rsidRPr="00F536F3" w:rsidRDefault="00F536F3">
            <w:pPr>
              <w:pStyle w:val="a3"/>
              <w:rPr>
                <w:sz w:val="21"/>
              </w:rPr>
            </w:pPr>
            <w:r w:rsidRPr="00F536F3">
              <w:rPr>
                <w:rFonts w:hint="eastAsia"/>
                <w:sz w:val="21"/>
              </w:rPr>
              <w:t xml:space="preserve">应收利息  </w:t>
            </w:r>
          </w:p>
        </w:tc>
        <w:tc>
          <w:tcPr>
            <w:tcW w:w="4290" w:type="dxa"/>
            <w:shd w:val="clear" w:color="auto" w:fill="auto"/>
            <w:hideMark/>
          </w:tcPr>
          <w:p w:rsidR="00F536F3" w:rsidRPr="00F536F3" w:rsidRDefault="00F536F3" w:rsidP="000C42C6">
            <w:pPr>
              <w:pStyle w:val="a3"/>
              <w:jc w:val="right"/>
              <w:rPr>
                <w:sz w:val="21"/>
              </w:rPr>
            </w:pPr>
            <w:r w:rsidRPr="00F536F3">
              <w:rPr>
                <w:rFonts w:hint="eastAsia"/>
                <w:sz w:val="21"/>
              </w:rPr>
              <w:t xml:space="preserve">15,939,855.81 </w:t>
            </w:r>
          </w:p>
        </w:tc>
      </w:tr>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5  </w:t>
            </w:r>
          </w:p>
        </w:tc>
        <w:tc>
          <w:tcPr>
            <w:tcW w:w="4290" w:type="dxa"/>
            <w:shd w:val="clear" w:color="auto" w:fill="auto"/>
            <w:hideMark/>
          </w:tcPr>
          <w:p w:rsidR="00F536F3" w:rsidRPr="00F536F3" w:rsidRDefault="00F536F3">
            <w:pPr>
              <w:pStyle w:val="a3"/>
              <w:rPr>
                <w:sz w:val="21"/>
              </w:rPr>
            </w:pPr>
            <w:r w:rsidRPr="00F536F3">
              <w:rPr>
                <w:rFonts w:hint="eastAsia"/>
                <w:sz w:val="21"/>
              </w:rPr>
              <w:t xml:space="preserve">应收申购款  </w:t>
            </w:r>
          </w:p>
        </w:tc>
        <w:tc>
          <w:tcPr>
            <w:tcW w:w="4290" w:type="dxa"/>
            <w:shd w:val="clear" w:color="auto" w:fill="auto"/>
            <w:hideMark/>
          </w:tcPr>
          <w:p w:rsidR="00F536F3" w:rsidRPr="00F536F3" w:rsidRDefault="00F536F3" w:rsidP="000C42C6">
            <w:pPr>
              <w:pStyle w:val="a3"/>
              <w:jc w:val="right"/>
              <w:rPr>
                <w:sz w:val="21"/>
              </w:rPr>
            </w:pPr>
            <w:r w:rsidRPr="00F536F3">
              <w:rPr>
                <w:rFonts w:hint="eastAsia"/>
                <w:sz w:val="21"/>
              </w:rPr>
              <w:t xml:space="preserve">128,736.93 </w:t>
            </w:r>
          </w:p>
        </w:tc>
      </w:tr>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6  </w:t>
            </w:r>
          </w:p>
        </w:tc>
        <w:tc>
          <w:tcPr>
            <w:tcW w:w="4290" w:type="dxa"/>
            <w:shd w:val="clear" w:color="auto" w:fill="auto"/>
            <w:hideMark/>
          </w:tcPr>
          <w:p w:rsidR="00F536F3" w:rsidRPr="00F536F3" w:rsidRDefault="00F536F3">
            <w:pPr>
              <w:pStyle w:val="a3"/>
              <w:rPr>
                <w:sz w:val="21"/>
              </w:rPr>
            </w:pPr>
            <w:r w:rsidRPr="00F536F3">
              <w:rPr>
                <w:rFonts w:hint="eastAsia"/>
                <w:sz w:val="21"/>
              </w:rPr>
              <w:t xml:space="preserve">其他应收款  </w:t>
            </w:r>
          </w:p>
        </w:tc>
        <w:tc>
          <w:tcPr>
            <w:tcW w:w="4290"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7  </w:t>
            </w:r>
          </w:p>
        </w:tc>
        <w:tc>
          <w:tcPr>
            <w:tcW w:w="4290" w:type="dxa"/>
            <w:shd w:val="clear" w:color="auto" w:fill="auto"/>
            <w:hideMark/>
          </w:tcPr>
          <w:p w:rsidR="00F536F3" w:rsidRPr="00F536F3" w:rsidRDefault="00F536F3">
            <w:pPr>
              <w:pStyle w:val="a3"/>
              <w:rPr>
                <w:sz w:val="21"/>
              </w:rPr>
            </w:pPr>
            <w:r w:rsidRPr="00F536F3">
              <w:rPr>
                <w:rFonts w:hint="eastAsia"/>
                <w:sz w:val="21"/>
              </w:rPr>
              <w:t xml:space="preserve">待摊费用  </w:t>
            </w:r>
          </w:p>
        </w:tc>
        <w:tc>
          <w:tcPr>
            <w:tcW w:w="4290"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8  </w:t>
            </w:r>
          </w:p>
        </w:tc>
        <w:tc>
          <w:tcPr>
            <w:tcW w:w="4290" w:type="dxa"/>
            <w:shd w:val="clear" w:color="auto" w:fill="auto"/>
            <w:hideMark/>
          </w:tcPr>
          <w:p w:rsidR="00F536F3" w:rsidRPr="00F536F3" w:rsidRDefault="00F536F3">
            <w:pPr>
              <w:pStyle w:val="a3"/>
              <w:rPr>
                <w:sz w:val="21"/>
              </w:rPr>
            </w:pPr>
            <w:r w:rsidRPr="00F536F3">
              <w:rPr>
                <w:rFonts w:hint="eastAsia"/>
                <w:sz w:val="21"/>
              </w:rPr>
              <w:t xml:space="preserve">其他  </w:t>
            </w:r>
          </w:p>
        </w:tc>
        <w:tc>
          <w:tcPr>
            <w:tcW w:w="4290" w:type="dxa"/>
            <w:shd w:val="clear" w:color="auto" w:fill="auto"/>
            <w:hideMark/>
          </w:tcPr>
          <w:p w:rsidR="00F536F3" w:rsidRPr="00F536F3" w:rsidRDefault="00F536F3" w:rsidP="000C42C6">
            <w:pPr>
              <w:pStyle w:val="a3"/>
              <w:jc w:val="right"/>
              <w:rPr>
                <w:sz w:val="21"/>
              </w:rPr>
            </w:pPr>
            <w:r w:rsidRPr="00F536F3">
              <w:rPr>
                <w:rFonts w:hint="eastAsia"/>
                <w:sz w:val="21"/>
              </w:rPr>
              <w:t xml:space="preserve">- </w:t>
            </w:r>
          </w:p>
        </w:tc>
      </w:tr>
      <w:tr w:rsidR="00F536F3" w:rsidRPr="00F536F3" w:rsidTr="00F536F3">
        <w:trPr>
          <w:divId w:val="1407216993"/>
        </w:trPr>
        <w:tc>
          <w:tcPr>
            <w:tcW w:w="705" w:type="dxa"/>
            <w:shd w:val="clear" w:color="auto" w:fill="auto"/>
            <w:hideMark/>
          </w:tcPr>
          <w:p w:rsidR="00F536F3" w:rsidRPr="00F536F3" w:rsidRDefault="00F536F3">
            <w:pPr>
              <w:pStyle w:val="a3"/>
              <w:jc w:val="center"/>
              <w:rPr>
                <w:sz w:val="21"/>
              </w:rPr>
            </w:pPr>
            <w:r w:rsidRPr="00F536F3">
              <w:rPr>
                <w:rFonts w:hint="eastAsia"/>
                <w:sz w:val="21"/>
              </w:rPr>
              <w:t xml:space="preserve">9  </w:t>
            </w:r>
          </w:p>
        </w:tc>
        <w:tc>
          <w:tcPr>
            <w:tcW w:w="4290" w:type="dxa"/>
            <w:shd w:val="clear" w:color="auto" w:fill="auto"/>
            <w:hideMark/>
          </w:tcPr>
          <w:p w:rsidR="00F536F3" w:rsidRPr="00F536F3" w:rsidRDefault="00F536F3">
            <w:pPr>
              <w:pStyle w:val="a3"/>
              <w:rPr>
                <w:sz w:val="21"/>
              </w:rPr>
            </w:pPr>
            <w:r w:rsidRPr="00F536F3">
              <w:rPr>
                <w:rFonts w:hint="eastAsia"/>
                <w:sz w:val="21"/>
              </w:rPr>
              <w:t xml:space="preserve">合计  </w:t>
            </w:r>
          </w:p>
        </w:tc>
        <w:tc>
          <w:tcPr>
            <w:tcW w:w="4290" w:type="dxa"/>
            <w:shd w:val="clear" w:color="auto" w:fill="auto"/>
            <w:hideMark/>
          </w:tcPr>
          <w:p w:rsidR="00F536F3" w:rsidRPr="00F536F3" w:rsidRDefault="00F536F3" w:rsidP="000C42C6">
            <w:pPr>
              <w:pStyle w:val="a3"/>
              <w:jc w:val="right"/>
              <w:rPr>
                <w:sz w:val="21"/>
              </w:rPr>
            </w:pPr>
            <w:r w:rsidRPr="00F536F3">
              <w:rPr>
                <w:rFonts w:hint="eastAsia"/>
                <w:sz w:val="21"/>
              </w:rPr>
              <w:t xml:space="preserve">16,069,264.96 </w:t>
            </w:r>
          </w:p>
        </w:tc>
      </w:tr>
    </w:tbl>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11.4报告期末持有的处于转股期的可转换债券明细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本基金本报告期末未持有处于转股期的可转换债券。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11.5报告期末前十名股票中存在流通受限情况的说明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本基金本报告期末未持有股票。 </w:t>
      </w:r>
    </w:p>
    <w:p w:rsidR="00F536F3" w:rsidRPr="00F536F3" w:rsidRDefault="00F536F3">
      <w:pPr>
        <w:pStyle w:val="a3"/>
        <w:spacing w:before="0" w:beforeAutospacing="0" w:after="0" w:afterAutospacing="0" w:line="360" w:lineRule="auto"/>
        <w:ind w:firstLine="420"/>
        <w:divId w:val="1368218535"/>
        <w:rPr>
          <w:sz w:val="21"/>
          <w:szCs w:val="21"/>
        </w:rPr>
      </w:pPr>
      <w:r w:rsidRPr="00F536F3">
        <w:rPr>
          <w:rFonts w:hint="eastAsia"/>
          <w:sz w:val="21"/>
          <w:szCs w:val="21"/>
        </w:rPr>
        <w:t xml:space="preserve">11.6投资组合报告附注的其他文字描述部分 </w:t>
      </w:r>
    </w:p>
    <w:p w:rsidR="00F536F3" w:rsidRPr="00F536F3" w:rsidRDefault="00F536F3" w:rsidP="000C42C6">
      <w:pPr>
        <w:ind w:firstLineChars="200" w:firstLine="420"/>
        <w:divId w:val="1368218535"/>
        <w:rPr>
          <w:rFonts w:ascii="宋体" w:eastAsia="宋体" w:hAnsi="宋体"/>
          <w:szCs w:val="24"/>
        </w:rPr>
      </w:pPr>
      <w:r w:rsidRPr="00F536F3">
        <w:rPr>
          <w:rFonts w:ascii="宋体" w:eastAsia="宋体" w:hAnsi="宋体"/>
        </w:rPr>
        <w:t xml:space="preserve">由于四舍五入的原因，分项之和与合计项之间可能存在尾差。 </w:t>
      </w:r>
    </w:p>
    <w:p w:rsidR="00F536F3" w:rsidRPr="00F536F3" w:rsidRDefault="00F536F3">
      <w:pPr>
        <w:pStyle w:val="a3"/>
        <w:spacing w:before="0" w:beforeAutospacing="0" w:after="0" w:afterAutospacing="0" w:line="360" w:lineRule="auto"/>
        <w:ind w:firstLine="420"/>
        <w:divId w:val="1368218535"/>
        <w:rPr>
          <w:sz w:val="21"/>
          <w:szCs w:val="21"/>
        </w:rPr>
      </w:pPr>
    </w:p>
    <w:p w:rsidR="00F536F3" w:rsidRPr="00F536F3" w:rsidRDefault="00F536F3">
      <w:pPr>
        <w:pStyle w:val="a3"/>
        <w:spacing w:before="0" w:beforeAutospacing="0" w:after="0" w:afterAutospacing="0" w:line="360" w:lineRule="auto"/>
        <w:ind w:firstLine="420"/>
        <w:divId w:val="1368218535"/>
        <w:rPr>
          <w:sz w:val="21"/>
          <w:szCs w:val="21"/>
        </w:rPr>
      </w:pPr>
      <w:bookmarkStart w:id="135" w:name="chapter_level1_11_60_section_6_end"/>
      <w:bookmarkEnd w:id="135"/>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36" w:name="chapter_level1_12_3500"/>
      <w:bookmarkStart w:id="137" w:name="_Toc51013123"/>
      <w:r w:rsidRPr="00F536F3">
        <w:rPr>
          <w:rFonts w:ascii="宋体" w:eastAsia="宋体" w:hAnsi="宋体" w:hint="eastAsia"/>
          <w:sz w:val="30"/>
        </w:rPr>
        <w:lastRenderedPageBreak/>
        <w:t>第九部分 基金的业绩</w:t>
      </w:r>
      <w:bookmarkEnd w:id="136"/>
      <w:bookmarkEnd w:id="137"/>
    </w:p>
    <w:p w:rsidR="00F536F3" w:rsidRPr="00F536F3" w:rsidRDefault="00F536F3">
      <w:pPr>
        <w:pStyle w:val="a3"/>
        <w:spacing w:before="0" w:beforeAutospacing="0" w:after="0" w:afterAutospacing="0" w:line="360" w:lineRule="auto"/>
        <w:ind w:firstLine="420"/>
        <w:divId w:val="1231844358"/>
        <w:rPr>
          <w:sz w:val="21"/>
          <w:szCs w:val="21"/>
        </w:rPr>
      </w:pPr>
      <w:bookmarkStart w:id="138" w:name="chapter_level1_12_3500_section_1"/>
      <w:bookmarkEnd w:id="138"/>
      <w:r w:rsidRPr="00F536F3">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F536F3" w:rsidRPr="00F536F3" w:rsidRDefault="00F536F3">
      <w:pPr>
        <w:pStyle w:val="a3"/>
        <w:spacing w:before="0" w:beforeAutospacing="0" w:after="0" w:afterAutospacing="0" w:line="360" w:lineRule="auto"/>
        <w:ind w:firstLine="420"/>
        <w:divId w:val="1231844358"/>
        <w:rPr>
          <w:sz w:val="21"/>
          <w:szCs w:val="21"/>
        </w:rPr>
      </w:pPr>
      <w:r w:rsidRPr="00F536F3">
        <w:rPr>
          <w:rFonts w:hint="eastAsia"/>
          <w:sz w:val="21"/>
          <w:szCs w:val="21"/>
        </w:rPr>
        <w:t xml:space="preserve">自基金合同生效开始，基金份额净值增长率及其与同期业绩比较基准收益率的比较 </w:t>
      </w:r>
    </w:p>
    <w:p w:rsidR="00F536F3" w:rsidRPr="00F536F3" w:rsidRDefault="00F536F3">
      <w:pPr>
        <w:pStyle w:val="a3"/>
        <w:spacing w:before="0" w:beforeAutospacing="0" w:after="0" w:afterAutospacing="0" w:line="360" w:lineRule="auto"/>
        <w:ind w:firstLine="420"/>
        <w:divId w:val="1231844358"/>
        <w:rPr>
          <w:sz w:val="21"/>
          <w:szCs w:val="21"/>
        </w:rPr>
      </w:pPr>
      <w:bookmarkStart w:id="139" w:name="field_0_indatatable_1_start"/>
      <w:bookmarkEnd w:id="139"/>
      <w:r w:rsidRPr="00F536F3">
        <w:rPr>
          <w:rFonts w:hint="eastAsia"/>
          <w:sz w:val="21"/>
          <w:szCs w:val="21"/>
        </w:rPr>
        <w:t xml:space="preserve">博时中债3-5年国开行A </w:t>
      </w:r>
    </w:p>
    <w:tbl>
      <w:tblPr>
        <w:tblStyle w:val="a9"/>
        <w:tblW w:w="0" w:type="auto"/>
        <w:tblLook w:val="04A0" w:firstRow="1" w:lastRow="0" w:firstColumn="1" w:lastColumn="0" w:noHBand="0" w:noVBand="1"/>
      </w:tblPr>
      <w:tblGrid>
        <w:gridCol w:w="2421"/>
        <w:gridCol w:w="934"/>
        <w:gridCol w:w="1099"/>
        <w:gridCol w:w="1155"/>
        <w:gridCol w:w="1320"/>
        <w:gridCol w:w="846"/>
        <w:gridCol w:w="741"/>
      </w:tblGrid>
      <w:tr w:rsidR="00F536F3" w:rsidRPr="00F536F3" w:rsidTr="00F536F3">
        <w:trPr>
          <w:divId w:val="1231844358"/>
        </w:trPr>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期间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①净值增长率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②净值增长率标准差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③业绩比较基准收益率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④业绩比较基准收益率标准差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①-③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②-④ </w:t>
            </w:r>
          </w:p>
        </w:tc>
      </w:tr>
      <w:tr w:rsidR="00F536F3" w:rsidRPr="00F536F3" w:rsidTr="00F536F3">
        <w:trPr>
          <w:divId w:val="1231844358"/>
        </w:trPr>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2019.07.19-2019.12.31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1.95%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0.06%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2.19%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0.05%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-0.24%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0.01% </w:t>
            </w:r>
          </w:p>
        </w:tc>
      </w:tr>
      <w:tr w:rsidR="00F536F3" w:rsidRPr="00F536F3" w:rsidTr="00F536F3">
        <w:trPr>
          <w:divId w:val="1231844358"/>
        </w:trPr>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2020.01.01-2020.06.30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1.91%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0.19%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2.00%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0.16%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-0.09%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0.03% </w:t>
            </w:r>
          </w:p>
        </w:tc>
      </w:tr>
      <w:tr w:rsidR="00F536F3" w:rsidRPr="00F536F3" w:rsidTr="00F536F3">
        <w:trPr>
          <w:divId w:val="1231844358"/>
        </w:trPr>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2019.07.19-2020.06.30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3.90%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0.14%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4.24%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0.12%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-0.34%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0.02% </w:t>
            </w:r>
          </w:p>
        </w:tc>
      </w:tr>
    </w:tbl>
    <w:p w:rsidR="00F536F3" w:rsidRPr="00F536F3" w:rsidRDefault="00F536F3">
      <w:pPr>
        <w:pStyle w:val="a3"/>
        <w:spacing w:before="0" w:beforeAutospacing="0" w:after="0" w:afterAutospacing="0" w:line="360" w:lineRule="auto"/>
        <w:ind w:firstLine="420"/>
        <w:divId w:val="1231844358"/>
        <w:rPr>
          <w:sz w:val="21"/>
          <w:szCs w:val="21"/>
        </w:rPr>
      </w:pPr>
      <w:r w:rsidRPr="00F536F3">
        <w:rPr>
          <w:rFonts w:hint="eastAsia"/>
          <w:sz w:val="21"/>
          <w:szCs w:val="21"/>
        </w:rPr>
        <w:t xml:space="preserve">博时中债3-5年国开行C </w:t>
      </w:r>
    </w:p>
    <w:tbl>
      <w:tblPr>
        <w:tblStyle w:val="a9"/>
        <w:tblW w:w="0" w:type="auto"/>
        <w:tblLook w:val="04A0" w:firstRow="1" w:lastRow="0" w:firstColumn="1" w:lastColumn="0" w:noHBand="0" w:noVBand="1"/>
      </w:tblPr>
      <w:tblGrid>
        <w:gridCol w:w="2421"/>
        <w:gridCol w:w="934"/>
        <w:gridCol w:w="1099"/>
        <w:gridCol w:w="1155"/>
        <w:gridCol w:w="1320"/>
        <w:gridCol w:w="846"/>
        <w:gridCol w:w="741"/>
      </w:tblGrid>
      <w:tr w:rsidR="00F536F3" w:rsidRPr="00F536F3" w:rsidTr="00F536F3">
        <w:trPr>
          <w:divId w:val="1231844358"/>
        </w:trPr>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期间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①净值增长率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②净值增长率标准差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③业绩比较基准收益率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④业绩比较基准收益率标准差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①-③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②-④ </w:t>
            </w:r>
          </w:p>
        </w:tc>
      </w:tr>
      <w:tr w:rsidR="00F536F3" w:rsidRPr="00F536F3" w:rsidTr="00F536F3">
        <w:trPr>
          <w:divId w:val="1231844358"/>
        </w:trPr>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2019.07.19-2019.12.31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1.89%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0.06%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2.19%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0.05%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-0.30%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0.01% </w:t>
            </w:r>
          </w:p>
        </w:tc>
      </w:tr>
      <w:tr w:rsidR="00F536F3" w:rsidRPr="00F536F3" w:rsidTr="00F536F3">
        <w:trPr>
          <w:divId w:val="1231844358"/>
        </w:trPr>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2020.01.01-2020.06.30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1.85%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0.19%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2.00%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0.16%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-0.15%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0.03% </w:t>
            </w:r>
          </w:p>
        </w:tc>
      </w:tr>
      <w:tr w:rsidR="00F536F3" w:rsidRPr="00F536F3" w:rsidTr="00F536F3">
        <w:trPr>
          <w:divId w:val="1231844358"/>
        </w:trPr>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2019.07.19-2020.06.30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3.78%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0.14%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4.24%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0.12%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-0.46% </w:t>
            </w:r>
          </w:p>
        </w:tc>
        <w:tc>
          <w:tcPr>
            <w:tcW w:w="0" w:type="auto"/>
            <w:shd w:val="clear" w:color="auto" w:fill="auto"/>
            <w:hideMark/>
          </w:tcPr>
          <w:p w:rsidR="00F536F3" w:rsidRPr="00F536F3" w:rsidRDefault="00F536F3">
            <w:pPr>
              <w:jc w:val="center"/>
              <w:rPr>
                <w:rFonts w:ascii="宋体" w:eastAsia="宋体" w:hAnsi="宋体" w:cs="宋体"/>
                <w:szCs w:val="24"/>
              </w:rPr>
            </w:pPr>
            <w:r w:rsidRPr="00F536F3">
              <w:rPr>
                <w:rFonts w:ascii="宋体" w:eastAsia="宋体" w:hAnsi="宋体" w:hint="eastAsia"/>
              </w:rPr>
              <w:t xml:space="preserve">0.02% </w:t>
            </w:r>
          </w:p>
        </w:tc>
      </w:tr>
    </w:tbl>
    <w:p w:rsidR="00F536F3" w:rsidRPr="00F536F3" w:rsidRDefault="00F536F3">
      <w:pPr>
        <w:pStyle w:val="a3"/>
        <w:spacing w:before="0" w:beforeAutospacing="0" w:after="0" w:afterAutospacing="0" w:line="360" w:lineRule="auto"/>
        <w:ind w:firstLine="420"/>
        <w:divId w:val="1231844358"/>
        <w:rPr>
          <w:sz w:val="21"/>
          <w:szCs w:val="21"/>
        </w:rPr>
      </w:pPr>
      <w:bookmarkStart w:id="140" w:name="chapter_level1_12_3500_section_1_end"/>
      <w:bookmarkStart w:id="141" w:name="field_0_indatatable_1_end"/>
      <w:bookmarkEnd w:id="140"/>
      <w:bookmarkEnd w:id="141"/>
      <w:r w:rsidRPr="00F536F3">
        <w:rPr>
          <w:rFonts w:hint="eastAsia"/>
          <w:sz w:val="21"/>
          <w:szCs w:val="21"/>
        </w:rPr>
        <w:t xml:space="preserve">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42" w:name="chapter_level1_13_62"/>
      <w:bookmarkStart w:id="143" w:name="_Toc51013124"/>
      <w:r w:rsidRPr="00F536F3">
        <w:rPr>
          <w:rFonts w:ascii="宋体" w:eastAsia="宋体" w:hAnsi="宋体" w:hint="eastAsia"/>
          <w:sz w:val="30"/>
        </w:rPr>
        <w:lastRenderedPageBreak/>
        <w:t>第十部分  基金的财产</w:t>
      </w:r>
      <w:bookmarkEnd w:id="142"/>
      <w:bookmarkEnd w:id="143"/>
    </w:p>
    <w:p w:rsidR="00F536F3" w:rsidRPr="00F536F3" w:rsidRDefault="00F536F3">
      <w:pPr>
        <w:pStyle w:val="a3"/>
        <w:spacing w:before="0" w:beforeAutospacing="0" w:after="0" w:afterAutospacing="0" w:line="360" w:lineRule="auto"/>
        <w:ind w:firstLine="420"/>
        <w:divId w:val="1947997341"/>
        <w:rPr>
          <w:sz w:val="21"/>
          <w:szCs w:val="21"/>
        </w:rPr>
      </w:pPr>
      <w:bookmarkStart w:id="144" w:name="chapter_level1_13_62_section_1"/>
      <w:bookmarkEnd w:id="144"/>
      <w:r w:rsidRPr="00F536F3">
        <w:rPr>
          <w:rStyle w:val="a4"/>
          <w:rFonts w:hint="eastAsia"/>
          <w:sz w:val="21"/>
          <w:szCs w:val="21"/>
        </w:rPr>
        <w:t>一、基金资产总值</w:t>
      </w:r>
    </w:p>
    <w:p w:rsidR="00F536F3" w:rsidRPr="00F536F3" w:rsidRDefault="00F536F3">
      <w:pPr>
        <w:pStyle w:val="a3"/>
        <w:spacing w:before="0" w:beforeAutospacing="0" w:after="0" w:afterAutospacing="0" w:line="360" w:lineRule="auto"/>
        <w:ind w:firstLine="420"/>
        <w:divId w:val="1947997341"/>
        <w:rPr>
          <w:sz w:val="21"/>
          <w:szCs w:val="21"/>
        </w:rPr>
      </w:pPr>
      <w:r w:rsidRPr="00F536F3">
        <w:rPr>
          <w:rFonts w:hint="eastAsia"/>
          <w:sz w:val="21"/>
          <w:szCs w:val="21"/>
        </w:rPr>
        <w:t xml:space="preserve">基金资产总值是指基金拥有的各类有价证券、银行存款本息和基金应收申购款项以及其他资产的价值总和。 </w:t>
      </w:r>
    </w:p>
    <w:p w:rsidR="00F536F3" w:rsidRPr="00F536F3" w:rsidRDefault="00F536F3">
      <w:pPr>
        <w:pStyle w:val="a3"/>
        <w:spacing w:before="0" w:beforeAutospacing="0" w:after="0" w:afterAutospacing="0" w:line="360" w:lineRule="auto"/>
        <w:ind w:firstLine="420"/>
        <w:divId w:val="1947997341"/>
        <w:rPr>
          <w:sz w:val="21"/>
          <w:szCs w:val="21"/>
        </w:rPr>
      </w:pPr>
      <w:r w:rsidRPr="00F536F3">
        <w:rPr>
          <w:rStyle w:val="a4"/>
          <w:rFonts w:hint="eastAsia"/>
          <w:sz w:val="21"/>
          <w:szCs w:val="21"/>
        </w:rPr>
        <w:t>二、基金资产净值</w:t>
      </w:r>
    </w:p>
    <w:p w:rsidR="00F536F3" w:rsidRPr="00F536F3" w:rsidRDefault="00F536F3">
      <w:pPr>
        <w:pStyle w:val="a3"/>
        <w:spacing w:before="0" w:beforeAutospacing="0" w:after="0" w:afterAutospacing="0" w:line="360" w:lineRule="auto"/>
        <w:ind w:firstLine="420"/>
        <w:divId w:val="1947997341"/>
        <w:rPr>
          <w:sz w:val="21"/>
          <w:szCs w:val="21"/>
        </w:rPr>
      </w:pPr>
      <w:r w:rsidRPr="00F536F3">
        <w:rPr>
          <w:rFonts w:hint="eastAsia"/>
          <w:sz w:val="21"/>
          <w:szCs w:val="21"/>
        </w:rPr>
        <w:t xml:space="preserve">基金资产净值是指基金资产总值减去基金负债后的价值。 </w:t>
      </w:r>
    </w:p>
    <w:p w:rsidR="00F536F3" w:rsidRPr="00F536F3" w:rsidRDefault="00F536F3">
      <w:pPr>
        <w:pStyle w:val="a3"/>
        <w:spacing w:before="0" w:beforeAutospacing="0" w:after="0" w:afterAutospacing="0" w:line="360" w:lineRule="auto"/>
        <w:ind w:firstLine="420"/>
        <w:divId w:val="1947997341"/>
        <w:rPr>
          <w:sz w:val="21"/>
          <w:szCs w:val="21"/>
        </w:rPr>
      </w:pPr>
      <w:r w:rsidRPr="00F536F3">
        <w:rPr>
          <w:rStyle w:val="a4"/>
          <w:rFonts w:hint="eastAsia"/>
          <w:sz w:val="21"/>
          <w:szCs w:val="21"/>
        </w:rPr>
        <w:t>三、基金财产的账户</w:t>
      </w:r>
    </w:p>
    <w:p w:rsidR="00F536F3" w:rsidRPr="00F536F3" w:rsidRDefault="00F536F3">
      <w:pPr>
        <w:pStyle w:val="a3"/>
        <w:spacing w:before="0" w:beforeAutospacing="0" w:after="0" w:afterAutospacing="0" w:line="360" w:lineRule="auto"/>
        <w:ind w:firstLine="420"/>
        <w:divId w:val="1947997341"/>
        <w:rPr>
          <w:sz w:val="21"/>
          <w:szCs w:val="21"/>
        </w:rPr>
      </w:pPr>
      <w:r w:rsidRPr="00F536F3">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F536F3" w:rsidRPr="00F536F3" w:rsidRDefault="00F536F3">
      <w:pPr>
        <w:pStyle w:val="a3"/>
        <w:spacing w:before="0" w:beforeAutospacing="0" w:after="0" w:afterAutospacing="0" w:line="360" w:lineRule="auto"/>
        <w:ind w:firstLine="420"/>
        <w:divId w:val="1947997341"/>
        <w:rPr>
          <w:sz w:val="21"/>
          <w:szCs w:val="21"/>
        </w:rPr>
      </w:pPr>
      <w:r w:rsidRPr="00F536F3">
        <w:rPr>
          <w:rStyle w:val="a4"/>
          <w:rFonts w:hint="eastAsia"/>
          <w:sz w:val="21"/>
          <w:szCs w:val="21"/>
        </w:rPr>
        <w:t>四、基金财产的保管和处分</w:t>
      </w:r>
    </w:p>
    <w:p w:rsidR="00F536F3" w:rsidRPr="00F536F3" w:rsidRDefault="00F536F3">
      <w:pPr>
        <w:pStyle w:val="a3"/>
        <w:spacing w:before="0" w:beforeAutospacing="0" w:after="0" w:afterAutospacing="0" w:line="360" w:lineRule="auto"/>
        <w:ind w:firstLine="420"/>
        <w:divId w:val="1947997341"/>
        <w:rPr>
          <w:sz w:val="21"/>
          <w:szCs w:val="21"/>
        </w:rPr>
      </w:pPr>
      <w:r w:rsidRPr="00F536F3">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F536F3" w:rsidRPr="00F536F3" w:rsidRDefault="00F536F3">
      <w:pPr>
        <w:pStyle w:val="a3"/>
        <w:spacing w:before="0" w:beforeAutospacing="0" w:after="0" w:afterAutospacing="0" w:line="360" w:lineRule="auto"/>
        <w:ind w:firstLine="420"/>
        <w:divId w:val="1947997341"/>
        <w:rPr>
          <w:sz w:val="21"/>
          <w:szCs w:val="21"/>
        </w:rPr>
      </w:pPr>
      <w:r w:rsidRPr="00F536F3">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5" w:name="chapter_level1_13_62_section_1_end"/>
      <w:bookmarkEnd w:id="145"/>
      <w:r w:rsidRPr="00F536F3">
        <w:rPr>
          <w:rFonts w:hint="eastAsia"/>
          <w:sz w:val="21"/>
          <w:szCs w:val="21"/>
        </w:rPr>
        <w:t xml:space="preserve">得相互抵销。非因基金财产本身承担的债务，不得对基金财产强制执行。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46" w:name="chapter_level1_14_63"/>
      <w:bookmarkStart w:id="147" w:name="_Toc51013125"/>
      <w:r w:rsidRPr="00F536F3">
        <w:rPr>
          <w:rFonts w:ascii="宋体" w:eastAsia="宋体" w:hAnsi="宋体" w:hint="eastAsia"/>
          <w:sz w:val="30"/>
        </w:rPr>
        <w:lastRenderedPageBreak/>
        <w:t>第十一部分  基金资产的估值</w:t>
      </w:r>
      <w:bookmarkEnd w:id="146"/>
      <w:bookmarkEnd w:id="147"/>
    </w:p>
    <w:p w:rsidR="00F536F3" w:rsidRPr="00F536F3" w:rsidRDefault="00F536F3">
      <w:pPr>
        <w:pStyle w:val="a3"/>
        <w:spacing w:before="0" w:beforeAutospacing="0" w:after="0" w:afterAutospacing="0" w:line="360" w:lineRule="auto"/>
        <w:ind w:firstLine="420"/>
        <w:divId w:val="902565811"/>
        <w:rPr>
          <w:sz w:val="21"/>
          <w:szCs w:val="21"/>
        </w:rPr>
      </w:pPr>
      <w:bookmarkStart w:id="148" w:name="chapter_level1_14_63_section_1"/>
      <w:bookmarkEnd w:id="148"/>
      <w:r w:rsidRPr="00F536F3">
        <w:rPr>
          <w:rStyle w:val="a4"/>
          <w:rFonts w:hint="eastAsia"/>
          <w:sz w:val="21"/>
          <w:szCs w:val="21"/>
        </w:rPr>
        <w:t>一、估值日</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本基金的估值日为本基金相关的证券交易场所的交易日以及国家法律法规规定需要对外披露基金净值的非交易日。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Style w:val="a4"/>
          <w:rFonts w:hint="eastAsia"/>
          <w:sz w:val="21"/>
          <w:szCs w:val="21"/>
        </w:rPr>
        <w:t>二、估值对象</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基金所拥有的债券和银行存款本息、应收款项、其它投资等资产及负债。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Style w:val="a4"/>
          <w:rFonts w:hint="eastAsia"/>
          <w:sz w:val="21"/>
          <w:szCs w:val="21"/>
        </w:rPr>
        <w:t>三、估值原则</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基金管理人在确定相关金融资产和金融负债的公允价值时，应符合《企业会计准则》、监管部门有关规定。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（三）如经济环境发生重大变化或证券发行人发生影响证券价格的重大事件，使潜在估值调整对前一估值日的基金资产净值的影响在0.25%以上的，应对估值进行调整并确定公允价值。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四、估值方法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1、证券交易所上市的有价证券的估值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lastRenderedPageBreak/>
        <w:t xml:space="preserve">（1）交易所上市交易或挂牌转让的不含权固定收益品种，选取估值日第三方估值机构提供的相应品种当日的估值净价进行估值；含权固定收益品种，选取估值日第三方估值机构提供的相应品种当日的唯一估值净价或推荐估值净价进行估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（2）交易所上市不存在活跃市场的有价证券，采用估值技术确定公允价值。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2、首次公开发行未上市的债券，采用估值技术确定公允价值，在估值技术难以可靠计量公允价值的情况下，按成本估值。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4、同一债券同时在两个或两个以上市场交易的，按债券所处的市场分别估值。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5、当发生大额申购或赎回情形时，基金管理人可以采用摆动定价机制，以确保基金估值的公平性。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7、相关法律法规以及监管部门有强制规定的，从其规定。如有新增事项，按国家最新规定估值。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F536F3" w:rsidRPr="00F536F3" w:rsidRDefault="00F536F3">
      <w:pPr>
        <w:pStyle w:val="a3"/>
        <w:spacing w:before="0" w:beforeAutospacing="0" w:after="0" w:afterAutospacing="0" w:line="360" w:lineRule="auto"/>
        <w:ind w:firstLine="420"/>
        <w:divId w:val="902565811"/>
        <w:rPr>
          <w:sz w:val="21"/>
          <w:szCs w:val="21"/>
        </w:rPr>
      </w:pPr>
      <w:r w:rsidRPr="00F536F3">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49" w:name="chapter_level1_14_63_section_1_end"/>
      <w:bookmarkEnd w:id="149"/>
      <w:r w:rsidRPr="00F536F3">
        <w:rPr>
          <w:rFonts w:hint="eastAsia"/>
          <w:sz w:val="21"/>
          <w:szCs w:val="21"/>
        </w:rPr>
        <w:t xml:space="preserve">予以公布。 </w:t>
      </w:r>
    </w:p>
    <w:p w:rsidR="00F536F3" w:rsidRPr="00F536F3" w:rsidRDefault="00F536F3">
      <w:pPr>
        <w:pStyle w:val="a3"/>
        <w:spacing w:before="0" w:beforeAutospacing="0" w:after="0" w:afterAutospacing="0" w:line="360" w:lineRule="auto"/>
        <w:ind w:firstLine="420"/>
        <w:divId w:val="460341740"/>
        <w:rPr>
          <w:sz w:val="21"/>
          <w:szCs w:val="21"/>
        </w:rPr>
      </w:pPr>
      <w:bookmarkStart w:id="150" w:name="chapter_level1_14_63_section_2"/>
      <w:bookmarkEnd w:id="150"/>
      <w:r w:rsidRPr="00F536F3">
        <w:rPr>
          <w:rStyle w:val="a4"/>
          <w:rFonts w:hint="eastAsia"/>
          <w:sz w:val="21"/>
          <w:szCs w:val="21"/>
        </w:rPr>
        <w:t>五、估值程序</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lastRenderedPageBreak/>
        <w:t>1、各类基金份额净值是按照每个工作日闭市后，该类基金资产净值除以当日该类基金份额的余额数量计算，精确到</w:t>
      </w:r>
      <w:bookmarkStart w:id="151" w:name="field_63_netdecimalvalue_1"/>
      <w:r w:rsidR="00D5110B">
        <w:rPr>
          <w:sz w:val="21"/>
          <w:szCs w:val="21"/>
        </w:rPr>
        <w:t>0.0001</w:t>
      </w:r>
      <w:bookmarkEnd w:id="151"/>
      <w:r w:rsidRPr="00F536F3">
        <w:rPr>
          <w:rFonts w:hint="eastAsia"/>
          <w:sz w:val="21"/>
          <w:szCs w:val="21"/>
        </w:rPr>
        <w:t>元，小数点后第</w:t>
      </w:r>
      <w:bookmarkStart w:id="152" w:name="field_0_netdecimaladd1_1"/>
      <w:r w:rsidR="00D5110B">
        <w:rPr>
          <w:sz w:val="21"/>
          <w:szCs w:val="21"/>
        </w:rPr>
        <w:t>5</w:t>
      </w:r>
      <w:bookmarkEnd w:id="152"/>
      <w:r w:rsidRPr="00F536F3">
        <w:rPr>
          <w:rFonts w:hint="eastAsia"/>
          <w:sz w:val="21"/>
          <w:szCs w:val="21"/>
        </w:rPr>
        <w:t xml:space="preserve">位四舍五入。基金管理人可以设立大额赎回情形下的净值精度应急调整机制。国家另有规定的，从其规定。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基金管理人每个估值日计算基金资产净值及各类基金份额净值，并按规定公告。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2、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Style w:val="a4"/>
          <w:rFonts w:hint="eastAsia"/>
          <w:sz w:val="21"/>
          <w:szCs w:val="21"/>
        </w:rPr>
        <w:t>六、估值错误的处理</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基金管理人和基金托管人将采取必要、适当、合理的措施确保基金资产估值的准确性、及时性。当任一类基金份额净值小数点后</w:t>
      </w:r>
      <w:bookmarkStart w:id="153" w:name="field_63_netdecimal_1"/>
      <w:r w:rsidR="00D5110B">
        <w:rPr>
          <w:sz w:val="21"/>
          <w:szCs w:val="21"/>
        </w:rPr>
        <w:t>4</w:t>
      </w:r>
      <w:bookmarkEnd w:id="153"/>
      <w:r w:rsidRPr="00F536F3">
        <w:rPr>
          <w:rFonts w:hint="eastAsia"/>
          <w:sz w:val="21"/>
          <w:szCs w:val="21"/>
        </w:rPr>
        <w:t>位以内(含第</w:t>
      </w:r>
      <w:bookmarkStart w:id="154" w:name="field_63_netdecimal_2"/>
      <w:r w:rsidR="00D5110B">
        <w:rPr>
          <w:sz w:val="21"/>
          <w:szCs w:val="21"/>
        </w:rPr>
        <w:t>4</w:t>
      </w:r>
      <w:bookmarkEnd w:id="154"/>
      <w:r w:rsidRPr="00F536F3">
        <w:rPr>
          <w:rFonts w:hint="eastAsia"/>
          <w:sz w:val="21"/>
          <w:szCs w:val="21"/>
        </w:rPr>
        <w:t xml:space="preserve">位)发生估值错误时，视为该类基金份额净值错误。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基金合同的当事人应按照以下约定处理：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1、估值错误类型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上述估值错误的主要类型包括但不限于：资料申报差错、数据传输差错、数据计算差错、系统故障差错、下达指令差错等。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2、估值错误处理原则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（2）估值错误的责任方对有关当事人的直接损失负责，不对间接损失负责，并且仅对估值错误的有关直接当事人负责，不对第三方负责。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lastRenderedPageBreak/>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（4）估值错误调整采用尽量恢复至假设未发生估值错误的正确情形的方式。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3、估值错误处理程序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估值错误被发现后，有关的当事人应当及时进行处理，处理的程序如下：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（1）查明估值错误发生的原因，列明所有的当事人，并根据估值错误发生的原因确定估值错误的责任方；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（2）根据估值错误处理原则或当事人协商的方法对因估值错误造成的损失进行评估；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（3）根据估值错误处理原则或当事人协商的方法由估值错误的责任方进行更正和赔偿损失；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（4）根据估值错误处理的方法，需要修改基金登记机构交易数据的，由基金登记机构进行更正，并就估值错误的更正向有关当事人进行确认。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4、基金份额净值估值错误处理的方法如下：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（1）基金份额净值计算出现错误时，基金管理人应当立即予以纠正，通报基金托管人，并采取合理的措施防止损失进一步扩大。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（2）错误偏差达到该类基金份额净值的0.25%时，基金管理人应当通报基金托管人并报中国证监会备案；错误偏差达到该类基金份额净值的0.5%时，基金管理人应当公告，并报中国证监会备案。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Style w:val="a4"/>
          <w:rFonts w:hint="eastAsia"/>
          <w:sz w:val="21"/>
          <w:szCs w:val="21"/>
        </w:rPr>
        <w:t>七、暂停估值的情形</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1、基金投资所涉及的证券交易市场遇法定节假日或因其他原因暂停营业时；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2、因不可抗力致使基金管理人、基金托管人无法准确评估基金资产价值时；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lastRenderedPageBreak/>
        <w:t xml:space="preserve">3、当前一估值日基金资产净值50%以上的资产出现无可参考的活跃市场价格且采用估值技术仍导致公允价值存在重大不确定性时，基金管理人经与基金托管人协商一致，应当暂停估值的；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4、法律法规、中国证监会和基金合同认定的其他情形。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Style w:val="a4"/>
          <w:rFonts w:hint="eastAsia"/>
          <w:sz w:val="21"/>
          <w:szCs w:val="21"/>
        </w:rPr>
        <w:t>八、基金净值的确认</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约定予以公布。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Style w:val="a4"/>
          <w:rFonts w:hint="eastAsia"/>
          <w:sz w:val="21"/>
          <w:szCs w:val="21"/>
        </w:rPr>
        <w:t>九、特殊情形的处理</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 xml:space="preserve">1、基金管理人或基金托管人按估值方法的第6项进行估值时，所造成的误差不作为基金资产估值错误处理。 </w:t>
      </w:r>
    </w:p>
    <w:p w:rsidR="00F536F3" w:rsidRPr="00F536F3" w:rsidRDefault="00F536F3">
      <w:pPr>
        <w:pStyle w:val="a3"/>
        <w:spacing w:before="0" w:beforeAutospacing="0" w:after="0" w:afterAutospacing="0" w:line="360" w:lineRule="auto"/>
        <w:ind w:firstLine="420"/>
        <w:divId w:val="460341740"/>
        <w:rPr>
          <w:sz w:val="21"/>
          <w:szCs w:val="21"/>
        </w:rPr>
      </w:pPr>
      <w:r w:rsidRPr="00F536F3">
        <w:rPr>
          <w:rFonts w:hint="eastAsia"/>
          <w:sz w:val="21"/>
          <w:szCs w:val="21"/>
        </w:rPr>
        <w:t>2、由于不可抗力原因，或由于证券交易所、指数编制机构或登记结算公司等机构发送的数据错误等原因，基金管理人和基金托管人虽然已经采取必要、适当、合理的措施进行检查，但是未能发现该错误的，由此造成的基金资产估值错误，基金管理人和基金托管人免除</w:t>
      </w:r>
      <w:bookmarkStart w:id="155" w:name="chapter_level1_14_63_section_2_end"/>
      <w:bookmarkEnd w:id="155"/>
      <w:r w:rsidRPr="00F536F3">
        <w:rPr>
          <w:rFonts w:hint="eastAsia"/>
          <w:sz w:val="21"/>
          <w:szCs w:val="21"/>
        </w:rPr>
        <w:t xml:space="preserve">赔偿责任。但基金管理人和基金托管人应当积极采取必要的措施消除或减轻由此造成的影响。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56" w:name="chapter_level1_15_64"/>
      <w:bookmarkStart w:id="157" w:name="_Toc51013126"/>
      <w:r w:rsidRPr="00F536F3">
        <w:rPr>
          <w:rFonts w:ascii="宋体" w:eastAsia="宋体" w:hAnsi="宋体" w:hint="eastAsia"/>
          <w:sz w:val="30"/>
        </w:rPr>
        <w:lastRenderedPageBreak/>
        <w:t>第十二部分  基金的收益分配</w:t>
      </w:r>
      <w:bookmarkEnd w:id="156"/>
      <w:bookmarkEnd w:id="157"/>
    </w:p>
    <w:p w:rsidR="00F536F3" w:rsidRPr="00F536F3" w:rsidRDefault="00F536F3">
      <w:pPr>
        <w:pStyle w:val="a3"/>
        <w:spacing w:before="0" w:beforeAutospacing="0" w:after="0" w:afterAutospacing="0" w:line="360" w:lineRule="auto"/>
        <w:ind w:firstLine="420"/>
        <w:divId w:val="734400132"/>
        <w:rPr>
          <w:sz w:val="21"/>
          <w:szCs w:val="21"/>
        </w:rPr>
      </w:pPr>
      <w:bookmarkStart w:id="158" w:name="chapter_level1_15_64_section_1"/>
      <w:bookmarkEnd w:id="158"/>
      <w:r w:rsidRPr="00F536F3">
        <w:rPr>
          <w:rStyle w:val="a4"/>
          <w:rFonts w:hint="eastAsia"/>
          <w:sz w:val="21"/>
          <w:szCs w:val="21"/>
        </w:rPr>
        <w:t>一、基金利润的构成</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Style w:val="a4"/>
          <w:rFonts w:hint="eastAsia"/>
          <w:sz w:val="21"/>
          <w:szCs w:val="21"/>
        </w:rPr>
        <w:t>二、基金可供分配利润</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Fonts w:hint="eastAsia"/>
          <w:sz w:val="21"/>
          <w:szCs w:val="21"/>
        </w:rPr>
        <w:t xml:space="preserve">基金可供分配利润指截至收益分配基准日基金未分配利润与未分配利润中已实现收益的孰低数。 </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Style w:val="a4"/>
          <w:rFonts w:hint="eastAsia"/>
          <w:sz w:val="21"/>
          <w:szCs w:val="21"/>
        </w:rPr>
        <w:t>三、基金收益分配原则</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Fonts w:hint="eastAsia"/>
          <w:sz w:val="21"/>
          <w:szCs w:val="21"/>
        </w:rPr>
        <w:t xml:space="preserve">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 </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Fonts w:hint="eastAsia"/>
          <w:sz w:val="21"/>
          <w:szCs w:val="21"/>
        </w:rPr>
        <w:t xml:space="preserve">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Fonts w:hint="eastAsia"/>
          <w:sz w:val="21"/>
          <w:szCs w:val="21"/>
        </w:rPr>
        <w:t xml:space="preserve">3、基金收益分配后各类基金份额净值不能低于面值，即基金收益分配基准日的各类基金份额净值减去每单位该类基金份额收益分配金额后不能低于面值； </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Fonts w:hint="eastAsia"/>
          <w:sz w:val="21"/>
          <w:szCs w:val="21"/>
        </w:rPr>
        <w:t xml:space="preserve">4、由于本基金A类基金份额不收取销售服务费，而C类基金份额收取销售服务费，各基金份额类别对应的可分配收益将有所不同。本基金同一类别的每一基金份额享有同等分配权； </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Fonts w:hint="eastAsia"/>
          <w:sz w:val="21"/>
          <w:szCs w:val="21"/>
        </w:rPr>
        <w:t xml:space="preserve">5、法律法规或监管机关另有规定的，从其规定。 </w:t>
      </w:r>
    </w:p>
    <w:p w:rsidR="00F536F3" w:rsidRPr="00F536F3" w:rsidRDefault="00F536F3">
      <w:pPr>
        <w:pStyle w:val="a3"/>
        <w:spacing w:before="0" w:beforeAutospacing="0" w:after="0" w:afterAutospacing="0" w:line="360" w:lineRule="auto"/>
        <w:ind w:firstLine="420"/>
        <w:divId w:val="734400132"/>
        <w:rPr>
          <w:sz w:val="21"/>
          <w:szCs w:val="21"/>
        </w:rPr>
      </w:pPr>
      <w:r w:rsidRPr="00F536F3">
        <w:rPr>
          <w:rFonts w:hint="eastAsia"/>
          <w:sz w:val="21"/>
          <w:szCs w:val="21"/>
        </w:rPr>
        <w:t>在符合法律法规及基金合同约定，并对基金份额持有人利益无实质不利影响的前提下，</w:t>
      </w:r>
      <w:bookmarkStart w:id="159" w:name="chapter_level1_15_64_section_1_end"/>
      <w:bookmarkEnd w:id="159"/>
      <w:r w:rsidRPr="00F536F3">
        <w:rPr>
          <w:rFonts w:hint="eastAsia"/>
          <w:sz w:val="21"/>
          <w:szCs w:val="21"/>
        </w:rPr>
        <w:t xml:space="preserve">基金管理人可对基金收益分配原则和支付方式进行调整，不需召开基金份额持有人大会。 </w:t>
      </w:r>
    </w:p>
    <w:p w:rsidR="00F536F3" w:rsidRPr="00F536F3" w:rsidRDefault="00F536F3">
      <w:pPr>
        <w:pStyle w:val="a3"/>
        <w:spacing w:before="0" w:beforeAutospacing="0" w:after="0" w:afterAutospacing="0" w:line="360" w:lineRule="auto"/>
        <w:ind w:firstLine="420"/>
        <w:divId w:val="16123791"/>
        <w:rPr>
          <w:sz w:val="21"/>
          <w:szCs w:val="21"/>
        </w:rPr>
      </w:pPr>
      <w:bookmarkStart w:id="160" w:name="chapter_level1_15_64_section_2"/>
      <w:bookmarkEnd w:id="160"/>
      <w:r w:rsidRPr="00F536F3">
        <w:rPr>
          <w:rStyle w:val="a4"/>
          <w:rFonts w:hint="eastAsia"/>
          <w:sz w:val="21"/>
          <w:szCs w:val="21"/>
        </w:rPr>
        <w:t>四、收益分配方案</w:t>
      </w:r>
    </w:p>
    <w:p w:rsidR="00F536F3" w:rsidRPr="00F536F3" w:rsidRDefault="00F536F3">
      <w:pPr>
        <w:pStyle w:val="a3"/>
        <w:spacing w:before="0" w:beforeAutospacing="0" w:after="0" w:afterAutospacing="0" w:line="360" w:lineRule="auto"/>
        <w:ind w:firstLine="420"/>
        <w:divId w:val="16123791"/>
        <w:rPr>
          <w:sz w:val="21"/>
          <w:szCs w:val="21"/>
        </w:rPr>
      </w:pPr>
      <w:r w:rsidRPr="00F536F3">
        <w:rPr>
          <w:rFonts w:hint="eastAsia"/>
          <w:sz w:val="21"/>
          <w:szCs w:val="21"/>
        </w:rPr>
        <w:t xml:space="preserve">基金收益分配方案中应载明截止收益分配基准日的可供分配利润、基金收益分配对象、分配时间、分配数额及比例、分配方式等内容。 </w:t>
      </w:r>
    </w:p>
    <w:p w:rsidR="00F536F3" w:rsidRPr="00F536F3" w:rsidRDefault="00F536F3">
      <w:pPr>
        <w:pStyle w:val="a3"/>
        <w:spacing w:before="0" w:beforeAutospacing="0" w:after="0" w:afterAutospacing="0" w:line="360" w:lineRule="auto"/>
        <w:ind w:firstLine="420"/>
        <w:divId w:val="16123791"/>
        <w:rPr>
          <w:sz w:val="21"/>
          <w:szCs w:val="21"/>
        </w:rPr>
      </w:pPr>
      <w:r w:rsidRPr="00F536F3">
        <w:rPr>
          <w:rStyle w:val="a4"/>
          <w:rFonts w:hint="eastAsia"/>
          <w:sz w:val="21"/>
          <w:szCs w:val="21"/>
        </w:rPr>
        <w:t>五、收益分配方案的确定、公告与实施</w:t>
      </w:r>
    </w:p>
    <w:p w:rsidR="00F536F3" w:rsidRPr="00F536F3" w:rsidRDefault="00F536F3">
      <w:pPr>
        <w:pStyle w:val="a3"/>
        <w:spacing w:before="0" w:beforeAutospacing="0" w:after="0" w:afterAutospacing="0" w:line="360" w:lineRule="auto"/>
        <w:ind w:firstLine="420"/>
        <w:divId w:val="16123791"/>
        <w:rPr>
          <w:sz w:val="21"/>
          <w:szCs w:val="21"/>
        </w:rPr>
      </w:pPr>
      <w:r w:rsidRPr="00F536F3">
        <w:rPr>
          <w:rFonts w:hint="eastAsia"/>
          <w:sz w:val="21"/>
          <w:szCs w:val="21"/>
        </w:rPr>
        <w:t xml:space="preserve">本基金收益分配方案由基金管理人拟定，并由基金托管人复核，依照《信息披露办法》的有关规定在指定媒介公告。 </w:t>
      </w:r>
    </w:p>
    <w:p w:rsidR="00F536F3" w:rsidRPr="00F536F3" w:rsidRDefault="00F536F3">
      <w:pPr>
        <w:pStyle w:val="a3"/>
        <w:spacing w:before="0" w:beforeAutospacing="0" w:after="0" w:afterAutospacing="0" w:line="360" w:lineRule="auto"/>
        <w:ind w:firstLine="420"/>
        <w:divId w:val="16123791"/>
        <w:rPr>
          <w:sz w:val="21"/>
          <w:szCs w:val="21"/>
        </w:rPr>
      </w:pPr>
      <w:r w:rsidRPr="00F536F3">
        <w:rPr>
          <w:rStyle w:val="a4"/>
          <w:rFonts w:hint="eastAsia"/>
          <w:sz w:val="21"/>
          <w:szCs w:val="21"/>
        </w:rPr>
        <w:lastRenderedPageBreak/>
        <w:t>六、基金收益分配中发生的费用</w:t>
      </w:r>
    </w:p>
    <w:p w:rsidR="00F536F3" w:rsidRPr="00F536F3" w:rsidRDefault="00F536F3">
      <w:pPr>
        <w:pStyle w:val="a3"/>
        <w:spacing w:before="0" w:beforeAutospacing="0" w:after="0" w:afterAutospacing="0" w:line="360" w:lineRule="auto"/>
        <w:ind w:firstLine="420"/>
        <w:divId w:val="16123791"/>
        <w:rPr>
          <w:sz w:val="21"/>
          <w:szCs w:val="21"/>
        </w:rPr>
      </w:pPr>
      <w:r w:rsidRPr="00F536F3">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w:t>
      </w:r>
      <w:bookmarkStart w:id="161" w:name="chapter_level1_15_64_section_2_end"/>
      <w:bookmarkEnd w:id="161"/>
      <w:r w:rsidRPr="00F536F3">
        <w:rPr>
          <w:rFonts w:hint="eastAsia"/>
          <w:sz w:val="21"/>
          <w:szCs w:val="21"/>
        </w:rPr>
        <w:t xml:space="preserve">行。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62" w:name="chapter_level1_16_65"/>
      <w:bookmarkStart w:id="163" w:name="_Toc51013127"/>
      <w:r w:rsidRPr="00F536F3">
        <w:rPr>
          <w:rFonts w:ascii="宋体" w:eastAsia="宋体" w:hAnsi="宋体" w:hint="eastAsia"/>
          <w:sz w:val="30"/>
        </w:rPr>
        <w:lastRenderedPageBreak/>
        <w:t>第十三部分  基金的费用与税收</w:t>
      </w:r>
      <w:bookmarkEnd w:id="162"/>
      <w:bookmarkEnd w:id="163"/>
    </w:p>
    <w:p w:rsidR="00F536F3" w:rsidRPr="00F536F3" w:rsidRDefault="00F536F3">
      <w:pPr>
        <w:pStyle w:val="a3"/>
        <w:spacing w:before="0" w:beforeAutospacing="0" w:after="0" w:afterAutospacing="0" w:line="360" w:lineRule="auto"/>
        <w:ind w:firstLine="420"/>
        <w:divId w:val="466510177"/>
        <w:rPr>
          <w:sz w:val="21"/>
          <w:szCs w:val="21"/>
        </w:rPr>
      </w:pPr>
      <w:bookmarkStart w:id="164" w:name="chapter_level1_16_65_section_1"/>
      <w:bookmarkEnd w:id="164"/>
      <w:r w:rsidRPr="00F536F3">
        <w:rPr>
          <w:rStyle w:val="a4"/>
          <w:rFonts w:hint="eastAsia"/>
          <w:sz w:val="21"/>
          <w:szCs w:val="21"/>
        </w:rPr>
        <w:t>一、基金费用的种类</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1、基金管理人的管理费；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2、基金托管人的托管费；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3、C类基金份额的销售服务费；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4、《基金合同》生效后的标的指数使用费；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5、《基金合同》生效后与基金相关的信息披露费用，法律法规、中国证监会另有规定的除外；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6、《基金合同》生效后与基金相关的会计师费、律师费、诉讼费和仲裁费；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7、基金份额持有人大会费用；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8、基金的证券交易费用；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9、基金的银行汇划费用；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10、基金的账户开户及维护费用；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11、按照国家有关规定和《基金合同》约定，可以在基金财产中列支的其他费用。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Style w:val="a4"/>
          <w:rFonts w:hint="eastAsia"/>
          <w:sz w:val="21"/>
          <w:szCs w:val="21"/>
        </w:rPr>
        <w:t>二、基金费用计提方法、计提标准和支付方式</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1、基金管理人的管理费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本基金的管理费按前一日基金资产净值的</w:t>
      </w:r>
      <w:bookmarkStart w:id="165" w:name="field_0_managementrate_1"/>
      <w:r w:rsidR="00D5110B">
        <w:rPr>
          <w:sz w:val="21"/>
          <w:szCs w:val="21"/>
        </w:rPr>
        <w:t>0.15</w:t>
      </w:r>
      <w:bookmarkEnd w:id="165"/>
      <w:r w:rsidRPr="00F536F3">
        <w:rPr>
          <w:rFonts w:hint="eastAsia"/>
          <w:sz w:val="21"/>
          <w:szCs w:val="21"/>
        </w:rPr>
        <w:t xml:space="preserve">%年费率计提。管理费的计算方法如下：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H＝E×</w:t>
      </w:r>
      <w:bookmarkStart w:id="166" w:name="field_0_managementrate_2"/>
      <w:r w:rsidR="00D5110B">
        <w:rPr>
          <w:sz w:val="21"/>
          <w:szCs w:val="21"/>
        </w:rPr>
        <w:t>0.15</w:t>
      </w:r>
      <w:bookmarkEnd w:id="166"/>
      <w:r w:rsidRPr="00F536F3">
        <w:rPr>
          <w:rFonts w:hint="eastAsia"/>
          <w:sz w:val="21"/>
          <w:szCs w:val="21"/>
        </w:rPr>
        <w:t xml:space="preserve">%÷当年天数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H为每日应计提的基金管理费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E为前一日的基金资产净值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基金管理费每日计算，逐日累计至每月月末，按月支付，由基金托管人根据与基金管理人核对一致的财务数据，按照协商一致的方式于次月前3个工作日内从基金财产中一次性支付给基金管理人。若遇法定节假日、公休假等，支付日期顺延。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2、基金托管人的托管费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本基金的托管费按前一日基金资产净值的</w:t>
      </w:r>
      <w:bookmarkStart w:id="167" w:name="field_0_trusteerate_1"/>
      <w:r w:rsidR="00D5110B">
        <w:rPr>
          <w:sz w:val="21"/>
          <w:szCs w:val="21"/>
        </w:rPr>
        <w:t>0.05</w:t>
      </w:r>
      <w:bookmarkEnd w:id="167"/>
      <w:r w:rsidRPr="00F536F3">
        <w:rPr>
          <w:rFonts w:hint="eastAsia"/>
          <w:sz w:val="21"/>
          <w:szCs w:val="21"/>
        </w:rPr>
        <w:t xml:space="preserve">%的年费率计提。托管费的计算方法如下：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H＝E×</w:t>
      </w:r>
      <w:bookmarkStart w:id="168" w:name="field_0_trusteerate_2"/>
      <w:r w:rsidR="00D5110B">
        <w:rPr>
          <w:sz w:val="21"/>
          <w:szCs w:val="21"/>
        </w:rPr>
        <w:t>0.05</w:t>
      </w:r>
      <w:bookmarkEnd w:id="168"/>
      <w:r w:rsidRPr="00F536F3">
        <w:rPr>
          <w:rFonts w:hint="eastAsia"/>
          <w:sz w:val="21"/>
          <w:szCs w:val="21"/>
        </w:rPr>
        <w:t xml:space="preserve">%÷当年天数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H为每日应计提的基金托管费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E为前一日的基金资产净值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lastRenderedPageBreak/>
        <w:t xml:space="preserve">基金托管费每日计算，逐日累计至每月月末，按月支付，基金托管人根据与基金管理人核对一致的财务数据，按照协商一致的方式于次月前3个工作日内从基金财产中一次性支取。若遇法定节假日、公休日等，支付日期顺延。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3、C类基金份额的销售服务费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本基金A 类基金份额不收取销售服务费， C 类基金份额的销售服务费按前一日C 类基金份额资产净值的0.10%年费率计提。计算方法如下：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H＝E×0.10%÷当年天数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H 为C 类基金份额每日应计提的销售服务费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E 为C 类基金份额前一日基金资产净值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基金销售服务费每日计提，按月支付。基金托管人根据与基金管理人核对一致的财务数据，按照协商一致的方式于次月前3个工作日内从基金财产中一次性划出，由登记机构代收，登记机构收到后按相关合同规定支付给基金销售机构等。若遇法定节假日、公休日等，支付日期顺延。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销售服务费主要用于支付销售机构佣金、以及基金管理人的基金行销广告费、促销活动费、基金份额持有人服务费等。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销售服务费使用范围不包括基金募集期间的上述费用。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4、标的指数使用费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本基金作为指数基金，需根据与指数发布机构签署的指数使用许可协议的约定向指数发布机构支付指数许可使用费。 </w:t>
      </w:r>
    </w:p>
    <w:tbl>
      <w:tblPr>
        <w:tblStyle w:val="a9"/>
        <w:tblW w:w="4000" w:type="pct"/>
        <w:tblLook w:val="04A0" w:firstRow="1" w:lastRow="0" w:firstColumn="1" w:lastColumn="0" w:noHBand="0" w:noVBand="1"/>
      </w:tblPr>
      <w:tblGrid>
        <w:gridCol w:w="4677"/>
        <w:gridCol w:w="1068"/>
        <w:gridCol w:w="1068"/>
      </w:tblGrid>
      <w:tr w:rsidR="00F536F3" w:rsidRPr="00F536F3" w:rsidTr="00F536F3">
        <w:trPr>
          <w:divId w:val="466510177"/>
        </w:trPr>
        <w:tc>
          <w:tcPr>
            <w:tcW w:w="0" w:type="auto"/>
            <w:shd w:val="clear" w:color="auto" w:fill="auto"/>
            <w:hideMark/>
          </w:tcPr>
          <w:p w:rsidR="00F536F3" w:rsidRPr="00F536F3" w:rsidRDefault="00F536F3">
            <w:pPr>
              <w:pStyle w:val="a3"/>
              <w:rPr>
                <w:sz w:val="21"/>
              </w:rPr>
            </w:pPr>
            <w:r w:rsidRPr="00F536F3">
              <w:rPr>
                <w:rFonts w:hint="eastAsia"/>
                <w:sz w:val="21"/>
              </w:rPr>
              <w:t xml:space="preserve">基金资产季度平均净值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季度费率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年度费率 </w:t>
            </w:r>
          </w:p>
        </w:tc>
      </w:tr>
      <w:tr w:rsidR="00F536F3" w:rsidRPr="00F536F3" w:rsidTr="00F536F3">
        <w:trPr>
          <w:divId w:val="466510177"/>
        </w:trPr>
        <w:tc>
          <w:tcPr>
            <w:tcW w:w="0" w:type="auto"/>
            <w:shd w:val="clear" w:color="auto" w:fill="auto"/>
            <w:hideMark/>
          </w:tcPr>
          <w:p w:rsidR="00F536F3" w:rsidRPr="00F536F3" w:rsidRDefault="00F536F3">
            <w:pPr>
              <w:pStyle w:val="a3"/>
              <w:rPr>
                <w:sz w:val="21"/>
              </w:rPr>
            </w:pPr>
            <w:r w:rsidRPr="00F536F3">
              <w:rPr>
                <w:rFonts w:hint="eastAsia"/>
                <w:sz w:val="21"/>
              </w:rPr>
              <w:t xml:space="preserve">10亿人民币以下 </w:t>
            </w:r>
          </w:p>
          <w:p w:rsidR="00F536F3" w:rsidRPr="00F536F3" w:rsidRDefault="00F536F3">
            <w:pPr>
              <w:pStyle w:val="a3"/>
              <w:rPr>
                <w:sz w:val="21"/>
              </w:rPr>
            </w:pPr>
            <w:r w:rsidRPr="00F536F3">
              <w:rPr>
                <w:rFonts w:hint="eastAsia"/>
                <w:sz w:val="21"/>
              </w:rPr>
              <w:t xml:space="preserve">（不包括10亿人民币整）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1bp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4bp </w:t>
            </w:r>
          </w:p>
        </w:tc>
      </w:tr>
      <w:tr w:rsidR="00F536F3" w:rsidRPr="00F536F3" w:rsidTr="00F536F3">
        <w:trPr>
          <w:divId w:val="466510177"/>
        </w:trPr>
        <w:tc>
          <w:tcPr>
            <w:tcW w:w="0" w:type="auto"/>
            <w:shd w:val="clear" w:color="auto" w:fill="auto"/>
            <w:hideMark/>
          </w:tcPr>
          <w:p w:rsidR="00F536F3" w:rsidRPr="00F536F3" w:rsidRDefault="00F536F3">
            <w:pPr>
              <w:pStyle w:val="a3"/>
              <w:rPr>
                <w:sz w:val="21"/>
              </w:rPr>
            </w:pPr>
            <w:r w:rsidRPr="00F536F3">
              <w:rPr>
                <w:rFonts w:hint="eastAsia"/>
                <w:sz w:val="21"/>
              </w:rPr>
              <w:t xml:space="preserve">10亿-20亿人民币之间 </w:t>
            </w:r>
          </w:p>
          <w:p w:rsidR="00F536F3" w:rsidRPr="00F536F3" w:rsidRDefault="00F536F3">
            <w:pPr>
              <w:pStyle w:val="a3"/>
              <w:rPr>
                <w:sz w:val="21"/>
              </w:rPr>
            </w:pPr>
            <w:r w:rsidRPr="00F536F3">
              <w:rPr>
                <w:rFonts w:hint="eastAsia"/>
                <w:sz w:val="21"/>
              </w:rPr>
              <w:t xml:space="preserve">（包括10亿人民币整，不包括20亿人民币整）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0.75bp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3bp </w:t>
            </w:r>
          </w:p>
        </w:tc>
      </w:tr>
      <w:tr w:rsidR="00F536F3" w:rsidRPr="00F536F3" w:rsidTr="00F536F3">
        <w:trPr>
          <w:divId w:val="466510177"/>
        </w:trPr>
        <w:tc>
          <w:tcPr>
            <w:tcW w:w="0" w:type="auto"/>
            <w:shd w:val="clear" w:color="auto" w:fill="auto"/>
            <w:hideMark/>
          </w:tcPr>
          <w:p w:rsidR="00F536F3" w:rsidRPr="00F536F3" w:rsidRDefault="00F536F3">
            <w:pPr>
              <w:pStyle w:val="a3"/>
              <w:rPr>
                <w:sz w:val="21"/>
              </w:rPr>
            </w:pPr>
            <w:r w:rsidRPr="00F536F3">
              <w:rPr>
                <w:rFonts w:hint="eastAsia"/>
                <w:sz w:val="21"/>
              </w:rPr>
              <w:t xml:space="preserve">超过20亿人民币 </w:t>
            </w:r>
          </w:p>
          <w:p w:rsidR="00F536F3" w:rsidRPr="00F536F3" w:rsidRDefault="00F536F3">
            <w:pPr>
              <w:pStyle w:val="a3"/>
              <w:rPr>
                <w:sz w:val="21"/>
              </w:rPr>
            </w:pPr>
            <w:r w:rsidRPr="00F536F3">
              <w:rPr>
                <w:rFonts w:hint="eastAsia"/>
                <w:sz w:val="21"/>
              </w:rPr>
              <w:t xml:space="preserve">（包括20亿人民币整）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0.625bp </w:t>
            </w:r>
          </w:p>
        </w:tc>
        <w:tc>
          <w:tcPr>
            <w:tcW w:w="0" w:type="auto"/>
            <w:shd w:val="clear" w:color="auto" w:fill="auto"/>
            <w:hideMark/>
          </w:tcPr>
          <w:p w:rsidR="00F536F3" w:rsidRPr="00F536F3" w:rsidRDefault="00F536F3">
            <w:pPr>
              <w:pStyle w:val="a3"/>
              <w:rPr>
                <w:sz w:val="21"/>
              </w:rPr>
            </w:pPr>
            <w:r w:rsidRPr="00F536F3">
              <w:rPr>
                <w:rFonts w:hint="eastAsia"/>
                <w:sz w:val="21"/>
              </w:rPr>
              <w:t xml:space="preserve">2.5bp </w:t>
            </w:r>
          </w:p>
        </w:tc>
      </w:tr>
    </w:tbl>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其中：1bp=基本点数=1/10,000=0.01%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当规模在10亿元以下（不包括10亿元），指数许可使用费按前一日的基金资产净值的0.04%的年费率计提。计算方法如下：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H=E×0.04%÷当年天数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lastRenderedPageBreak/>
        <w:t xml:space="preserve">当规模在10亿元至20亿元（包括10亿元，不包括20亿元），指数许可使用费按前一日的基金资产净值的0.03%的年费率计提。计算方法如下：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H=E×0.03%÷当年天数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当规模在20亿元以上（包括20亿元），指数许可使用费按前一日的基金资产净值的0.025%的年费率计提。计算方法如下：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H=E×0.025%÷当年天数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以上计算公式中：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H为每日应付的指数许可使用费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E为前一日的基金资产净值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指数许可使用费每日计算，逐日累计，每季支付一次，自《基金合同》生效日起，基金管理人应于每年1月，4月，7月，10月的前十个工作日内，按照基金管理人与指数发布机构确认的金额向指数发布机构支付上一季度的指数许可使用费。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如与指数编制方的指数使用许可协议约定的收费标准、计算方式、支付方式等发生变更，本基金将按照变更后的费率、支付方式执行，并在招募说明书（更新）中更新或其他公告中披露基金最新适用的方法。此项变更无需召开基金份额持有人大会。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上述“一、基金费用的种类”中第5－11项费用，根据有关法规及相应协议规定，按费用实际支出金额列入当期费用，由基金托管人从基金财产中支付。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Style w:val="a4"/>
          <w:rFonts w:hint="eastAsia"/>
          <w:sz w:val="21"/>
          <w:szCs w:val="21"/>
        </w:rPr>
        <w:t>三、不列入基金费用的项目</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下列费用不列入基金费用：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1、基金管理人和基金托管人因未履行或未完全履行义务导致的费用支出或基金财产的损失；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2、基金管理人和基金托管人处理与基金运作无关的事项发生的费用；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3、《基金合同》生效前的相关费用；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4、其他根据相关法律法规及中国证监会的有关规定不得列入基金费用的项目。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Style w:val="a4"/>
          <w:rFonts w:hint="eastAsia"/>
          <w:sz w:val="21"/>
          <w:szCs w:val="21"/>
        </w:rPr>
        <w:t>四、基金税收</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 xml:space="preserve">本基金运作过程中涉及的各纳税主体，其纳税义务按国家税收法律、法规执行。 </w:t>
      </w:r>
    </w:p>
    <w:p w:rsidR="00F536F3" w:rsidRPr="00F536F3" w:rsidRDefault="00F536F3">
      <w:pPr>
        <w:pStyle w:val="a3"/>
        <w:spacing w:before="0" w:beforeAutospacing="0" w:after="0" w:afterAutospacing="0" w:line="360" w:lineRule="auto"/>
        <w:ind w:firstLine="420"/>
        <w:divId w:val="466510177"/>
        <w:rPr>
          <w:sz w:val="21"/>
          <w:szCs w:val="21"/>
        </w:rPr>
      </w:pPr>
      <w:r w:rsidRPr="00F536F3">
        <w:rPr>
          <w:rFonts w:hint="eastAsia"/>
          <w:sz w:val="21"/>
          <w:szCs w:val="21"/>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w:t>
      </w:r>
      <w:r w:rsidRPr="00F536F3">
        <w:rPr>
          <w:rFonts w:hint="eastAsia"/>
          <w:sz w:val="21"/>
          <w:szCs w:val="21"/>
        </w:rPr>
        <w:lastRenderedPageBreak/>
        <w:t>与基金托管人可通过本基金财产账户直接缴付，或划付至基金管理人账户并由基金管理人依</w:t>
      </w:r>
      <w:bookmarkStart w:id="169" w:name="chapter_level1_16_65_section_1_end"/>
      <w:bookmarkEnd w:id="169"/>
      <w:r w:rsidRPr="00F536F3">
        <w:rPr>
          <w:rFonts w:hint="eastAsia"/>
          <w:sz w:val="21"/>
          <w:szCs w:val="21"/>
        </w:rPr>
        <w:t xml:space="preserve">据税务部门要求完成税款申报缴纳。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70" w:name="chapter_level1_17_66"/>
      <w:bookmarkStart w:id="171" w:name="_Toc51013128"/>
      <w:r w:rsidRPr="00F536F3">
        <w:rPr>
          <w:rFonts w:ascii="宋体" w:eastAsia="宋体" w:hAnsi="宋体" w:hint="eastAsia"/>
          <w:sz w:val="30"/>
        </w:rPr>
        <w:lastRenderedPageBreak/>
        <w:t>第十四部分  基金的会计与审计</w:t>
      </w:r>
      <w:bookmarkEnd w:id="170"/>
      <w:bookmarkEnd w:id="171"/>
    </w:p>
    <w:p w:rsidR="00F536F3" w:rsidRPr="00F536F3" w:rsidRDefault="00F536F3">
      <w:pPr>
        <w:pStyle w:val="a3"/>
        <w:spacing w:before="0" w:beforeAutospacing="0" w:after="0" w:afterAutospacing="0" w:line="360" w:lineRule="auto"/>
        <w:ind w:firstLine="420"/>
        <w:divId w:val="1682508371"/>
        <w:rPr>
          <w:sz w:val="21"/>
          <w:szCs w:val="21"/>
        </w:rPr>
      </w:pPr>
      <w:bookmarkStart w:id="172" w:name="chapter_level1_17_66_section_1"/>
      <w:bookmarkEnd w:id="172"/>
      <w:r w:rsidRPr="00F536F3">
        <w:rPr>
          <w:rStyle w:val="a4"/>
          <w:rFonts w:hint="eastAsia"/>
          <w:sz w:val="21"/>
          <w:szCs w:val="21"/>
        </w:rPr>
        <w:t>一、基金会计政策</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 xml:space="preserve">1、基金管理人为本基金的基金会计责任方； </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 xml:space="preserve">2、基金的会计年度为公历年度的1月1日至12月31日；基金首次募集的会计年度为基金合同生效日至当年12月31日，若基金合同生效少于2个月，可以并入下一个会计年度披露； </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 xml:space="preserve">3、基金核算以人民币为记账本位币，以人民币元为记账单位； </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 xml:space="preserve">4、会计制度执行国家有关的会计制度； </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 xml:space="preserve">5、本基金独立建账、独立核算； </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 xml:space="preserve">6、基金管理人及基金托管人各自保留完整的会计账目、凭证并进行日常的会计核算，按照有关规定编制基金会计报表； </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 xml:space="preserve">7、基金托管人每月与基金管理人就基金的会计核算、报表编制等进行核对并以书面方式确认。 </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Style w:val="a4"/>
          <w:rFonts w:hint="eastAsia"/>
          <w:sz w:val="21"/>
          <w:szCs w:val="21"/>
        </w:rPr>
        <w:t>二、基金的年度审计</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 xml:space="preserve">2、会计师事务所更换经办注册会计师，应事先征得基金管理人同意。 </w:t>
      </w:r>
    </w:p>
    <w:p w:rsidR="00F536F3" w:rsidRPr="00F536F3" w:rsidRDefault="00F536F3">
      <w:pPr>
        <w:pStyle w:val="a3"/>
        <w:spacing w:before="0" w:beforeAutospacing="0" w:after="0" w:afterAutospacing="0" w:line="360" w:lineRule="auto"/>
        <w:ind w:firstLine="420"/>
        <w:divId w:val="1682508371"/>
        <w:rPr>
          <w:sz w:val="21"/>
          <w:szCs w:val="21"/>
        </w:rPr>
      </w:pPr>
      <w:r w:rsidRPr="00F536F3">
        <w:rPr>
          <w:rFonts w:hint="eastAsia"/>
          <w:sz w:val="21"/>
          <w:szCs w:val="21"/>
        </w:rPr>
        <w:t>3、基金管理人认为有充足理由更换会计师事务所，须通报基金托管人。更换会计师事</w:t>
      </w:r>
      <w:bookmarkStart w:id="173" w:name="chapter_level1_17_66_section_1_end"/>
      <w:bookmarkEnd w:id="173"/>
      <w:r w:rsidRPr="00F536F3">
        <w:rPr>
          <w:rFonts w:hint="eastAsia"/>
          <w:sz w:val="21"/>
          <w:szCs w:val="21"/>
        </w:rPr>
        <w:t xml:space="preserve">务所需按照《信息披露办法》规定在指定媒介公告。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74" w:name="chapter_level1_18_67"/>
      <w:bookmarkStart w:id="175" w:name="_Toc51013129"/>
      <w:r w:rsidRPr="00F536F3">
        <w:rPr>
          <w:rFonts w:ascii="宋体" w:eastAsia="宋体" w:hAnsi="宋体" w:hint="eastAsia"/>
          <w:sz w:val="30"/>
        </w:rPr>
        <w:lastRenderedPageBreak/>
        <w:t>第十五部分  基金的信息披露</w:t>
      </w:r>
      <w:bookmarkEnd w:id="174"/>
      <w:bookmarkEnd w:id="175"/>
    </w:p>
    <w:p w:rsidR="00F536F3" w:rsidRPr="00F536F3" w:rsidRDefault="00F536F3">
      <w:pPr>
        <w:pStyle w:val="a3"/>
        <w:spacing w:before="0" w:beforeAutospacing="0" w:after="0" w:afterAutospacing="0" w:line="360" w:lineRule="auto"/>
        <w:ind w:firstLine="420"/>
        <w:divId w:val="1390032906"/>
        <w:rPr>
          <w:sz w:val="21"/>
          <w:szCs w:val="21"/>
        </w:rPr>
      </w:pPr>
      <w:bookmarkStart w:id="176" w:name="chapter_level1_18_67_section_1"/>
      <w:bookmarkEnd w:id="176"/>
      <w:r w:rsidRPr="00F536F3">
        <w:rPr>
          <w:rStyle w:val="a4"/>
          <w:rFonts w:hint="eastAsia"/>
          <w:sz w:val="21"/>
          <w:szCs w:val="21"/>
        </w:rPr>
        <w:t>一、本基金的信息披露应符合《基金法》、《运作办法》、《信息披露办法》、《流动性风险管理规定》、《基金合同》及其他有关规定。相关法律法规关于信息披露的规定发生变化时，本基金从其最新规定。</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Style w:val="a4"/>
          <w:rFonts w:hint="eastAsia"/>
          <w:sz w:val="21"/>
          <w:szCs w:val="21"/>
        </w:rPr>
        <w:t>二、信息披露义务人</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Style w:val="a4"/>
          <w:rFonts w:hint="eastAsia"/>
          <w:sz w:val="21"/>
          <w:szCs w:val="21"/>
        </w:rPr>
        <w:t>三、本基金信息披露义务人承诺公开披露的基金信息，不得有下列行为：</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Fonts w:hint="eastAsia"/>
          <w:sz w:val="21"/>
          <w:szCs w:val="21"/>
        </w:rPr>
        <w:t xml:space="preserve">1、虚假记载、误导性陈述或者重大遗漏； </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Fonts w:hint="eastAsia"/>
          <w:sz w:val="21"/>
          <w:szCs w:val="21"/>
        </w:rPr>
        <w:t xml:space="preserve">2、对证券投资业绩进行预测； </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Fonts w:hint="eastAsia"/>
          <w:sz w:val="21"/>
          <w:szCs w:val="21"/>
        </w:rPr>
        <w:t xml:space="preserve">3、违规承诺收益或者承担损失； </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Fonts w:hint="eastAsia"/>
          <w:sz w:val="21"/>
          <w:szCs w:val="21"/>
        </w:rPr>
        <w:t xml:space="preserve">4、诋毁其他基金管理人、基金托管人或者基金销售机构； </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Fonts w:hint="eastAsia"/>
          <w:sz w:val="21"/>
          <w:szCs w:val="21"/>
        </w:rPr>
        <w:t xml:space="preserve">5、登载任何自然人、法人和非法人组织的祝贺性、恭维性或推荐性的文字； </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Fonts w:hint="eastAsia"/>
          <w:sz w:val="21"/>
          <w:szCs w:val="21"/>
        </w:rPr>
        <w:t xml:space="preserve">6、中国证监会禁止的其他行为。 </w:t>
      </w:r>
    </w:p>
    <w:p w:rsidR="00F536F3" w:rsidRPr="00F536F3" w:rsidRDefault="00F536F3">
      <w:pPr>
        <w:pStyle w:val="a3"/>
        <w:spacing w:before="0" w:beforeAutospacing="0" w:after="0" w:afterAutospacing="0" w:line="360" w:lineRule="auto"/>
        <w:ind w:firstLine="420"/>
        <w:divId w:val="1390032906"/>
        <w:rPr>
          <w:sz w:val="21"/>
          <w:szCs w:val="21"/>
        </w:rPr>
      </w:pPr>
      <w:r w:rsidRPr="00F536F3">
        <w:rPr>
          <w:rStyle w:val="a4"/>
          <w:rFonts w:hint="eastAsia"/>
          <w:sz w:val="21"/>
          <w:szCs w:val="21"/>
        </w:rPr>
        <w:t>四、本基金公开披露的信息应采用中文文本。如同时采用外文文本的，基金信息披露义务人应保证不同文本的内容一致。不同文本之间发生歧义的，以中文文本为准。</w:t>
      </w:r>
    </w:p>
    <w:p w:rsidR="00F536F3" w:rsidRPr="00F536F3" w:rsidRDefault="00F536F3">
      <w:pPr>
        <w:pStyle w:val="a3"/>
        <w:spacing w:before="0" w:beforeAutospacing="0" w:after="0" w:afterAutospacing="0" w:line="360" w:lineRule="auto"/>
        <w:ind w:firstLine="420"/>
        <w:divId w:val="1390032906"/>
        <w:rPr>
          <w:sz w:val="21"/>
          <w:szCs w:val="21"/>
        </w:rPr>
      </w:pPr>
      <w:bookmarkStart w:id="177" w:name="chapter_level1_18_67_section_1_end"/>
      <w:bookmarkEnd w:id="177"/>
      <w:r w:rsidRPr="00F536F3">
        <w:rPr>
          <w:rFonts w:hint="eastAsia"/>
          <w:sz w:val="21"/>
          <w:szCs w:val="21"/>
        </w:rPr>
        <w:t xml:space="preserve">本基金公开披露的信息采用阿拉伯数字；除特别说明外，货币单位为人民币元。 </w:t>
      </w:r>
    </w:p>
    <w:p w:rsidR="00F536F3" w:rsidRPr="00F536F3" w:rsidRDefault="00F536F3">
      <w:pPr>
        <w:pStyle w:val="a3"/>
        <w:spacing w:before="0" w:beforeAutospacing="0" w:after="0" w:afterAutospacing="0" w:line="360" w:lineRule="auto"/>
        <w:ind w:firstLine="420"/>
        <w:divId w:val="988365961"/>
        <w:rPr>
          <w:sz w:val="21"/>
          <w:szCs w:val="21"/>
        </w:rPr>
      </w:pPr>
      <w:bookmarkStart w:id="178" w:name="chapter_level1_18_67_section_2"/>
      <w:bookmarkEnd w:id="178"/>
      <w:r w:rsidRPr="00F536F3">
        <w:rPr>
          <w:rFonts w:hint="eastAsia"/>
          <w:sz w:val="21"/>
          <w:szCs w:val="21"/>
        </w:rPr>
        <w:t xml:space="preserve">五、公开披露的基金信息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公开披露的基金信息包括：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（一）基金招募说明书、《基金合同》、基金托管协议、基金产品资料概要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3、基金托管协议是界定基金托管人和基金管理人在基金财产保管及基金运作监督等活动中的权利、义务关系的法律文件。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（二）基金份额发售公告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基金管理人应当就基金份额发售的具体事宜编制基金份额发售公告，并在披露招募说明书的当日登载于指定媒介上。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（三）《基金合同》生效公告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基金管理人应当在收到中国证监会确认文件的次日在指定媒介上登载《基金合同》生效公告。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（四）基金净值信息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《基金合同》生效后，在开始办理基金份额申购或者赎回前，基金管理人应当至少每周在指定网站披露一次各类基金份额净值和各类基金份额累计净值。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lastRenderedPageBreak/>
        <w:t xml:space="preserve">在开始办理基金份额申购或者赎回后，基金管理人应当在不晚于每个开放日的次日，通过其指定网站、基金销售机构网站或营业网点，披露开放日的各类基金份额净值和各类基金份额累计净值。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基金管理人应在不晚于半年度和年度最后一日的次日，在指定网站披露半年度和年度最后一日的各类基金份额净值和各类基金份额累计净值。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（五）基金份额申购、赎回价格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（六）基金定期报告，基金定期报告包括基金年度报告、基金中期报告和基金季度报告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《基金合同》生效不足2个月的，基金管理人可以不编制当期季度报告、中期报告或者年度报告。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本基金持续运作过程中，应当在基金年度报告和中期报告中披露基金组合资产情况及其流动性风险分析等。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（七）临时报告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本基金发生重大事件，有关信息披露义务人应当按照《信息披露办法》规定编制临时报告书，并登载在指定报刊和指定网站上。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lastRenderedPageBreak/>
        <w:t xml:space="preserve">前款所称重大事件，是指可能对基金份额持有人权益或者基金份额的价格产生重大影响的下列事件：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1、基金份额持有人大会的召开及决定的事项；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2、《基金合同》终止、基金清算；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3、转换基金运作方式、基金合并；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4、更换基金管理人、基金托管人、基金份额登记机构，基金改聘会计师事务所；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5、基金管理人委托基金服务机构代为办理基金的份额登记、核算、估值等事项，基金托管人委托基金服务机构代为办理基金的核算、估值、复核等事项；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6、基金管理人、基金托管人的法定名称、住所发生变更；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7、基金管理人变更持有百分之五以上股权的股东、基金管理人的实际控制人变更；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8、基金募集期延长；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9、基金管理人的高级管理人员、基金经理和基金托管人专门基金托管部门负责人发生变动；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11、涉及基金管理业务、基金财产、基金托管业务的诉讼或仲裁；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14、基金收益分配事项；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15、管理费、托管费、销售服务费、申购费、赎回费等费用计提标准、计提方式和费率发生变更；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16、任何一类基金份额净值计价错误达该类基金份额净值百分之零点五；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17、本基金开始办理申购、赎回；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18、本基金发生巨额赎回并延期办理；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19、本基金连续发生巨额赎回并暂停接受赎回申请或延缓支付赎回款项；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lastRenderedPageBreak/>
        <w:t xml:space="preserve">20、本基金暂停接受申购、赎回申请或重新接受申购、赎回申请；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21、发生涉及本基金申购、赎回事项调整或潜在影响投资者赎回等重大事项时；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23、基金管理人采用摆动定价机制进行估值；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24、调整基金份额类别的设置；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25、基金推出新业务或服务；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26、基金信息披露义务人认为可能对基金份额持有人权益或者基金份额的价格产生重大影响的其他事项或中国证监会规定的其他事项。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（八）澄清公告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（九）基金份额持有人大会决议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基金份额持有人大会决定的事项，应当依法报中国证监会备案，并予以公告。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（十）清算报告 </w:t>
      </w:r>
    </w:p>
    <w:p w:rsidR="00F536F3" w:rsidRPr="00F536F3" w:rsidRDefault="00F536F3">
      <w:pPr>
        <w:pStyle w:val="a3"/>
        <w:spacing w:before="0" w:beforeAutospacing="0" w:after="0" w:afterAutospacing="0" w:line="360" w:lineRule="auto"/>
        <w:ind w:firstLine="420"/>
        <w:divId w:val="988365961"/>
        <w:rPr>
          <w:sz w:val="21"/>
          <w:szCs w:val="21"/>
        </w:rPr>
      </w:pPr>
      <w:r w:rsidRPr="00F536F3">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F536F3" w:rsidRPr="00F536F3" w:rsidRDefault="00F536F3">
      <w:pPr>
        <w:pStyle w:val="a3"/>
        <w:spacing w:before="0" w:beforeAutospacing="0" w:after="0" w:afterAutospacing="0" w:line="360" w:lineRule="auto"/>
        <w:ind w:firstLine="420"/>
        <w:divId w:val="988365961"/>
        <w:rPr>
          <w:sz w:val="21"/>
          <w:szCs w:val="21"/>
        </w:rPr>
      </w:pPr>
      <w:bookmarkStart w:id="179" w:name="chapter_level1_18_67_section_2_end"/>
      <w:bookmarkEnd w:id="179"/>
      <w:r w:rsidRPr="00F536F3">
        <w:rPr>
          <w:rFonts w:hint="eastAsia"/>
          <w:sz w:val="21"/>
          <w:szCs w:val="21"/>
        </w:rPr>
        <w:t xml:space="preserve">（十一）中国证监会规定的其他信息。 </w:t>
      </w:r>
    </w:p>
    <w:p w:rsidR="00F536F3" w:rsidRPr="00F536F3" w:rsidRDefault="00F536F3">
      <w:pPr>
        <w:pStyle w:val="a3"/>
        <w:spacing w:before="0" w:beforeAutospacing="0" w:after="0" w:afterAutospacing="0" w:line="360" w:lineRule="auto"/>
        <w:ind w:firstLine="420"/>
        <w:divId w:val="996690192"/>
        <w:rPr>
          <w:sz w:val="21"/>
          <w:szCs w:val="21"/>
        </w:rPr>
      </w:pPr>
      <w:bookmarkStart w:id="180" w:name="chapter_level1_18_67_section_3"/>
      <w:bookmarkEnd w:id="180"/>
      <w:r w:rsidRPr="00F536F3">
        <w:rPr>
          <w:rStyle w:val="a4"/>
          <w:rFonts w:hint="eastAsia"/>
          <w:sz w:val="21"/>
          <w:szCs w:val="21"/>
        </w:rPr>
        <w:t>六、信息披露事务管理</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基金管理人、基金托管人应当建立健全信息披露管理制度，指定专门部门及高级管理人员负责管理信息披露事务。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基金信息披露义务人公开披露基金信息，应当符合中国证监会相关基金信息披露内容与格式准则等法规的规定。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lastRenderedPageBreak/>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七、信息披露文件的存放与查阅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依法必须披露的信息发布后，基金管理人、基金托管人应当按照相关法律法规规定将信息置备于公司住所，供社会公众查阅、复制。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八、暂停或延迟信息披露的情形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1、基金投资所涉及的证券交易所遇法定节假日或因其他原因暂停营业时；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2、因不可抗力或其他情形致使基金管理人、基金托管人无法准确评估基金资产价值时； </w:t>
      </w:r>
    </w:p>
    <w:p w:rsidR="00F536F3" w:rsidRPr="00F536F3" w:rsidRDefault="00F536F3">
      <w:pPr>
        <w:pStyle w:val="a3"/>
        <w:spacing w:before="0" w:beforeAutospacing="0" w:after="0" w:afterAutospacing="0" w:line="360" w:lineRule="auto"/>
        <w:ind w:firstLine="420"/>
        <w:divId w:val="996690192"/>
        <w:rPr>
          <w:sz w:val="21"/>
          <w:szCs w:val="21"/>
        </w:rPr>
      </w:pPr>
      <w:r w:rsidRPr="00F536F3">
        <w:rPr>
          <w:rFonts w:hint="eastAsia"/>
          <w:sz w:val="21"/>
          <w:szCs w:val="21"/>
        </w:rPr>
        <w:t xml:space="preserve">3、基金合同约定的暂停估值的情形； </w:t>
      </w:r>
    </w:p>
    <w:p w:rsidR="00F536F3" w:rsidRPr="00F536F3" w:rsidRDefault="00F536F3">
      <w:pPr>
        <w:pStyle w:val="a3"/>
        <w:spacing w:before="0" w:beforeAutospacing="0" w:after="0" w:afterAutospacing="0" w:line="360" w:lineRule="auto"/>
        <w:ind w:firstLine="420"/>
        <w:divId w:val="996690192"/>
        <w:rPr>
          <w:sz w:val="21"/>
          <w:szCs w:val="21"/>
        </w:rPr>
      </w:pPr>
      <w:bookmarkStart w:id="181" w:name="chapter_level1_18_67_section_3_end"/>
      <w:bookmarkEnd w:id="181"/>
      <w:r w:rsidRPr="00F536F3">
        <w:rPr>
          <w:rFonts w:hint="eastAsia"/>
          <w:sz w:val="21"/>
          <w:szCs w:val="21"/>
        </w:rPr>
        <w:t xml:space="preserve">4、法律法规规定、中国证监会或《基金合同》认定的其他情形。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82" w:name="chapter_level1_19_68"/>
      <w:bookmarkStart w:id="183" w:name="_Toc51013130"/>
      <w:r w:rsidRPr="00F536F3">
        <w:rPr>
          <w:rFonts w:ascii="宋体" w:eastAsia="宋体" w:hAnsi="宋体" w:hint="eastAsia"/>
          <w:sz w:val="30"/>
        </w:rPr>
        <w:lastRenderedPageBreak/>
        <w:t>第十六部分  风险揭示</w:t>
      </w:r>
      <w:bookmarkEnd w:id="182"/>
      <w:bookmarkEnd w:id="183"/>
    </w:p>
    <w:p w:rsidR="00F536F3" w:rsidRPr="00F536F3" w:rsidRDefault="00F536F3">
      <w:pPr>
        <w:pStyle w:val="a3"/>
        <w:spacing w:before="0" w:beforeAutospacing="0" w:after="0" w:afterAutospacing="0" w:line="360" w:lineRule="auto"/>
        <w:ind w:firstLine="420"/>
        <w:divId w:val="1151823302"/>
        <w:rPr>
          <w:sz w:val="21"/>
          <w:szCs w:val="21"/>
        </w:rPr>
      </w:pPr>
      <w:bookmarkStart w:id="184" w:name="chapter_level1_19_68_section_1"/>
      <w:bookmarkEnd w:id="184"/>
      <w:r w:rsidRPr="00F536F3">
        <w:rPr>
          <w:rStyle w:val="a4"/>
          <w:rFonts w:hint="eastAsia"/>
          <w:sz w:val="21"/>
          <w:szCs w:val="21"/>
        </w:rPr>
        <w:t>一、投资于本基金的主要风险</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1、市场风险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证券市场价格受到经济因素、政治因素、投资心理和交易制度等各种因素的影响，导致基金收益水平变化而产生风险，主要包括：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（1）政策风险。因国家宏观政策（如货币政策、财政政策、行业政策、地区发展政策等）发生变化，导致市场价格波动而产生风险。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（2）经济周期风险。随经济运行的周期性变化，证券市场的收益水平也呈周期性变化。基金投资于债券，收益水平也会随之变化，从而产生风险。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（4）购买力风险。基金的利润将主要通过现金形式来分配，而现金可能因为通货膨胀的影响而导致购买力下降，从而使基金的实际收益下降。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（6）信用风险。基金所投资债券的发行人如出现违约、无法支付到期本息，或由于债券发行人信用等级降低导致债券价格下降，将造成基金资产损失。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lastRenderedPageBreak/>
        <w:t xml:space="preserve">2、管理风险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基金运作过程中由于基金投资策略、人为因素、管理系统设置不当造成操作失误或基金管理人内部失控而可能产生的损失。管理风险包括：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（1）决策风险：指基金投资的投资策略制定、投资决策执行和投资绩效监督检查过程中，由于决策失误而给基金资产造成的可能的损失；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（2）操作风险：指基金投资决策执行中，由于投资指令不明晰、交易操作失误等人为因素而可能导致的损失；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（3）技术风险：是指基金管理人管理信息系统设置不当等因素而可能造成的损失。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3、流动性风险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在开放式基金交易过程中，可能会发生巨额赎回的情形。巨额赎回可能会产生基金仓位调整的困难，导致流动性风险，甚至影响基金份额净值。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（1）基金申购、赎回安排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（2）拟投资市场、行业及资产的流动性风险评估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债券等），同时本基金基于分散投资的原则在行业和个券方面未有高集中度的特征，综合评估在正常市场环境下本基金的流动性风险适中。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（3）巨额赎回情形下的流动性风险管理措施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（4）实施备用的流动性风险管理工具的情形、程序及对投资者的潜在影响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lastRenderedPageBreak/>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4、合规性风险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指基金管理或运作过程中，违反国家法律、法规的规定，或者基金投资违反法规及基金合同有关规定的风险。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Style w:val="a4"/>
          <w:rFonts w:hint="eastAsia"/>
          <w:sz w:val="21"/>
          <w:szCs w:val="21"/>
        </w:rPr>
        <w:t>二、本基金特有的风险</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1、标的指数的风险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即标的指数因为编制方法的缺陷有可能导致标的指数的表现与总体市场表现存在差异，因标的指数编制方法的不成熟也可能导致指数调整较大，增加基金投资成本，并有可能因此而增加跟踪误差，影响投资收益。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2、标的指数回报与债券市场平均回报偏离的风险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标的指数并不能完全代表整个债券市场。标的指数成份券的平均回报率与整个债券市场的平均回报率可能存在偏离。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3、标的指数波动的风险：标的指数成份券的价格可能受到政治因素、经济因素、上市公司经营状况、投资人心理和交易制度等各种因素的影响而波动，导致指数波动，从而使基金收益水平发生变化，产生风险。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4、基金投资组合回报与标的指数回报偏离的风险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以下因素可能使基金投资组合的收益率与标的指数的收益率发生偏离：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（1）由于标的指数调整成份券或变更编制方法，使本基金在相应的组合调整中产生跟踪偏离度与跟踪误差。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（2）由于标的指数成份券在标的指数中的权重发生变化，使本基金在相应的组合调整中产生跟踪偏离度和跟踪误差。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lastRenderedPageBreak/>
        <w:t xml:space="preserve">（3）由于标的指数是每天将利息进行再投资的，而组合债券利息收入只在卖券时和债券付息时才收到利息部分的现金，然后才可能进行这部分资金的再投资，因此在利息再投资方面可能会导致基金收益率偏离标的指数收益率，从而产生跟踪偏离度。另外，指数成份券在付息时，根据法规，持有人需缴纳利息税，因此实际收到的利息金额将低于票面利息金额，相应的，利息再投资收益也较全额票面利息降低，该两方面差异也进一步导致基金收益率偏离标的指数收益率和加大跟踪误差偏离度。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（4）由于成份券流动性差等原因使本基金无法及时调整投资组合或承担冲击成本而产生跟踪偏离度和跟踪误差。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（5）由于基金投资过程中的证券交易成本，以及基金管理费和托管费等费用的存在，使基金投资组合与标的指数产生跟踪偏离度与跟踪误差。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（6）在本基金指数化投资过程中，基金管理人的管理能力，例如跟踪指数的水平、技术手段、买入卖出的时机选择等，都会对本基金的收益产生影响，从而影响本基金对标的指数的跟踪程度。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7）其他因素产生的偏离。基金投资组合中个别债券的持有比例与标的指数中该债券的权重可能不完全相同；因缺乏卖空、对冲机制及其他工具造成的指数跟踪成本较大；因基金申购与赎回带来的现金变动；因指数发布机构指数编制错误等，由此产生跟踪偏离度与跟踪误差。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5、标的指数变更的风险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Style w:val="a4"/>
          <w:rFonts w:hint="eastAsia"/>
          <w:sz w:val="21"/>
          <w:szCs w:val="21"/>
        </w:rPr>
        <w:t>三、其他风险</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1、因技术因素而产生的风险，如电脑系统不可靠产生的风险；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2、因业务快速发展而在制度建设、人员配备、内控制度建立等不完善而产生的风险；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3、因人为因素而产生的风险、如内幕交易、欺诈行为等产生的风险；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4、对主要业务人员如基金经理的依赖而可能产生的风险；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5、因业务竞争压力可能产生的风险；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6、不可抗力可能导致基金资产的损失，影响基金收益水平，从而带来风险；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7、其他意外导致的风险。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Style w:val="a4"/>
          <w:rFonts w:hint="eastAsia"/>
          <w:sz w:val="21"/>
          <w:szCs w:val="21"/>
        </w:rPr>
        <w:lastRenderedPageBreak/>
        <w:t>四、本基金法律文件风险收益特征表述与销售机构基金风险评价可能不一致的风险</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Style w:val="a4"/>
          <w:rFonts w:hint="eastAsia"/>
          <w:sz w:val="21"/>
          <w:szCs w:val="21"/>
        </w:rPr>
        <w:t>五、声明</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 xml:space="preserve">1、投资者投资于本基金，须自行承担投资风险； </w:t>
      </w:r>
    </w:p>
    <w:p w:rsidR="00F536F3" w:rsidRPr="00F536F3" w:rsidRDefault="00F536F3">
      <w:pPr>
        <w:pStyle w:val="a3"/>
        <w:spacing w:before="0" w:beforeAutospacing="0" w:after="0" w:afterAutospacing="0" w:line="360" w:lineRule="auto"/>
        <w:ind w:firstLine="420"/>
        <w:divId w:val="1151823302"/>
        <w:rPr>
          <w:sz w:val="21"/>
          <w:szCs w:val="21"/>
        </w:rPr>
      </w:pPr>
      <w:r w:rsidRPr="00F536F3">
        <w:rPr>
          <w:rFonts w:hint="eastAsia"/>
          <w:sz w:val="21"/>
          <w:szCs w:val="21"/>
        </w:rPr>
        <w:t>2、除基金管理人直接办理本基金的销售外，本基金还通过基金销售机构销售，基金管</w:t>
      </w:r>
      <w:bookmarkStart w:id="185" w:name="chapter_level1_19_68_section_1_end"/>
      <w:bookmarkEnd w:id="185"/>
      <w:r w:rsidRPr="00F536F3">
        <w:rPr>
          <w:rFonts w:hint="eastAsia"/>
          <w:sz w:val="21"/>
          <w:szCs w:val="21"/>
        </w:rPr>
        <w:t xml:space="preserve">理人与基金销售机构都不能保证其收益或本金安全。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86" w:name="chapter_level1_20_69"/>
      <w:bookmarkStart w:id="187" w:name="_Toc51013131"/>
      <w:r w:rsidRPr="00F536F3">
        <w:rPr>
          <w:rFonts w:ascii="宋体" w:eastAsia="宋体" w:hAnsi="宋体" w:hint="eastAsia"/>
          <w:sz w:val="30"/>
        </w:rPr>
        <w:lastRenderedPageBreak/>
        <w:t>第十七部分  基金合同的变更、终止与基金财产的清算</w:t>
      </w:r>
      <w:bookmarkEnd w:id="186"/>
      <w:bookmarkEnd w:id="187"/>
    </w:p>
    <w:p w:rsidR="00F536F3" w:rsidRPr="00F536F3" w:rsidRDefault="00F536F3">
      <w:pPr>
        <w:pStyle w:val="a3"/>
        <w:spacing w:before="0" w:beforeAutospacing="0" w:after="0" w:afterAutospacing="0" w:line="360" w:lineRule="auto"/>
        <w:ind w:firstLine="420"/>
        <w:divId w:val="62149187"/>
        <w:rPr>
          <w:sz w:val="21"/>
          <w:szCs w:val="21"/>
        </w:rPr>
      </w:pPr>
      <w:bookmarkStart w:id="188" w:name="chapter_level1_20_69_section_1"/>
      <w:bookmarkEnd w:id="188"/>
      <w:r w:rsidRPr="00F536F3">
        <w:rPr>
          <w:rStyle w:val="a4"/>
          <w:rFonts w:hint="eastAsia"/>
          <w:sz w:val="21"/>
          <w:szCs w:val="21"/>
        </w:rPr>
        <w:t>一、《基金合同》的变更</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2、关于《基金合同》变更的基金份额持有人大会决议自表决通过之日起生效，并自决议生效后按规定在指定媒介公告。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Style w:val="a4"/>
          <w:rFonts w:hint="eastAsia"/>
          <w:sz w:val="21"/>
          <w:szCs w:val="21"/>
        </w:rPr>
        <w:t>二、《基金合同》的终止事由</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有下列情形之一的，经履行相关程序后，《基金合同》应当终止：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1、基金份额持有人大会决定终止的；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2、基金管理人、基金托管人职责终止，在6个月内没有新基金管理人、新基金托管人承接的；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3、《基金合同》约定的其他情形；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4、相关法律法规和中国证监会规定的其他情况。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Style w:val="a4"/>
          <w:rFonts w:hint="eastAsia"/>
          <w:sz w:val="21"/>
          <w:szCs w:val="21"/>
        </w:rPr>
        <w:t>三、基金财产的清算</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4、基金财产清算小组职责：基金财产清算小组负责基金财产的保管、清理、估价、变现和分配。基金财产清算小组可以依法进行必要的民事活动。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5、基金财产清算程序：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（1）《基金合同》终止情形出现时，由基金财产清算小组统一接管基金；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（2）对基金财产和债权债务进行清理和确认；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lastRenderedPageBreak/>
        <w:t xml:space="preserve">（3）对基金财产进行估值和变现；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（4）制作清算报告；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（5）聘请会计师事务所对清算报告进行外部审计，聘请律师事务所对清算报告出具法律意见书；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（6）将清算报告报中国证监会备案并公告；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（7）对基金剩余财产进行分配。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6、基金财产清算的期限为6个月，但因本基金所持证券的流动性受到限制而不能及时变现的，清算期限可相应顺延。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Style w:val="a4"/>
          <w:rFonts w:hint="eastAsia"/>
          <w:sz w:val="21"/>
          <w:szCs w:val="21"/>
        </w:rPr>
        <w:t>四、清算费用</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清算费用是指基金财产清算小组在进行基金清算过程中发生的所有合理费用，清算费用由基金财产清算小组优先从基金剩余财产中支付。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Style w:val="a4"/>
          <w:rFonts w:hint="eastAsia"/>
          <w:sz w:val="21"/>
          <w:szCs w:val="21"/>
        </w:rPr>
        <w:t>五、基金财产清算剩余资产的分配</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Style w:val="a4"/>
          <w:rFonts w:hint="eastAsia"/>
          <w:sz w:val="21"/>
          <w:szCs w:val="21"/>
        </w:rPr>
        <w:t>六、基金财产清算的公告</w:t>
      </w:r>
    </w:p>
    <w:p w:rsidR="00F536F3" w:rsidRPr="00F536F3" w:rsidRDefault="00F536F3">
      <w:pPr>
        <w:pStyle w:val="a3"/>
        <w:spacing w:before="0" w:beforeAutospacing="0" w:after="0" w:afterAutospacing="0" w:line="360" w:lineRule="auto"/>
        <w:ind w:firstLine="420"/>
        <w:divId w:val="62149187"/>
        <w:rPr>
          <w:sz w:val="21"/>
          <w:szCs w:val="21"/>
        </w:rPr>
      </w:pPr>
      <w:r w:rsidRPr="00F536F3">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F536F3" w:rsidRPr="00F536F3" w:rsidRDefault="00F536F3">
      <w:pPr>
        <w:pStyle w:val="a3"/>
        <w:spacing w:before="0" w:beforeAutospacing="0" w:after="0" w:afterAutospacing="0" w:line="360" w:lineRule="auto"/>
        <w:ind w:firstLine="420"/>
        <w:divId w:val="62149187"/>
        <w:rPr>
          <w:sz w:val="21"/>
          <w:szCs w:val="21"/>
        </w:rPr>
      </w:pPr>
      <w:r w:rsidRPr="00F536F3">
        <w:rPr>
          <w:rStyle w:val="a4"/>
          <w:rFonts w:hint="eastAsia"/>
          <w:sz w:val="21"/>
          <w:szCs w:val="21"/>
        </w:rPr>
        <w:t>七、基金财产清算账册及文件的保存</w:t>
      </w:r>
    </w:p>
    <w:p w:rsidR="00F536F3" w:rsidRPr="00F536F3" w:rsidRDefault="00F536F3">
      <w:pPr>
        <w:pStyle w:val="a3"/>
        <w:spacing w:before="0" w:beforeAutospacing="0" w:after="0" w:afterAutospacing="0" w:line="360" w:lineRule="auto"/>
        <w:ind w:firstLine="420"/>
        <w:divId w:val="62149187"/>
        <w:rPr>
          <w:sz w:val="21"/>
          <w:szCs w:val="21"/>
        </w:rPr>
      </w:pPr>
      <w:bookmarkStart w:id="189" w:name="chapter_level1_20_69_section_1_end"/>
      <w:bookmarkEnd w:id="189"/>
      <w:r w:rsidRPr="00F536F3">
        <w:rPr>
          <w:rFonts w:hint="eastAsia"/>
          <w:sz w:val="21"/>
          <w:szCs w:val="21"/>
        </w:rPr>
        <w:t xml:space="preserve">基金财产清算账册及有关文件由基金托管人保存15年以上。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90" w:name="chapter_level1_21_71"/>
      <w:bookmarkStart w:id="191" w:name="_Toc51013132"/>
      <w:r w:rsidRPr="00F536F3">
        <w:rPr>
          <w:rFonts w:ascii="宋体" w:eastAsia="宋体" w:hAnsi="宋体" w:hint="eastAsia"/>
          <w:sz w:val="30"/>
        </w:rPr>
        <w:lastRenderedPageBreak/>
        <w:t>第十八部分  基金合同的内容摘要</w:t>
      </w:r>
      <w:bookmarkEnd w:id="190"/>
      <w:bookmarkEnd w:id="191"/>
    </w:p>
    <w:p w:rsidR="00F536F3" w:rsidRPr="00F536F3" w:rsidRDefault="00F536F3">
      <w:pPr>
        <w:pStyle w:val="a3"/>
        <w:spacing w:before="0" w:beforeAutospacing="0" w:after="0" w:afterAutospacing="0" w:line="360" w:lineRule="auto"/>
        <w:ind w:firstLine="420"/>
        <w:divId w:val="1406412985"/>
        <w:rPr>
          <w:sz w:val="21"/>
          <w:szCs w:val="21"/>
        </w:rPr>
      </w:pPr>
      <w:bookmarkStart w:id="192" w:name="chapter_level1_21_71_section_1"/>
      <w:bookmarkEnd w:id="192"/>
      <w:r w:rsidRPr="00F536F3">
        <w:rPr>
          <w:rStyle w:val="a4"/>
          <w:rFonts w:hint="eastAsia"/>
          <w:sz w:val="21"/>
          <w:szCs w:val="21"/>
        </w:rPr>
        <w:t>一、基金份额持有人、基金管理人和基金托管人的权利、义务</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（一）基金管理人的权利与义务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1、根据《基金法》、《运作办法》及其他有关规定，基金管理人的权利包括但不限于：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（1）依法募集资金；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（2）自《基金合同》生效之日起，根据法律法规和《基金合同》独立运用并管理基金财产；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（3）依照《基金合同》收取基金管理费以及法律法规规定或中国证监会批准的其他费用；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（4）销售基金份额；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（5）按照规定召集基金份额持有人大会；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（7）在基金托管人更换时，提名新的基金托管人；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（8）选择、更换基金销售机构，对基金销售机构的相关行为进行监督和处理；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（9）担任或委托其他符合条件的机构担任基金登记机构办理基金登记业务并获得《基金合同》规定的费用；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（10）依据《基金合同》及有关法律规定决定基金收益的分配方案；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（11）在《基金合同》约定的范围内，拒绝或暂停受理申购、赎回与转换申请；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（12）依照法律法规为基金的利益对被投资公司行使相关权利，为基金的利益行使因基金财产投资于证券所产生的权利；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（13）在法律法规允许的前提下，为基金的利益依法为基金进行转融通证券出借交易；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（14）以基金管理人的名义，代表基金份额持有人的利益行使诉讼权利或者实施其他法律行为；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（15）选择、更换律师事务所、会计师事务所、证券经纪商或其他为基金提供服务的外部机构；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（16）在符合有关法律、法规的前提下，制订和调整有关基金认购、申购、赎回、转换、定期定额投资和非交易过户等业务规则；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（17）法律法规及中国证监会规定的和《基金合同》约定的其他权利。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2、根据《基金法》、《运作办法》及其他有关规定，基金管理人的义务包括但不限于：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（1）依法募集资金，办理或者委托经中国证监会认定的其他机构代为办理基金份额的发售、申购、赎回和登记事宜；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（2）办理基金备案手续；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（3）自《基金合同》生效之日起，以诚实信用、谨慎勤勉的原则管理和运用基金财产；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（4）配备足够的具有专业资格的人员进行基金投资分析、决策，以专业化的经营方式管理和运作基金财产；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（6）除依据《基金法》、《基金合同》及其他有关规定外，不得利用基金财产为自己及任何第三人谋取利益，不得委托第三人运作基金财产；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（7）依法接受基金托管人的监督；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（9）进行基金会计核算并编制基金财务会计报告；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（10）编制季度报告、中期报告和年度报告；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（11）严格按照《基金法》、《基金合同》及其他有关规定，履行信息披露及报告义务；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（13）按《基金合同》的约定确定基金收益分配方案，及时向基金份额持有人分配基金收益；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（14）按规定受理申购与赎回申请，及时、足额支付赎回款项；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（15）依据《基金法》、《基金合同》及其他有关规定召集基金份额持有人大会或配合基金托管人、基金份额持有人依法召集基金份额持有人大会；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（16）按规定保存基金财产管理业务活动的会计账册、报表、记录和其他相关资料15年以上；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（18）组织并参加基金财产清算小组，参与基金财产的保管、清理、估价、变现和分配；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（19）面临解散、依法被撤销或者被依法宣告破产时，及时报告中国证监会并通知基金托管人；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（20）因违反《基金合同》导致基金财产的损失或损害基金份额持有人合法权益时，应当承担赔偿责任，其赔偿责任不因其退任而免除；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（22）当基金管理人将其义务委托第三方处理时，应当对第三方处理有关基金事务的行为承担责任；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（23）以基金管理人名义，代表基金份额持有人利益行使诉讼权利或实施其他法律行为；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（25）执行生效的基金份额持有人大会的决议；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（26）建立并保存基金份额持有人名册；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（27）法律法规及中国证监会规定的和《基金合同》约定的其他义务。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（二）基金托管人的权利与义务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1、根据《基金法》、《运作办法》及其他有关规定，基金托管人的权利包括但不限于：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（1）自《基金合同》生效之日起，依法律法规和《基金合同》的规定安全保管基金财产；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（2）依《基金合同》约定获得基金托管费以及法律法规规定或监管部门批准的其他费用；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（4）根据相关市场规则，为基金开设资金账户、证券账户等投资所需账户，为基金办理证券交易资金清算；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（5）提议召开或召集基金份额持有人大会；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（6）在基金管理人更换时，提名新的基金管理人；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（7）法律法规及中国证监会规定的和《基金合同》约定的其他权利。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2、根据《基金法》、《运作办法》及其他有关规定，基金托管人的义务包括但不限于：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（1）以诚实信用、勤勉尽责的原则持有并安全保管基金财产；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（2）设立专门的基金托管部门，具有符合要求的营业场所，配备足够的、合格的熟悉基金托管业务的专职人员，负责基金财产托管事宜；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（4）除依据《基金法》、《基金合同》及其他有关规定外，不得利用基金财产为自己及任何第三人谋取利益，不得委托第三人托管基金财产；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（5）保管由基金管理人代表基金签订的与基金有关的重大合同及有关凭证；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（6）按规定开设基金财产的资金账户、证券账户以及投资所需的其他专用账户，按照《基金合同》的约定，根据基金管理人的投资指令，及时办理清算、交割事宜；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（7）保守基金商业秘密，除《基金法》、《基金合同》及其他有关规定另有规定外，在基金信息公开披露前予以保密，不得向他人泄露；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（8）复核、审查基金管理人计算的基金资产净值、基金份额净值、基金份额申购、赎回价格；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（9）办理与基金托管业务活动有关的信息披露事项；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（11）保存基金托管业务活动的记录、账册、报表和其他相关资料15年以上；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（12）从基金管理人或其委托的登记机构处接收并保存基金份额持有人名册；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（13）按规定制作相关账册并与基金管理人核对；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（14）依据基金管理人的指令或有关规定向基金份额持有人支付基金收益和赎回款项；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（15）依据《基金法》、《基金合同》及其他有关规定，召集基金份额持有人大会或配合基金管理人、基金份额持有人依法召集基金份额持有人大会；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（16）按照法律法规和《基金合同》的规定监督基金管理人的投资运作；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（17）参加基金财产清算小组，参与基金财产的保管、清理、估价、变现和分配；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（18）面临解散、依法被撤销或者被依法宣告破产时，及时报告中国证监会和银行监管机构，并通知基金管理人；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（19）因违反《基金合同》导致基金财产损失时，应承担赔偿责任，其赔偿责任不因其退任而免除；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（21）执行生效的基金份额持有人大会的决议；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（22）法律法规及中国证监会规定的和《基金合同》约定的其他义务。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（三）基金份额持有人的权利与义务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同一类别每份基金份额具有同等的合法权益。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1、根据《基金法》、《运作办法》及其他有关规定，基金份额持有人的权利包括但不限于：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（1）分享基金财产收益；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（2）参与分配清算后的剩余基金财产；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（3）依法申请赎回或转让其持有的基金份额；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（4）按照规定要求召开基金份额持有人大会或者召集基金份额持有人大会；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（5）出席或者委派代表出席基金份额持有人大会，对基金份额持有人大会审议事项行使表决权；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（6）查阅或者复制公开披露的基金信息资料；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（7）监督基金管理人的投资运作；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（8）对基金管理人、基金托管人、基金服务机构损害其合法权益的行为依法提起诉讼或仲裁；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（9）法律法规及中国证监会规定的和《基金合同》约定的其他权利。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2、根据《基金法》、《运作办法》及其他有关规定，基金份额持有人的义务包括但不限于：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（1）认真阅读并遵守《基金合同》、招募说明书等信息披露文件；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（2）了解所投资基金产品，了解自身风险承受能力，自主判断基金的投资价值，自主做出投资决策，自行承担投资风险；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（3）关注基金信息披露，及时行使权利和履行义务；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（4）缴纳基金认购、申购款项及法律法规和《基金合同》所规定的费用；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（5）在其持有的基金份额范围内，承担基金亏损或者《基金合同》终止的有限责任；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（6）不从事任何有损基金及其他《基金合同》当事人合法权益的活动；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（7）执行生效的基金份额持有人大会的决议；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（8）返还在基金交易过程中因任何原因获得的不当得利；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（9）法律法规及中国证监会规定的和《基金合同》约定的其他义务。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Style w:val="a4"/>
          <w:rFonts w:hint="eastAsia"/>
          <w:sz w:val="21"/>
          <w:szCs w:val="21"/>
        </w:rPr>
        <w:t>二、基金份额持有人大会召集、议事及表决的程序和规则</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若将来法律法规对基金份额持有人大会另有规定的，以届时有效的法律法规为准。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本基金份额持有人大会不设日常机构。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（一）召开事由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1、当出现或需要决定下列事由之一的，应当召开基金份额持有人大会，但法律法规、中国证监会或基金合同另有规定的除外：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（1）终止《基金合同》；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（2）更换基金管理人；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（3）更换基金托管人；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（4）转换基金运作方式；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（5）调整基金管理人、基金托管人的报酬标准或者提高销售服务费；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（6）变更基金类别；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（7）本基金与其他基金的合并；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（8）变更基金投资目标、范围或策略；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（9）变更基金份额持有人大会程序；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（10）基金管理人或基金托管人要求召开基金份额持有人大会；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（12）对基金合同当事人权利和义务产生重大影响的其他事项；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（13）法律法规、《基金合同》或中国证监会规定的其他应当召开基金份额持有人大会的事项。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2、不违反相关法律法规及基金合同，且对持有人利益无实质不利影响的情况下，以下情况可由基金管理人和基金托管人协商后修改，不需召开基金份额持有人大会：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（1）法律法规要求增加的基金费用的收取；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（2）调整本基金的申购费率、变更收费方式、调低赎回费率或者调低销售服务费率，调整基金份额类别的设置、对基金份额分类办法及规则进行调整；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（3）根据指数发布机构对指数使用许可协议的调整变更标的指数许可使用费收费标准、计费方式和支付方式等；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（4）因相应的法律法规发生变动而应当对《基金合同》进行修改；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（5）对《基金合同》的修改对基金份额持有人利益无实质性不利影响或修改不涉及《基金合同》当事人权利义务关系发生重大变化；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（6）基金管理人、登记机构、基金销售机构在法律法规规定或中国证监会许可的范围内调整有关认购、申购、赎回、转换、基金交易、非交易过户、转托管等业务规则；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（7）在法律法规和《基金合同》规定的范围内且在对现有基金份额持有人利益无实质性不利影响的前提下，基金推出新业务或服务；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（8）按照法律法规和《基金合同》规定不需召开基金份额持有人大会的其他情形。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（二）会议召集人及召集方式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1、除法律法规规定或《基金合同》另有约定外，基金份额持有人大会由基金管理人召集。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2、基金管理人未按规定召集或不能召集时，由基金托管人召集。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6、基金份额持有人会议的召集人负责选择确定开会时间、地点、方式和权益登记日。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（三）召开基金份额持有人大会的通知时间、通知内容、通知方式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1、召开基金份额持有人大会，召集人应于会议召开前30日，在指定媒介公告。基金份额持有人大会通知应至少载明以下内容：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（1）会议召开的时间、地点和会议形式；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（2）会议拟审议的事项、议事程序和表决方式；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（3）有权出席基金份额持有人大会的基金份额持有人的权益登记日；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（4）授权委托证明的内容要求（包括但不限于代理人身份，代理权限和代理有效期限等）、送达时间和地点；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（5）会务常设联系人姓名及联系电话；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（6）出席会议者必须准备的文件和必须履行的手续；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（7）召集人需要通知的其他事项。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（四）基金份额持有人出席会议的方式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基金份额持有人大会可通过现场开会方式、通讯开会方式或法律法规、监管机构允许的其他方式召开，会议的召开方式由会议召集人确定。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2、通讯开会。通讯开会系指基金份额持有人将其对表决事项的投票以书面形式或大会公告载明的其他方式在表决截至日以前送达至召集人指定的地址。通讯开会应以书面方式或大会公告载明的其他方式进行表决。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在同时符合以下条件时，通讯开会的方式视为有效：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（1）会议召集人按《基金合同》约定公布会议通知后，在2个工作日内连续公布相关提示性公告；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 个月以后、6 个月以内，就原定审议事项重新召集基金份额持有人大会。重新召集的基金份额持有人大会应当有代表三分之一以上（含三分之一）基金份额的持有人直接出具表决意见或授权他人代表出具表决意见；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基金份额持有人可以采用书面、网络、电话、短信或其他方式进行表决，亦可采用书面、网络、电话、短信或其他方式授权其代理人出席基金份额持有人大会并表决，具体方式由会议召集人确定并在会议通知中列明。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（五）议事内容与程序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1、议事内容及提案权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基金份额持有人大会的召集人发出召集会议的通知后，对原有提案的修改应当在基金份额持有人大会召开前及时公告。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基金份额持有人大会不得对未事先公告的议事内容进行表决。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2、议事程序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（1）现场开会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（2）通讯开会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（六）表决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基金份额持有人所持每份基金份额有一票表决权。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基金份额持有人大会决议分为一般决议和特别决议：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2、特别决议，特别决议应当经参加大会的基金份额持有人或其代理人所持表决权的三分之二以上（含三分之二）通过方可做出。除法律另有规定外，转换基金运作方式、更换基</w:t>
      </w:r>
      <w:r w:rsidRPr="00F536F3">
        <w:rPr>
          <w:rFonts w:hint="eastAsia"/>
          <w:sz w:val="21"/>
          <w:szCs w:val="21"/>
        </w:rPr>
        <w:lastRenderedPageBreak/>
        <w:t xml:space="preserve">金管理人或者基金托管人、终止《基金合同》、本基金与其他基金合并以特别决议通过方为有效。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基金份额持有人大会采取记名方式进行投票表决。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基金份额持有人大会的各项提案或同一项提案内并列的各项议题应当分开审议、逐项表决。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（七）计票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1、现场开会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（2）监票人应当在基金份额持有人表决后立即进行清点并由大会主持人当场公布计票结果。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（4）计票过程应由公证机关予以公证，基金管理人或基金托管人拒不出席大会的，不影响计票的效力。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2、通讯开会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（八）生效与公告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基金份额持有人大会的决议，召集人应当自通过之日起5日内报中国证监会备案。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基金份额持有人大会的决议自表决通过之日起生效。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九）本部分关于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Style w:val="a4"/>
          <w:rFonts w:hint="eastAsia"/>
          <w:sz w:val="21"/>
          <w:szCs w:val="21"/>
        </w:rPr>
        <w:t>三、基金合同的变更、终止与基金财产的清算</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（一）基金合同的变更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2、关于《基金合同》变更的基金份额持有人大会决议自表决通过之日起生效，并自决议生效后按规定在指定媒介公告。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（二）基金合同的终止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有下列情形之一的，《基金合同》应当终止：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1、基金份额持有人大会决定终止的；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2、基金管理人、基金托管人职责终止，在6个月内没有新基金管理人、新基金托管人承接的；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3、《基金合同》约定的其他情形；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4、相关法律法规和中国证监会规定的其他情况。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（三）基金财产的清算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lastRenderedPageBreak/>
        <w:t xml:space="preserve">1、基金财产清算小组：自出现《基金合同》终止事由之日起30个工作日内成立清算小组，基金管理人组织基金财产清算小组并在中国证监会的监督下进行基金清算。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4、基金财产清算小组职责：基金财产清算小组负责基金财产的保管、清理、估价、变现和分配。基金财产清算小组可以依法进行必要的民事活动。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5、基金财产清算程序：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（1）《基金合同》终止情形出现时，由基金财产清算小组统一接管基金；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（2）对基金财产和债权债务进行清理和确认；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（3）对基金财产进行估值和变现；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（4）制作清算报告；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（5）聘请会计师事务所对清算报告进行外部审计，聘请律师事务所对清算报告出具法律意见书；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（6）将清算报告报中国证监会备案并公告；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（7）对基金剩余财产进行分配。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6、基金财产清算的期限为6个月，但因本基金所持证券的流动性受到限制而不能及时变现的，清算期限可相应顺延。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（四）清算费用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清算费用是指基金财产清算小组在进行基金清算过程中发生的所有合理费用，清算费用由基金财产清算小组优先从基金剩余财产中支付。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（五）基金财产清算剩余资产的分配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（六）基金财产清算的公告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清算过程中的有关重大事项须及时公告；基金财产清算报告经具备证券、期货相关业务资格的会计师事务所审计并由律师事务所出具法律意见书后报中国证监会备案并公告。基金</w:t>
      </w:r>
      <w:r w:rsidRPr="00F536F3">
        <w:rPr>
          <w:rFonts w:hint="eastAsia"/>
          <w:sz w:val="21"/>
          <w:szCs w:val="21"/>
        </w:rPr>
        <w:lastRenderedPageBreak/>
        <w:t xml:space="preserve">财产清算公告于基金财产清算报告报中国证监会备案后5个工作日内由基金财产清算小组进行公告。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（七）基金财产清算账册及文件的保存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基金财产清算账册及有关文件由基金托管人保存15年以上。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Style w:val="a4"/>
          <w:rFonts w:hint="eastAsia"/>
          <w:sz w:val="21"/>
          <w:szCs w:val="21"/>
        </w:rPr>
        <w:t>四、争议的处理和适用的法律</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各方当事人同意，因《基金合同》而产生的或与《基金合同》有关的一切争议，如经友好协商未能解决的，应提交深圳国际仲裁院（深圳仲裁委员会），根据该会届时有效的仲裁规则进行仲裁，仲裁地点为深圳市，仲裁裁决是终局性的并对各方当事人具有约束力。除非仲裁裁决另有规定，仲裁费用由败诉方承担。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争议处理期间，基金管理人、基金托管人应恪守各自的职责，继续忠实、勤勉、尽责地履行基金合同规定的义务，维护基金份额持有人的合法权益。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《基金合同》受中国法律（为本基金合同之目的，不包括香港特别行政区、澳门特别行政区和台湾地区法律）管辖，并从其解释。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Style w:val="a4"/>
          <w:rFonts w:hint="eastAsia"/>
          <w:sz w:val="21"/>
          <w:szCs w:val="21"/>
        </w:rPr>
        <w:t>五、基金合同存放地和投资人取得基金合同的方式</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《基金合同》是约定基金合同当事人之间权利义务关系的法律文件。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1、《基金合同》经基金管理人、基金托管人双方盖章以及双方法定代表人或授权代表签字（或盖章）并在募集结束后经基金管理人向中国证监会办理基金备案手续，并经中国证监会书面确认后生效。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2、《基金合同》的有效期自其生效之日起至基金财产清算结果报中国证监会备案并公告之日止。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3、《基金合同》自生效之日起对包括基金管理人、基金托管人和基金份额持有人在内的《基金合同》各方当事人具有同等的法律约束力。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 xml:space="preserve">4、《基金合同》正本一式三份，除上报有关监管机构一式一份外，基金管理人、基金托管人各持有一份，每份具有同等的法律效力。 </w:t>
      </w:r>
    </w:p>
    <w:p w:rsidR="00F536F3" w:rsidRPr="00F536F3" w:rsidRDefault="00F536F3">
      <w:pPr>
        <w:pStyle w:val="a3"/>
        <w:spacing w:before="0" w:beforeAutospacing="0" w:after="0" w:afterAutospacing="0" w:line="360" w:lineRule="auto"/>
        <w:ind w:firstLine="420"/>
        <w:divId w:val="1406412985"/>
        <w:rPr>
          <w:sz w:val="21"/>
          <w:szCs w:val="21"/>
        </w:rPr>
      </w:pPr>
      <w:r w:rsidRPr="00F536F3">
        <w:rPr>
          <w:rFonts w:hint="eastAsia"/>
          <w:sz w:val="21"/>
          <w:szCs w:val="21"/>
        </w:rPr>
        <w:t>5、《基金合同》可印制成册，供投资者在基金管理人、基金托管人、销售机构的办公</w:t>
      </w:r>
      <w:bookmarkStart w:id="193" w:name="chapter_level1_21_71_section_1_end"/>
      <w:bookmarkEnd w:id="193"/>
      <w:r w:rsidRPr="00F536F3">
        <w:rPr>
          <w:rFonts w:hint="eastAsia"/>
          <w:sz w:val="21"/>
          <w:szCs w:val="21"/>
        </w:rPr>
        <w:t xml:space="preserve">场所和营业场所查阅。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194" w:name="chapter_level1_22_72"/>
      <w:bookmarkStart w:id="195" w:name="_Toc51013133"/>
      <w:r w:rsidRPr="00F536F3">
        <w:rPr>
          <w:rFonts w:ascii="宋体" w:eastAsia="宋体" w:hAnsi="宋体" w:hint="eastAsia"/>
          <w:sz w:val="30"/>
        </w:rPr>
        <w:lastRenderedPageBreak/>
        <w:t>第十九部分  基金托管协议的内容摘要</w:t>
      </w:r>
      <w:bookmarkEnd w:id="194"/>
      <w:bookmarkEnd w:id="195"/>
    </w:p>
    <w:p w:rsidR="00F536F3" w:rsidRPr="00F536F3" w:rsidRDefault="00F536F3">
      <w:pPr>
        <w:pStyle w:val="a3"/>
        <w:spacing w:before="0" w:beforeAutospacing="0" w:after="0" w:afterAutospacing="0" w:line="360" w:lineRule="auto"/>
        <w:ind w:firstLine="420"/>
        <w:divId w:val="1321734762"/>
        <w:rPr>
          <w:sz w:val="21"/>
          <w:szCs w:val="21"/>
        </w:rPr>
      </w:pPr>
      <w:bookmarkStart w:id="196" w:name="chapter_level1_22_72_section_1"/>
      <w:bookmarkEnd w:id="196"/>
      <w:r w:rsidRPr="00F536F3">
        <w:rPr>
          <w:rStyle w:val="a4"/>
          <w:rFonts w:hint="eastAsia"/>
          <w:sz w:val="21"/>
          <w:szCs w:val="21"/>
        </w:rPr>
        <w:t>一、托管协议当事人</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（一）基金管理人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名称：</w:t>
      </w:r>
      <w:bookmarkStart w:id="197" w:name="field_49_managerorgfullname_6"/>
      <w:r w:rsidR="00D5110B">
        <w:rPr>
          <w:rFonts w:hint="eastAsia"/>
          <w:sz w:val="21"/>
          <w:szCs w:val="21"/>
        </w:rPr>
        <w:t>博时基金管理有限公司</w:t>
      </w:r>
      <w:bookmarkEnd w:id="197"/>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注册地址：深圳市福田区莲花街道福新社区益田路5999号基金大厦21层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办公地址：广东省深圳市福田区益田路5999号基金大厦21层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邮政编码：518040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法定代表人：江向阳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成立日期：1998年7月13日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批准设立机关及批准设立文号：中国证监会证监基字【1998】26号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组织形式：有限责任公司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注册资本：2.5亿元人民币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存续期间：持续经营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经营范围：基金募集；基金销售；资产管理以及中国证监会许可的其它业务。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（二）基金托管人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名称：</w:t>
      </w:r>
      <w:bookmarkStart w:id="198" w:name="field_49_trustorgfullname_2"/>
      <w:r w:rsidR="00D5110B">
        <w:rPr>
          <w:rFonts w:hint="eastAsia"/>
          <w:sz w:val="21"/>
          <w:szCs w:val="21"/>
        </w:rPr>
        <w:t>兴业银行股份有限公司</w:t>
      </w:r>
      <w:bookmarkEnd w:id="198"/>
      <w:r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住所：福建省福州市湖东路154号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法定代表人：高建平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成立时间：1988年8月22日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基金托管业务批准文号：证监基金字[2005]74号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组织形式：股份有限公司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注册资本：207.74亿元人民币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存续期间：持续经营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w:t>
      </w:r>
      <w:r w:rsidRPr="00F536F3">
        <w:rPr>
          <w:rFonts w:hint="eastAsia"/>
          <w:sz w:val="21"/>
          <w:szCs w:val="21"/>
        </w:rPr>
        <w:lastRenderedPageBreak/>
        <w:t xml:space="preserve">保；代理收付款项及代理保险业务；提供保管箱服务；财务顾问、资信调查、咨询、见证业务；经中国银行业监督管理机构批准的其他业务。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电话：021-62677777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传真：021-62159217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Style w:val="a4"/>
          <w:rFonts w:hint="eastAsia"/>
          <w:sz w:val="21"/>
          <w:szCs w:val="21"/>
        </w:rPr>
        <w:t>二、基金托管人对基金管理人的业务监督和核查</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（一）基金托管人对基金管理人的投资行为行使监督权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1、基金托管人根据有关法律法规的规定和《基金合同》的约定，对下述基金投资范围、投资对象进行监督。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本基金主要投资于标的指数成份券和备选成份券。为更好地实现基金的投资目标，本基金还可以投资于其他政策性金融债、债券回购、银行存款及中国证监会允许基金投资的其他金融工具（但须符合中国证监会相关规定）。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如法律法规或监管机构以后允许基金投资其他品种，基金管理人在履行适当程序后，可以将其纳入投资范围。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2、基金托管人根据有关法律法规的规定及《基金合同》的约定对下述基金投融资比例进行监督：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按法律法规的规定及《基金合同》的约定，本基金的投资组合比例应符合以下规定：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（1）本基金投资于债券资产的比例不低于基金资产的80%，投资标的指数成份券和备选成份券的比例不低于本基金非现金基金资产的80%；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（2）每个交易日日终应当保持不低于基金资产净值5%的现金或者到期日在一年以内的政府债券，其中现金不包括结算备付金、存出保证金、应收申购款等；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（4）本基金资产总值不得超过基金资产净值的140%；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（6）本基金与私募类证券资管产品及中国证监会认定的其他主体为交易对手开展逆回购交易的，可接受质押品的资质要求应当与基金合同约定的投资范围保持一致；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（7）法律法规及中国证监会规定的和《基金合同》约定的其他投资比例限制。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3、基金托管人根据有关法律法规的规定及《基金合同》的约定，对下述基金投资禁止行为进行监督。基金托管人通过事后监督方式对基金管理人基金投资禁止行为进行监督。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（1）承销证券；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（2）违反规定向他人贷款或者提供担保；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（3）从事承担无限责任的投资；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（4）买卖其他基金份额，但是中国证监会另有规定的除外；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（5）向其基金管理人、基金托管人出资；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（6）从事内幕交易、操纵证券交易价格及其他不正当的证券交易活动；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（7）法律、行政法规和中国证监会规定禁止的其他活动。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w:t>
      </w:r>
      <w:r w:rsidRPr="00F536F3">
        <w:rPr>
          <w:rFonts w:hint="eastAsia"/>
          <w:sz w:val="21"/>
          <w:szCs w:val="21"/>
        </w:rPr>
        <w:lastRenderedPageBreak/>
        <w:t xml:space="preserve">经过三分之二以上的独立董事通过。基金管理人董事会应至少每半年对关联交易事项进行审查。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二）根据法律法规有关基金从事的关联交易的规定，基金管理人和基金托管人应事先相互提供与本机构有控股关系的股东、实际控制人或者与其有其他重大利害关系的公司名单及有关关联方发行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2个工作日内进行回函确认已知名单的变更。一方收到另一方书面确认后，新的关联交易名单开始生效。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（三）基金托管人根据有关法律法规的规定及基金合同的约定，对基金管理人参与银行间债券市场进行监督。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基金管理人负责对交易对手的资信控制，按银行间债券市场的交易规则进行交易，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w:t>
      </w:r>
      <w:r w:rsidRPr="00F536F3">
        <w:rPr>
          <w:rFonts w:hint="eastAsia"/>
          <w:sz w:val="21"/>
          <w:szCs w:val="21"/>
        </w:rPr>
        <w:lastRenderedPageBreak/>
        <w:t xml:space="preserve">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四）基金管理人、基金托管人应当与存款银行建立定期对账机制，确保基金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基金管理人与基金托管人在开展基金存款业务时，应严格遵守《基金法》、《运作办法》等有关法律法规，以及国家有关账户管理、利率管理、支付结算等的各项规定。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基金托管人不对定期存款提前支取的损失承担责任。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w:t>
      </w:r>
      <w:r w:rsidRPr="00F536F3">
        <w:rPr>
          <w:rFonts w:hint="eastAsia"/>
          <w:sz w:val="21"/>
          <w:szCs w:val="21"/>
        </w:rPr>
        <w:lastRenderedPageBreak/>
        <w:t xml:space="preserve">管协议的要求需向中国证监会报送基金监督报告的事项，基金管理人应积极配合提供相关数据资料和制度等。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八）若基金托管人发现基金管理人依据交易程序已经生效的指令违反法律、行政法规和其他有关规定，或者违反基金合同约定的，应当立即以书面或以双方认可的其他方式通知基金管理人，由此造成的相应损失由基金管理人承担。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Style w:val="a4"/>
          <w:rFonts w:hint="eastAsia"/>
          <w:sz w:val="21"/>
          <w:szCs w:val="21"/>
        </w:rPr>
        <w:t>三、基金管理人对基金托管人的业务核查</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根据有关法律法规、《基金合同》及本协议规定，基金管理人对基金托管人履行托管职责情况进行核查，核查事项包括但不限于基金托管人安全保管基金财产、开设基金财产的资金账户、证券账户及投资所需的其他账户、复核基金管理人计算的基金资产净值和基金份额净值、根据基金管理人指令办理清算交收、相关信息披露和监督基金投资运作等行为。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发现基金托管人擅自挪用基金财产、未对基金财产实行分账管理、无故未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说明违规原因及纠正期限，并保证在规定期限内及时改正。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基金管理人发现基金托管人有重大违规行为，应立即报告中国证监会和银行业监督管理机构，同时通知基金托管人限期纠正。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基于正当合理理由可定期和不定期地对基金托管人保管的基金财产进行核查。基金托管人应积极配合基金管理人的核查行为，包括但不限于：提交相关资料以供基金管理人核查托管财产的完整性和真实性，在规定时间内答复基金管理人并改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Style w:val="a4"/>
          <w:rFonts w:hint="eastAsia"/>
          <w:sz w:val="21"/>
          <w:szCs w:val="21"/>
        </w:rPr>
        <w:t>四、基金财产的保管</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（一）基金财产保管的原则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1、基金财产应独立于基金管理人、基金托管人的固有财产。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2、基金托管人应安全保管基金财产。未经基金管理人的正当指令，不得自行运用、处分、分配基金的任何财产。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3、基金托管人按照规定开设基金财产的资金账户、证券账户及投资所需的其他账户。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4、基金托管人对所托管的不同基金财产分别设置账户、独立核算，与基金托管人的其他业务和其他基金的托管业务实行严格的分账管理，确保基金财产的完整与独立。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并有义务配合基金管理人采取措施进行催收。由此给基金造成损失的，基金管理人应负责向有关当事人追偿基金的损失，基金托管人应予以必要的协助与配合，但基金托管人对此不承担相应责任。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6、基金托管人对因为基金管理人投资产生的存放或存管在基金托管人以外机构的基金财产，或交由证券公司负责清算交收的基金资产及其收益，由于该等机构或该机构会员单位等本协议当事人外第三方的欺诈、疏忽、过失或破产等原因给基金财产造成的损失等不承担责任。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7、除依据法律法规和《基金合同》的规定外，基金托管人不得委托第三人托管基金财产。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（二）基金募集期间及募集资金的验资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1、基金募集期间募集的资金应存于基金管理人开立的“基金募集专户”。该账户由基金管理人开立并管理。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w:t>
      </w:r>
      <w:r w:rsidRPr="00F536F3">
        <w:rPr>
          <w:rFonts w:hint="eastAsia"/>
          <w:sz w:val="21"/>
          <w:szCs w:val="21"/>
        </w:rPr>
        <w:lastRenderedPageBreak/>
        <w:t xml:space="preserve">业务资格的会计师事务所进行验资，出具验资报告。出具的验资报告由参加验资的2名或2名以上中国注册会计师签字方为有效。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3、若基金募集期限届满，未能达到《基金合同》生效的条件，由基金管理人按规定办理退款等事宜，基金托管人应提供充分协助。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（三）基金的银行账户的开立和管理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托管人以基金托管人的名义开设基金托管专户，保管基金财产的银行存款。该基金托管专户同时也是基金托管人在法人集中清算模式下，代表所托管的包括本基金财产在内的所有托管资产与中国证券登记结算有限责任公司进行一级结算的专用账户。该账户的开设和管理由基金托管人承担。本基金的一切货币收支活动，均需通过基金托管人的基金托管专户进行。基金托管人可根据实际情况需要，为基金开立资金清算辅助账户，以办理相关的资金汇划业务。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2、基金托管专户的开立和使用，限于满足开展本基金业务的需要。基金托管人和基金管理人不得假借本基金的名义开立其他任何银行账户；亦不得使用基金的任何银行账户进行本基金业务以外的活动。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3、基金托管专户的管理应符合《人民币银行结算账户管理办法》、《现金管理暂行条例》、《人民币利率管理规定》、《利率管理暂行规定》、《支付结算办法》以及银行业监督管理机构的其他规定。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（四）基金证券账户、证券交易资金账户及结算备付金账户的开设和管理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1、基金托管人以基金托管人和本基金联名的方式在中国证券登记结算有限责任公司上海分公司/深圳分公司开设证券账户。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2、基金托管人以基金托管人的名义在中国证券登记结算有限责任公司上海分公司/深圳分公司开立基金证券交易资金账户，用于证券清算。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基金托管人以基金托管人名义在中国证券登记结算有限责任公司上海分公司/深圳分公司开立托管人结算备付金账户，用于所托管产品的证券资金清算。结算备付金、结算互保基金、交收价差资金等的收取按照中国证券登记结算有限责任公司的规定执行。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基金证券账户的开立和使用，限于满足开展本基金业务的需要。基金托管人和基金管理人不得出借和未经对方书面同意擅自转让基金的任何证券账户；亦不得使用基金的任何证券账户进行本基金业务以外的活动。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5、基金证券账户的开立和证券账户卡的保管由基金托管人负责，账户资产的管理和运用由基金管理人负责。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6、若中国证监会或其他监管机构在本托管协议订立日之后允许基金从事其他投资品种的投资业务，涉及相关账户的开立、使用的，若无相关规定，则基金托管人比照上述关于账户开立、使用的规定执行。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（五）定期存款账户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基金财产投资定期存款的，基金管理人还需按照法规规定，与存款机构签订相关书面协议。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本基金投资定期存款在存款机构开立的银行账户，包括实体或虚拟账户，其预留印鉴经各方商议后预留。对于任何的定期存款投资，基金管理人都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如定期存款协议中未体现前述条款，基金托管人有权拒绝定期存款投资的划款指令。在取得存款证实书后，基金托管人保管证实书正本。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（六）债券托管账户的开立和管理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债券市场清算所股份有限公司开设银行间债券市场债券托管账户，并代表基金进行债券和资金的清算。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（七）其他账户的开设和管理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2、法律法规等有关规定对相关账户的开立和管理另有规定的，从其规定办理。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（八）基金财产投资的有关有价凭证等的保管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财产投资的有关实物证券等有价凭证由基金托管人存放于基金托管人的保管库，也可存入中央国债登记结算有限责任公司、银行间市场清算所股份有限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实物证券不承担保管责任。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（九）与基金财产有关的重大合同的保管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由基金管理人代表基金签署的与基金财产有关的重大合同的原件分别应由基金托管人、基金管理人保管，相关业务程序另有限制的除外。除本协议另有规定外，基金管理人代表基金签署的与基金财产有关的重大合同应保证基金管理人和基金托管人至少各持有一份正本的原件。基金管理人应在重大合同签署后及时以加密方式将重大合同传真给基金托管人，并在三十个工作日内将正本送达基金托管人处。因基金管理人发送的合同传真件与事后送达的合同原件不一致所造成的后果，由基金管理人负责。重大合同的保管期限为基金合同终止后15年，法律法规或监管规则另有规定的，从其规定。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对于无法取得二份以上的正本的，基金管理人应向基金托管人提供加盖授权业务章的合同传真件，未经双方协商或未在合同约定范围内，合同原件不得转移。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Style w:val="a4"/>
          <w:rFonts w:hint="eastAsia"/>
          <w:sz w:val="21"/>
          <w:szCs w:val="21"/>
        </w:rPr>
        <w:t>五、基金资产净值计算和会计核算</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（一）基金资产净值的计算、复核的时间和程序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基金资产净值是指基金资产总值减去负债后的价值。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应于每个估值日对基金财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应于每个估值日交易结束后计算当日的基金份额净值并以双方认可的方式发送给基金托管人。基金托管人对净值计算结果复核后以双方认可的方式发送给基金管理人，由基金管理人对基金净值按约定予以公布。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（二）基金资产估值方法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1、估值对象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基金所拥有的债券和银行存款本息、应收款项、其它投资等资产及负债。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2、估值方法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（1）证券交易所上市的有价证券的估值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1）交易所上市交易或挂牌转让的固定收益品种，选取估值日第三方估值机构提供的相应品种对应的估值净价估值，具体估值机构由基金管理人与基金托管人另行协商约定；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2）交易所上市不存在活跃市场的有价证券，采用估值技术确定公允价值。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（2）首次公开发行未上市的债券，采用估值技术确定公允价值，在估值技术难以可靠计量公允价值的情况下，按成本估值。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（3）全国银行间债券市场交易的债券等固定收益品种，采用估值技术确定公允价值。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（4）同一债券同时在两个或两个以上市场交易的，按债券所处的市场分别估值。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（5）当发生大额申购或赎回情形时，基金管理人可以采用摆动定价机制，以确保基金估值的公平性。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（7）相关法律法规以及监管部门有强制规定的，从其规定。如有新增事项，按国家最新规定估值。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3、估值程序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（1）各类基金份额净值是按照每个工作日闭市后，该类基金资产净值除以当日该类基金份额的余额数量计算，精确到0.0001元，小数点后第5位四舍五入。国家另有规定的，从其规定。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基金管理人应每个估值日计算基金资产净值及各类基金份额净值，并按规定进行公告。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2）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4、估值错误的处理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基金管理人和基金托管人将采取必要、适当、合理的措施确保基金资产估值的准确性、及时性。当任一类基金份额净值小数点后4位以内(含第4位)发生估值错误时，视为该类基金份额净值错误。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基金合同的当事人应按照以下约定处理：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（1）估值错误类型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上述估值错误的主要类型包括但不限于：资料申报差错、数据传输差错、数据计算差错、系统故障差错、下达指令差错等。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（2）估值错误处理原则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2）估值错误的责任方对有关当事人的直接损失负责，不对间接损失负责，并且仅对估值错误的有关直接当事人负责，不对第三方负责。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w:t>
      </w:r>
      <w:r w:rsidRPr="00F536F3">
        <w:rPr>
          <w:rFonts w:hint="eastAsia"/>
          <w:sz w:val="21"/>
          <w:szCs w:val="21"/>
        </w:rPr>
        <w:lastRenderedPageBreak/>
        <w:t xml:space="preserve">当得利的当事人已经将此部分不当得利返还给受损方，则受损方应当将其已经获得的赔偿额加上已经获得的不当得利返还的总和超过其实际损失的差额部分支付给估值错误责任方。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4）估值错误调整采用尽量恢复至假设未发生估值错误的正确情形的方式。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（3）估值错误处理程序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估值错误被发现后，有关的当事人应当及时进行处理，处理的程序如下：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1）查明估值错误发生的原因，列明所有的当事人，并根据估值错误发生的原因确定估值错误的责任方；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2）根据估值错误处理原则或当事人协商的方法对因估值错误造成的损失进行评估；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3）根据估值错误处理原则或当事人协商的方法由估值错误的责任方进行更正和赔偿损失；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4）根据估值错误处理的方法，需要修改基金登记机构交易数据的，由基金登记机构进行更正，并就估值错误的更正向有关当事人进行确认。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（4）基金份额净值估值错误处理的方法如下：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当任一类基金份额净值小数点后4位以内（含第4位）发生差错时，视为该类基金份额净值错误；基金份额净值出现错误时，基金管理人应当立即予以纠正，通报基金托管人，并采取合理的措施防止损失进一步扩大；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2）错误偏差达到该类基金份额净值的0.25%时，基金管理人应当通报基金托管人并报中国证监会备案；错误偏差达到该类基金份额净值的0.50%时，基金管理人应当公告；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3）基金管理人和基金托管人由于各自技术系统设置而产生的净值计算尾差，以基金管理人计算结果为准。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4）前述内容如法律法规或监管机关另有规定的，从其规定处理。如果行业另有通行做法，双方当事人应本着平等和保护基金份额持有人利益的原则进行协商。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5、暂停估值的情形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1）基金投资所涉及的证券交易市场遇法定节假日或因其他原因暂停营业时；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2）因不可抗力致使基金管理人、基金托管人无法准确评估基金资产价值时；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4）法律法规规定、中国证监会和基金合同认定的其它情形。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6、基金净值的确认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约定予以公布。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7、特殊情形的处理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1）基金管理人或基金托管人按估值方法的第（6）项进行估值时，所造成的误差不作为基金资产估值错误处理。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由于不可抗力原因，或由于证券交易所、指数编制机构或登记结算公司等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（三）基金账册的建立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和基金托管人在《基金合同》生效后，应按照双方约定的同一记账方法和会计处理原则，分别独立地设置、登录和保管本基金的全套账册，对双方各自的账册定期进行核对，互相监督，以保证基金资产的安全。若双方对会计处理方法存在分歧，应以基金管理人的处理方法为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经对账发现双方的账目存在不符的，基金管理人和基金托管人必须及时查明原因并纠正，保证双方平行登录的账册记录完全相符。若当日核对不符，暂时无法查找到错账的原因而影响到基金净值的计算和公告的，以基金管理人的账册为准。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（四）基金定期报告的编制和复核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托管人在复核过程中，发现双方的报表存在不符时，基金管理人和基金托管人应共同查明原因，进行调整，调整以双方认可的账务处理方式为准。核对无误后，基金托管人在基金管理人提供的报告上加盖业务印鉴或者出具加盖托管业务部门公章的复核意见书或进行电子确认，双方各自留存一份。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基金托管人在对财务会计报告、中期报告或年度报告复核完毕后，需盖章确认或出具相应的复核确认书或进行电子确认，以备有权机构对相关文件审核时提示。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Style w:val="a4"/>
          <w:rFonts w:hint="eastAsia"/>
          <w:sz w:val="21"/>
          <w:szCs w:val="21"/>
        </w:rPr>
        <w:t>六、基金份额持有人名册的保管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份额持有人名册由基金的登记机构根据基金管理人的指令编制和保管，基金管理人和基金托管人应按照目前相关规则分别保管基金份额持有人名册。保管方式可以采用电子或文档的形式。保管期限为15年，法律法规或监管机构另有规定的除外。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基金份额持有人大会权益登记日等涉及到基金重要事项日期的基金份额持有人名册应于发生日后十个工作日内提交。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托管人以电子版形式妥善保管基金份额持有人名册，并定期刻成光盘备份，保存期限为15年，法律法规或监管机构另有规定的除外。基金托管人不得将所保管的基金份额持有人名册用于基金托管业务以外的其他用途，并应遵守保密义务。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若基金管理人或基金托管人由于自身原因无法妥善保管基金份额持有人名册，应按有关法规规定各自承担相应的责任。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Style w:val="a4"/>
          <w:rFonts w:hint="eastAsia"/>
          <w:sz w:val="21"/>
          <w:szCs w:val="21"/>
        </w:rPr>
        <w:t>七、基金托管协议的变更、终止与基金财产的清算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（一）托管协议的变更与终止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1、托管协议的变更程序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本协议双方当事人经协商一致，可以对协议的内容进行变更。变更后的托管协议，其内容不得与《基金合同》的规定有任何冲突。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2、基金托管协议终止的情形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发生以下情况，本托管协议在履行适当程序后终止：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（1）《基金合同》终止；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（2）发生法律法规或《基金合同》规定的终止事项。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（二）基金财产的清算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4、基金财产清算小组职责：基金财产清算小组负责基金财产的保管、清理、估价、变现和分配。基金财产清算小组可以依法进行必要的民事活动。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5、基金财产清算程序：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（1）《基金合同》终止情形出现时，由基金财产清算小组统一接管基金；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（2）对基金财产和债权债务进行清理和确认；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（3）对基金财产进行估值和变现；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（4）制作清算报告；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（5）聘请会计师事务所对清算报告进行外部审计；聘请律师事务所对清算报告出具法律意见书；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（6）将清算报告报中国证监会备案并公告；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（7）对基金剩余财产进行分配。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基金财产清算的期限为6个月，但因本基金所持证券的流动性受到限制而不能及时变现的，清算期限可相应顺延。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6、清算费用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清算费用是指基金财产清算小组在进行基金清算过程中发生的所有合理费用，清算费用由基金财产清算小组优先从基金剩余财产中支付。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7、基金财产清算剩余资产的分配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（三）基金财产清算的公告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lastRenderedPageBreak/>
        <w:t xml:space="preserve">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（四）基金财产清算账册及文件的保存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基金财产清算账册及有关文件由基金托管人保存15年以上。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Style w:val="a4"/>
          <w:rFonts w:hint="eastAsia"/>
          <w:sz w:val="21"/>
          <w:szCs w:val="21"/>
        </w:rPr>
        <w:t>八、争议解决方式</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各方当事人同意，因本协议而产生的或与本协议有关的一切争议，如经友好协商未能解决的，应提交深圳国际仲裁院（深圳仲裁委员会），根据该会届时有效的仲裁规则进行仲裁，仲裁地点为深圳市，仲裁裁决是终局性的并对各方当事人具有约束力。除非仲裁裁决另有规定，仲裁费用由败诉方承担。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 xml:space="preserve">争议处理期间，基金管理人、基金托管人应恪守各自的职责，继续忠实、勤勉、尽责地履行基金合同和托管协议规定的义务，维护基金份额持有人的合法权益。 </w:t>
      </w:r>
    </w:p>
    <w:p w:rsidR="00F536F3" w:rsidRPr="00F536F3" w:rsidRDefault="00F536F3">
      <w:pPr>
        <w:pStyle w:val="a3"/>
        <w:spacing w:before="0" w:beforeAutospacing="0" w:after="0" w:afterAutospacing="0" w:line="360" w:lineRule="auto"/>
        <w:ind w:firstLine="420"/>
        <w:divId w:val="1321734762"/>
        <w:rPr>
          <w:sz w:val="21"/>
          <w:szCs w:val="21"/>
        </w:rPr>
      </w:pPr>
      <w:r w:rsidRPr="00F536F3">
        <w:rPr>
          <w:rFonts w:hint="eastAsia"/>
          <w:sz w:val="21"/>
          <w:szCs w:val="21"/>
        </w:rPr>
        <w:t>本协议受中国法律（为本托管协议之目的，在此不包括香港、澳门特别行政区和台湾地</w:t>
      </w:r>
      <w:bookmarkStart w:id="199" w:name="chapter_level1_22_72_section_1_end"/>
      <w:bookmarkEnd w:id="199"/>
      <w:r w:rsidRPr="00F536F3">
        <w:rPr>
          <w:rFonts w:hint="eastAsia"/>
          <w:sz w:val="21"/>
          <w:szCs w:val="21"/>
        </w:rPr>
        <w:t xml:space="preserve">区法律）管辖。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200" w:name="chapter_level1_23_75"/>
      <w:bookmarkStart w:id="201" w:name="_Toc51013134"/>
      <w:r w:rsidRPr="00F536F3">
        <w:rPr>
          <w:rFonts w:ascii="宋体" w:eastAsia="宋体" w:hAnsi="宋体" w:hint="eastAsia"/>
          <w:sz w:val="30"/>
        </w:rPr>
        <w:lastRenderedPageBreak/>
        <w:t>第二十部分  对基金份额持有人的服务</w:t>
      </w:r>
      <w:bookmarkEnd w:id="200"/>
      <w:bookmarkEnd w:id="201"/>
    </w:p>
    <w:p w:rsidR="00F536F3" w:rsidRPr="00F536F3" w:rsidRDefault="00F536F3">
      <w:pPr>
        <w:pStyle w:val="a3"/>
        <w:spacing w:before="0" w:beforeAutospacing="0" w:after="0" w:afterAutospacing="0" w:line="360" w:lineRule="auto"/>
        <w:ind w:firstLine="420"/>
        <w:divId w:val="1470393778"/>
        <w:rPr>
          <w:sz w:val="21"/>
          <w:szCs w:val="21"/>
        </w:rPr>
      </w:pPr>
      <w:bookmarkStart w:id="202" w:name="chapter_level1_23_75_section_1"/>
      <w:bookmarkEnd w:id="202"/>
      <w:r w:rsidRPr="00F536F3">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Style w:val="a4"/>
          <w:rFonts w:hint="eastAsia"/>
          <w:sz w:val="21"/>
          <w:szCs w:val="21"/>
        </w:rPr>
        <w:t>一、持有人交易资料的寄送服务</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1、交易确认单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2、电子对账单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每月结束后，基金管理人向所有订阅电子邮件对账单的投资者发送电子邮件对账单。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Style w:val="a4"/>
          <w:rFonts w:hint="eastAsia"/>
          <w:sz w:val="21"/>
          <w:szCs w:val="21"/>
        </w:rPr>
        <w:t>二、网上理财服务</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通过基金管理人网站，投资者可获得如下服务：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1、自助开户交易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2、查询服务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投资者可以通过基金管理人网站查询所持有基金的基金份额、交易记录等信息，同时可以修改基金账户信息等基本资料。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3、信息资讯服务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lastRenderedPageBreak/>
        <w:t xml:space="preserve">投资者可以利用基金管理人网站获取基金和基金管理人各类信息，包括基金法律文件、基金管理人最新动态、热点问题等。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4、在线客服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投资者可以通过基金管理人网站首页“在线客服”功能进行在线咨询。也可以在“您问我答”栏目中，直接提出有关本基金的问题和建议。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Style w:val="a4"/>
          <w:rFonts w:hint="eastAsia"/>
          <w:sz w:val="21"/>
          <w:szCs w:val="21"/>
        </w:rPr>
        <w:t>三、短信服务</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Fonts w:hint="eastAsia"/>
          <w:sz w:val="21"/>
          <w:szCs w:val="21"/>
        </w:rPr>
        <w:t xml:space="preserve">基金管理人向订制短信服务的基金份额持有人提供相应短信服务。 </w:t>
      </w:r>
    </w:p>
    <w:p w:rsidR="00F536F3" w:rsidRPr="00F536F3" w:rsidRDefault="00F536F3">
      <w:pPr>
        <w:pStyle w:val="a3"/>
        <w:spacing w:before="0" w:beforeAutospacing="0" w:after="0" w:afterAutospacing="0" w:line="360" w:lineRule="auto"/>
        <w:ind w:firstLine="420"/>
        <w:divId w:val="1470393778"/>
        <w:rPr>
          <w:sz w:val="21"/>
          <w:szCs w:val="21"/>
        </w:rPr>
      </w:pPr>
      <w:r w:rsidRPr="00F536F3">
        <w:rPr>
          <w:rStyle w:val="a4"/>
          <w:rFonts w:hint="eastAsia"/>
          <w:sz w:val="21"/>
          <w:szCs w:val="21"/>
        </w:rPr>
        <w:t>四、电子邮件服务</w:t>
      </w:r>
    </w:p>
    <w:p w:rsidR="00F536F3" w:rsidRPr="00F536F3" w:rsidRDefault="00F536F3">
      <w:pPr>
        <w:pStyle w:val="a3"/>
        <w:spacing w:before="0" w:beforeAutospacing="0" w:after="0" w:afterAutospacing="0" w:line="360" w:lineRule="auto"/>
        <w:ind w:firstLine="420"/>
        <w:divId w:val="1470393778"/>
        <w:rPr>
          <w:sz w:val="21"/>
          <w:szCs w:val="21"/>
        </w:rPr>
      </w:pPr>
      <w:bookmarkStart w:id="203" w:name="chapter_level1_23_75_section_1_end"/>
      <w:bookmarkEnd w:id="203"/>
      <w:r w:rsidRPr="00F536F3">
        <w:rPr>
          <w:rFonts w:hint="eastAsia"/>
          <w:sz w:val="21"/>
          <w:szCs w:val="21"/>
        </w:rPr>
        <w:t xml:space="preserve">基金管理人为投资者提供电子邮件方式的业务咨询、投诉受理、基金份额净值等服务。 </w:t>
      </w:r>
    </w:p>
    <w:p w:rsidR="00F536F3" w:rsidRPr="00F536F3" w:rsidRDefault="00F536F3">
      <w:pPr>
        <w:pStyle w:val="a3"/>
        <w:spacing w:before="0" w:beforeAutospacing="0" w:after="0" w:afterAutospacing="0" w:line="360" w:lineRule="auto"/>
        <w:ind w:firstLine="420"/>
        <w:divId w:val="1930380598"/>
        <w:rPr>
          <w:sz w:val="21"/>
          <w:szCs w:val="21"/>
        </w:rPr>
      </w:pPr>
      <w:bookmarkStart w:id="204" w:name="chapter_level1_23_75_section_2"/>
      <w:bookmarkEnd w:id="204"/>
      <w:r w:rsidRPr="00F536F3">
        <w:rPr>
          <w:rStyle w:val="a4"/>
          <w:rFonts w:hint="eastAsia"/>
          <w:sz w:val="21"/>
          <w:szCs w:val="21"/>
        </w:rPr>
        <w:t>五、手机理财服务</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Style w:val="a4"/>
          <w:rFonts w:hint="eastAsia"/>
          <w:sz w:val="21"/>
          <w:szCs w:val="21"/>
        </w:rPr>
        <w:t>六、信息订阅服务</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t xml:space="preserve">投资者可以通过基金管理人网站、客服中心提交信息订制的申请，基金管理人将以电子邮件、手机短信的形式定期为投资者发送所订制的信息。 </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Style w:val="a4"/>
          <w:rFonts w:hint="eastAsia"/>
          <w:sz w:val="21"/>
          <w:szCs w:val="21"/>
        </w:rPr>
        <w:t>七、电话理财服务</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t xml:space="preserve">投资者拨打博时一线通：95105568（免长途话费）可享有投资理财交易的一站式综合服务： </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t xml:space="preserve">2、电话交易服务：本公司直销投资者可通过博时一线通电话交易平台在线办理基金的赎回、变更分红方式、撤单等直销交易业务。 </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t xml:space="preserve">3、人工电话服务：投资者可以获得业务咨询、信息查询、资料修改、投诉受理、信息订制、账户诊断等服务。 </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t xml:space="preserve">4、电话留言服务：非人工服务时间或线路繁忙时，投资者可进行电话留言。 </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Style w:val="a4"/>
          <w:rFonts w:hint="eastAsia"/>
          <w:sz w:val="21"/>
          <w:szCs w:val="21"/>
        </w:rPr>
        <w:t>八、基金管理人联系方式</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t xml:space="preserve">公司网址： www.bosera.com </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lastRenderedPageBreak/>
        <w:t>电子信箱：</w:t>
      </w:r>
      <w:hyperlink r:id="rId7" w:history="1">
        <w:r w:rsidRPr="00F536F3">
          <w:rPr>
            <w:rStyle w:val="a5"/>
            <w:rFonts w:hint="eastAsia"/>
            <w:sz w:val="21"/>
            <w:szCs w:val="21"/>
          </w:rPr>
          <w:t>service@bosera.com</w:t>
        </w:r>
      </w:hyperlink>
    </w:p>
    <w:p w:rsidR="00F536F3" w:rsidRPr="00F536F3" w:rsidRDefault="00F536F3">
      <w:pPr>
        <w:pStyle w:val="a3"/>
        <w:spacing w:before="0" w:beforeAutospacing="0" w:after="0" w:afterAutospacing="0" w:line="360" w:lineRule="auto"/>
        <w:ind w:firstLine="420"/>
        <w:divId w:val="1930380598"/>
        <w:rPr>
          <w:sz w:val="21"/>
          <w:szCs w:val="21"/>
        </w:rPr>
      </w:pPr>
      <w:r w:rsidRPr="00F536F3">
        <w:rPr>
          <w:rFonts w:hint="eastAsia"/>
          <w:sz w:val="21"/>
          <w:szCs w:val="21"/>
        </w:rPr>
        <w:t xml:space="preserve">博时一线通客服电话：95105568（免长途话费） </w:t>
      </w:r>
    </w:p>
    <w:p w:rsidR="00F536F3" w:rsidRPr="00F536F3" w:rsidRDefault="00F536F3">
      <w:pPr>
        <w:pStyle w:val="a3"/>
        <w:spacing w:before="0" w:beforeAutospacing="0" w:after="0" w:afterAutospacing="0" w:line="360" w:lineRule="auto"/>
        <w:ind w:firstLine="420"/>
        <w:divId w:val="1930380598"/>
        <w:rPr>
          <w:sz w:val="21"/>
          <w:szCs w:val="21"/>
        </w:rPr>
      </w:pPr>
      <w:r w:rsidRPr="00F536F3">
        <w:rPr>
          <w:rStyle w:val="a4"/>
          <w:rFonts w:hint="eastAsia"/>
          <w:sz w:val="21"/>
          <w:szCs w:val="21"/>
        </w:rPr>
        <w:t>九、如本招募说明书存在任何您/贵机构无法理解的内容，请通过上述方式联系基金管</w:t>
      </w:r>
      <w:bookmarkStart w:id="205" w:name="chapter_level1_23_75_section_2_end"/>
      <w:bookmarkEnd w:id="205"/>
      <w:r w:rsidRPr="00F536F3">
        <w:rPr>
          <w:rStyle w:val="a4"/>
          <w:rFonts w:hint="eastAsia"/>
          <w:sz w:val="21"/>
          <w:szCs w:val="21"/>
        </w:rPr>
        <w:t>理人。请确保投资前，您/贵机构已经全面理解了本招募说明书。</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206" w:name="chapter_level1_24_3499"/>
      <w:bookmarkStart w:id="207" w:name="_Toc51013135"/>
      <w:r w:rsidRPr="00F536F3">
        <w:rPr>
          <w:rFonts w:ascii="宋体" w:eastAsia="宋体" w:hAnsi="宋体" w:hint="eastAsia"/>
          <w:sz w:val="30"/>
        </w:rPr>
        <w:lastRenderedPageBreak/>
        <w:t>第二十一部分 其他应披露的事项</w:t>
      </w:r>
      <w:bookmarkEnd w:id="206"/>
      <w:bookmarkEnd w:id="207"/>
    </w:p>
    <w:p w:rsidR="00F536F3" w:rsidRPr="00F536F3" w:rsidRDefault="00F536F3">
      <w:pPr>
        <w:pStyle w:val="a3"/>
        <w:spacing w:before="0" w:beforeAutospacing="0" w:after="0" w:afterAutospacing="0" w:line="360" w:lineRule="auto"/>
        <w:ind w:firstLine="420"/>
        <w:divId w:val="1830637864"/>
        <w:rPr>
          <w:sz w:val="21"/>
          <w:szCs w:val="21"/>
        </w:rPr>
      </w:pPr>
      <w:bookmarkStart w:id="208" w:name="chapter_level1_24_3499_section_1"/>
      <w:bookmarkStart w:id="209" w:name="field_0_bsrevealinfo_1_start"/>
      <w:bookmarkEnd w:id="208"/>
      <w:bookmarkEnd w:id="209"/>
      <w:r w:rsidRPr="00F536F3">
        <w:rPr>
          <w:rFonts w:hint="eastAsia"/>
          <w:sz w:val="21"/>
          <w:szCs w:val="21"/>
        </w:rPr>
        <w:t xml:space="preserve">（一）、 2020年08月31日，我公司公告了《博时中债3-5年国开行债券指数证券投资基金2020年中期报告》；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（二）、 2020年08月27日，我公司公告了《博时中债3-5年国开行债券指数证券投资基金（博时中债3-5年国开行A）基金产品资料概要更新》、《博时中债3-5年国开行债券指数证券投资基金（博时中债3-5年国开行C）基金产品资料概要更新》；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（三）、 2020年08月05日，我公司公告了《博时基金管理有限公司关于暂停使用通联支付提供的中信银行、中国银行快捷支付通道办理直销网上交易部分业务的公告》；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（四）、 2020年07月23日，我公司公告了《博时基金管理有限公司关于暂停使用中国农业银行非快捷支付服务办理直销网上交易部分业务的公告》；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（五）、 2020年07月21日，我公司公告了《博时中债3-5年国开行债券指数证券投资基金2020年第2季度报告》；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（六）、 2020年07月09日，我公司公告了《博时基金管理有限公司关于暂停使用上海银联提供的光大银行通道办理直销网上交易部分业务的公告》；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（七）、 2020年07月08日，我公司公告了《博时中债3-5年国开行债券指数证券投资基金分红公告》；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（八）、 2020年07月07日，我公司公告了《博时中债3-5年国开行债券指数证券投资基金暂停大额申购、转换转入、定期定额投资业务的公告》；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（九）、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（十）、 2020年06月01日，我公司公告了《关于博时旗下部分基金参加招商银行申购及定投业务费率优惠活动的公告》；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（十一）、 2020年04月22日，我公司公告了《博时中债3-5年国开行债券指数证券投资基金2020年第1季度报告》；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（十二）、 2020年04月17日，我公司公告了《博时基金管理有限公司关于高级管理人员变更的公告》；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lastRenderedPageBreak/>
        <w:t xml:space="preserve">（十三）、 2020年04月10日，我公司公告了《博时中债3-5年国开行债券指数证券投资基金分红公告》；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（十四）、 2020年04月09日，我公司公告了《博时中债3-5年国开行债券指数证券投资基金暂停大额申购、转换转入、定期定额投资业务的公告》；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（十五）、 2020年03月27日，我公司公告了《博时中债3-5年国开行债券指数证券投资基金2019年年度报告》；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（十六）、 2020年01月28日，我公司公告了《博时基金管理有限公司关于2020年春节假期延长期间暂停办理申购赎回等业务的公告》；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（十七）、 2020年01月17日，我公司公告了《博时中债3-5年国开行债券指数证券投资基金2019年第4季度报告》；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 xml:space="preserve">（十八）、 2020年01月09日，我公司公告了《博时中债3-5年国开行债券指数证券投资基金分红公告》、《博时中债3-5年国开行债券指数证券投资基金暂停大额申购、转换转入、定期定额投资业务的公告》； </w:t>
      </w:r>
    </w:p>
    <w:p w:rsidR="00F536F3" w:rsidRPr="00F536F3" w:rsidRDefault="00F536F3">
      <w:pPr>
        <w:pStyle w:val="a3"/>
        <w:spacing w:before="0" w:beforeAutospacing="0" w:after="0" w:afterAutospacing="0" w:line="360" w:lineRule="auto"/>
        <w:ind w:firstLine="420"/>
        <w:divId w:val="1830637864"/>
        <w:rPr>
          <w:sz w:val="21"/>
          <w:szCs w:val="21"/>
        </w:rPr>
      </w:pPr>
      <w:r w:rsidRPr="00F536F3">
        <w:rPr>
          <w:rFonts w:hint="eastAsia"/>
          <w:sz w:val="21"/>
          <w:szCs w:val="21"/>
        </w:rPr>
        <w:t>（十九）、 2019年12月31日，我公司公告了《博时中债3-5年国开行债券指数证券投资基金基金合同》、《博时中债3-5年国开行债券指数证券投资基金更新招募说明书（摘要）》、《博时中债3-5年国开行债券指数证券投资基金托管协议》、《博时基金管理有限公司根据《公开募集证券投资基金信息披露管理办法》修改旗下博时中债3-5年国开行债券</w:t>
      </w:r>
      <w:bookmarkStart w:id="210" w:name="chapter_level1_24_3499_section_1_end"/>
      <w:bookmarkEnd w:id="210"/>
      <w:r w:rsidRPr="00F536F3">
        <w:rPr>
          <w:rFonts w:hint="eastAsia"/>
          <w:sz w:val="21"/>
          <w:szCs w:val="21"/>
        </w:rPr>
        <w:t>指数证券投资基金法律文件的公告》。</w:t>
      </w:r>
      <w:bookmarkStart w:id="211" w:name="field_0_bsrevealinfo_1_end"/>
      <w:bookmarkEnd w:id="211"/>
      <w:r w:rsidRPr="00F536F3">
        <w:rPr>
          <w:rFonts w:hint="eastAsia"/>
          <w:sz w:val="21"/>
          <w:szCs w:val="21"/>
        </w:rPr>
        <w:t xml:space="preserve">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212" w:name="chapter_level1_25_77"/>
      <w:bookmarkStart w:id="213" w:name="_Toc51013136"/>
      <w:r w:rsidRPr="00F536F3">
        <w:rPr>
          <w:rFonts w:ascii="宋体" w:eastAsia="宋体" w:hAnsi="宋体" w:hint="eastAsia"/>
          <w:sz w:val="30"/>
        </w:rPr>
        <w:lastRenderedPageBreak/>
        <w:t>第二十二部分  招募说明书存放及查阅方式</w:t>
      </w:r>
      <w:bookmarkEnd w:id="212"/>
      <w:bookmarkEnd w:id="213"/>
    </w:p>
    <w:p w:rsidR="00F536F3" w:rsidRPr="00F536F3" w:rsidRDefault="00F536F3">
      <w:pPr>
        <w:pStyle w:val="a3"/>
        <w:spacing w:before="0" w:beforeAutospacing="0" w:after="0" w:afterAutospacing="0" w:line="360" w:lineRule="auto"/>
        <w:ind w:firstLine="420"/>
        <w:divId w:val="1666476552"/>
        <w:rPr>
          <w:sz w:val="21"/>
          <w:szCs w:val="21"/>
        </w:rPr>
      </w:pPr>
      <w:bookmarkStart w:id="214" w:name="chapter_level1_25_77_section_1"/>
      <w:bookmarkEnd w:id="214"/>
      <w:r w:rsidRPr="00F536F3">
        <w:rPr>
          <w:rFonts w:hint="eastAsia"/>
          <w:sz w:val="21"/>
          <w:szCs w:val="21"/>
        </w:rPr>
        <w:t xml:space="preserve">依法必须披露的信息发布后，基金管理人、基金托管人应当按照相关法律法规规定将信息置备于各自住所， 供社会公众查阅、复制；也可按工本费购买本招募说明书复制件或复印件，但应以招募说明书正本为准。    </w:t>
      </w:r>
    </w:p>
    <w:p w:rsidR="00F536F3" w:rsidRPr="00F536F3" w:rsidRDefault="00F536F3">
      <w:pPr>
        <w:pStyle w:val="a3"/>
        <w:spacing w:before="0" w:beforeAutospacing="0" w:after="0" w:afterAutospacing="0" w:line="360" w:lineRule="auto"/>
        <w:ind w:firstLine="420"/>
        <w:divId w:val="1666476552"/>
        <w:rPr>
          <w:sz w:val="21"/>
          <w:szCs w:val="21"/>
        </w:rPr>
      </w:pPr>
      <w:bookmarkStart w:id="215" w:name="chapter_level1_25_77_section_1_end"/>
      <w:bookmarkEnd w:id="215"/>
      <w:r w:rsidRPr="00F536F3">
        <w:rPr>
          <w:rFonts w:hint="eastAsia"/>
          <w:sz w:val="21"/>
          <w:szCs w:val="21"/>
        </w:rPr>
        <w:t xml:space="preserve">基金管理人和基金托管人保证文本的内容与所公告的内容完全一致。 </w:t>
      </w:r>
    </w:p>
    <w:p w:rsidR="00F536F3" w:rsidRPr="00F536F3" w:rsidRDefault="00F536F3">
      <w:pPr>
        <w:widowControl/>
        <w:jc w:val="left"/>
        <w:rPr>
          <w:rFonts w:ascii="宋体" w:eastAsia="宋体" w:hAnsi="宋体"/>
        </w:rPr>
      </w:pPr>
      <w:r w:rsidRPr="00F536F3">
        <w:rPr>
          <w:rFonts w:ascii="宋体" w:eastAsia="宋体" w:hAnsi="宋体"/>
        </w:rPr>
        <w:br w:type="page"/>
      </w:r>
    </w:p>
    <w:p w:rsidR="00F536F3" w:rsidRPr="00F536F3" w:rsidRDefault="00F536F3" w:rsidP="00F536F3">
      <w:pPr>
        <w:pStyle w:val="2"/>
        <w:jc w:val="center"/>
        <w:rPr>
          <w:rFonts w:ascii="宋体" w:eastAsia="宋体" w:hAnsi="宋体"/>
          <w:sz w:val="30"/>
        </w:rPr>
      </w:pPr>
      <w:bookmarkStart w:id="216" w:name="chapter_level1_26_332"/>
      <w:bookmarkStart w:id="217" w:name="_Toc51013137"/>
      <w:r w:rsidRPr="00F536F3">
        <w:rPr>
          <w:rFonts w:ascii="宋体" w:eastAsia="宋体" w:hAnsi="宋体" w:hint="eastAsia"/>
          <w:sz w:val="30"/>
        </w:rPr>
        <w:lastRenderedPageBreak/>
        <w:t>第二十三部分  备查文件</w:t>
      </w:r>
      <w:bookmarkEnd w:id="216"/>
      <w:bookmarkEnd w:id="217"/>
    </w:p>
    <w:p w:rsidR="00F536F3" w:rsidRPr="00F536F3" w:rsidRDefault="00F536F3">
      <w:pPr>
        <w:pStyle w:val="a3"/>
        <w:spacing w:before="0" w:beforeAutospacing="0" w:after="0" w:afterAutospacing="0" w:line="360" w:lineRule="auto"/>
        <w:ind w:firstLine="420"/>
        <w:divId w:val="1591505303"/>
        <w:rPr>
          <w:sz w:val="21"/>
          <w:szCs w:val="21"/>
        </w:rPr>
      </w:pPr>
      <w:bookmarkStart w:id="218" w:name="chapter_level1_26_332_section_1"/>
      <w:bookmarkEnd w:id="218"/>
      <w:r w:rsidRPr="00F536F3">
        <w:rPr>
          <w:rFonts w:hint="eastAsia"/>
          <w:sz w:val="21"/>
          <w:szCs w:val="21"/>
        </w:rPr>
        <w:t xml:space="preserve">以下备查文件存放在基金管理人的办公场所，在办公时间可供免费查阅。  </w:t>
      </w:r>
    </w:p>
    <w:p w:rsidR="00F536F3" w:rsidRPr="00F536F3" w:rsidRDefault="00F536F3">
      <w:pPr>
        <w:pStyle w:val="a3"/>
        <w:spacing w:before="0" w:beforeAutospacing="0" w:after="0" w:afterAutospacing="0" w:line="360" w:lineRule="auto"/>
        <w:ind w:firstLine="420"/>
        <w:divId w:val="1591505303"/>
        <w:rPr>
          <w:sz w:val="21"/>
          <w:szCs w:val="21"/>
        </w:rPr>
      </w:pPr>
      <w:r w:rsidRPr="00F536F3">
        <w:rPr>
          <w:rFonts w:hint="eastAsia"/>
          <w:sz w:val="21"/>
          <w:szCs w:val="21"/>
        </w:rPr>
        <w:t>一、中国证监会准予</w:t>
      </w:r>
      <w:bookmarkStart w:id="219" w:name="field_49_productfullname_9"/>
      <w:r w:rsidR="00D5110B">
        <w:rPr>
          <w:rFonts w:hint="eastAsia"/>
          <w:sz w:val="21"/>
          <w:szCs w:val="21"/>
        </w:rPr>
        <w:t>博时中债</w:t>
      </w:r>
      <w:r w:rsidR="00D5110B">
        <w:rPr>
          <w:sz w:val="21"/>
          <w:szCs w:val="21"/>
        </w:rPr>
        <w:t>3-5年国开行债券指数证券投资基金</w:t>
      </w:r>
      <w:bookmarkEnd w:id="219"/>
      <w:r w:rsidRPr="00F536F3">
        <w:rPr>
          <w:rFonts w:hint="eastAsia"/>
          <w:sz w:val="21"/>
          <w:szCs w:val="21"/>
        </w:rPr>
        <w:t xml:space="preserve">募集的文件 </w:t>
      </w:r>
    </w:p>
    <w:p w:rsidR="00F536F3" w:rsidRPr="00F536F3" w:rsidRDefault="00F536F3">
      <w:pPr>
        <w:pStyle w:val="a3"/>
        <w:spacing w:before="0" w:beforeAutospacing="0" w:after="0" w:afterAutospacing="0" w:line="360" w:lineRule="auto"/>
        <w:ind w:firstLine="420"/>
        <w:divId w:val="1591505303"/>
        <w:rPr>
          <w:sz w:val="21"/>
          <w:szCs w:val="21"/>
        </w:rPr>
      </w:pPr>
      <w:r w:rsidRPr="00F536F3">
        <w:rPr>
          <w:rFonts w:hint="eastAsia"/>
          <w:sz w:val="21"/>
          <w:szCs w:val="21"/>
        </w:rPr>
        <w:t>二、《</w:t>
      </w:r>
      <w:bookmarkStart w:id="220" w:name="field_49_productfullname_10"/>
      <w:r w:rsidR="00D5110B">
        <w:rPr>
          <w:rFonts w:hint="eastAsia"/>
          <w:sz w:val="21"/>
          <w:szCs w:val="21"/>
        </w:rPr>
        <w:t>博时中债</w:t>
      </w:r>
      <w:r w:rsidR="00D5110B">
        <w:rPr>
          <w:sz w:val="21"/>
          <w:szCs w:val="21"/>
        </w:rPr>
        <w:t>3-5年国开行债券指数证券投资基金</w:t>
      </w:r>
      <w:bookmarkEnd w:id="220"/>
      <w:r w:rsidRPr="00F536F3">
        <w:rPr>
          <w:rFonts w:hint="eastAsia"/>
          <w:sz w:val="21"/>
          <w:szCs w:val="21"/>
        </w:rPr>
        <w:t xml:space="preserve">基金合同》 </w:t>
      </w:r>
    </w:p>
    <w:p w:rsidR="00F536F3" w:rsidRPr="00F536F3" w:rsidRDefault="00F536F3">
      <w:pPr>
        <w:pStyle w:val="a3"/>
        <w:spacing w:before="0" w:beforeAutospacing="0" w:after="0" w:afterAutospacing="0" w:line="360" w:lineRule="auto"/>
        <w:ind w:firstLine="420"/>
        <w:divId w:val="1591505303"/>
        <w:rPr>
          <w:sz w:val="21"/>
          <w:szCs w:val="21"/>
        </w:rPr>
      </w:pPr>
      <w:r w:rsidRPr="00F536F3">
        <w:rPr>
          <w:rFonts w:hint="eastAsia"/>
          <w:sz w:val="21"/>
          <w:szCs w:val="21"/>
        </w:rPr>
        <w:t>三、《</w:t>
      </w:r>
      <w:bookmarkStart w:id="221" w:name="field_49_productfullname_11"/>
      <w:r w:rsidR="00D5110B">
        <w:rPr>
          <w:rFonts w:hint="eastAsia"/>
          <w:sz w:val="21"/>
          <w:szCs w:val="21"/>
        </w:rPr>
        <w:t>博时中债</w:t>
      </w:r>
      <w:r w:rsidR="00D5110B">
        <w:rPr>
          <w:sz w:val="21"/>
          <w:szCs w:val="21"/>
        </w:rPr>
        <w:t>3-5年国开行债券指数证券投资基金</w:t>
      </w:r>
      <w:bookmarkEnd w:id="221"/>
      <w:r w:rsidRPr="00F536F3">
        <w:rPr>
          <w:rFonts w:hint="eastAsia"/>
          <w:sz w:val="21"/>
          <w:szCs w:val="21"/>
        </w:rPr>
        <w:t xml:space="preserve">托管协议》 </w:t>
      </w:r>
    </w:p>
    <w:p w:rsidR="00F536F3" w:rsidRPr="00F536F3" w:rsidRDefault="00F536F3">
      <w:pPr>
        <w:pStyle w:val="a3"/>
        <w:spacing w:before="0" w:beforeAutospacing="0" w:after="0" w:afterAutospacing="0" w:line="360" w:lineRule="auto"/>
        <w:ind w:firstLine="420"/>
        <w:divId w:val="1591505303"/>
        <w:rPr>
          <w:sz w:val="21"/>
          <w:szCs w:val="21"/>
        </w:rPr>
      </w:pPr>
      <w:r w:rsidRPr="00F536F3">
        <w:rPr>
          <w:rFonts w:hint="eastAsia"/>
          <w:sz w:val="21"/>
          <w:szCs w:val="21"/>
        </w:rPr>
        <w:t xml:space="preserve">四、基金管理人业务资格批件、营业执照 </w:t>
      </w:r>
    </w:p>
    <w:p w:rsidR="00F536F3" w:rsidRPr="00F536F3" w:rsidRDefault="00F536F3">
      <w:pPr>
        <w:pStyle w:val="a3"/>
        <w:spacing w:before="0" w:beforeAutospacing="0" w:after="0" w:afterAutospacing="0" w:line="360" w:lineRule="auto"/>
        <w:ind w:firstLine="420"/>
        <w:divId w:val="1591505303"/>
        <w:rPr>
          <w:sz w:val="21"/>
          <w:szCs w:val="21"/>
        </w:rPr>
      </w:pPr>
      <w:r w:rsidRPr="00F536F3">
        <w:rPr>
          <w:rFonts w:hint="eastAsia"/>
          <w:sz w:val="21"/>
          <w:szCs w:val="21"/>
        </w:rPr>
        <w:t xml:space="preserve">五、基金托管人业务资格批件、营业执照 </w:t>
      </w:r>
    </w:p>
    <w:p w:rsidR="00F536F3" w:rsidRPr="00F536F3" w:rsidRDefault="00F536F3">
      <w:pPr>
        <w:pStyle w:val="a3"/>
        <w:spacing w:before="0" w:beforeAutospacing="0" w:after="0" w:afterAutospacing="0" w:line="360" w:lineRule="auto"/>
        <w:ind w:firstLine="420"/>
        <w:divId w:val="1591505303"/>
        <w:rPr>
          <w:sz w:val="21"/>
          <w:szCs w:val="21"/>
        </w:rPr>
      </w:pPr>
      <w:r w:rsidRPr="00F536F3">
        <w:rPr>
          <w:rFonts w:hint="eastAsia"/>
          <w:sz w:val="21"/>
          <w:szCs w:val="21"/>
        </w:rPr>
        <w:t>六、关于申请募集</w:t>
      </w:r>
      <w:bookmarkStart w:id="222" w:name="field_49_productfullname_12"/>
      <w:r w:rsidR="00D5110B">
        <w:rPr>
          <w:rFonts w:hint="eastAsia"/>
          <w:sz w:val="21"/>
          <w:szCs w:val="21"/>
        </w:rPr>
        <w:t>博时中债</w:t>
      </w:r>
      <w:r w:rsidR="00D5110B">
        <w:rPr>
          <w:sz w:val="21"/>
          <w:szCs w:val="21"/>
        </w:rPr>
        <w:t>3-5年国开行债券指数证券投资基金</w:t>
      </w:r>
      <w:bookmarkEnd w:id="222"/>
      <w:r w:rsidRPr="00F536F3">
        <w:rPr>
          <w:rFonts w:hint="eastAsia"/>
          <w:sz w:val="21"/>
          <w:szCs w:val="21"/>
        </w:rPr>
        <w:t xml:space="preserve">之法律意见书 </w:t>
      </w:r>
    </w:p>
    <w:p w:rsidR="00F536F3" w:rsidRPr="00F536F3" w:rsidRDefault="00F536F3">
      <w:pPr>
        <w:pStyle w:val="a3"/>
        <w:spacing w:before="0" w:beforeAutospacing="0" w:after="0" w:afterAutospacing="0" w:line="360" w:lineRule="auto"/>
        <w:ind w:firstLine="420"/>
        <w:divId w:val="1591505303"/>
        <w:rPr>
          <w:sz w:val="21"/>
          <w:szCs w:val="21"/>
        </w:rPr>
      </w:pPr>
      <w:r w:rsidRPr="00F536F3">
        <w:rPr>
          <w:rFonts w:hint="eastAsia"/>
          <w:sz w:val="21"/>
          <w:szCs w:val="21"/>
        </w:rPr>
        <w:t xml:space="preserve">七、中国证监会要求的其他文件 </w:t>
      </w:r>
    </w:p>
    <w:p w:rsidR="00F536F3" w:rsidRPr="00F536F3" w:rsidRDefault="00F536F3">
      <w:pPr>
        <w:pStyle w:val="a3"/>
        <w:spacing w:before="0" w:beforeAutospacing="0" w:after="0" w:afterAutospacing="0" w:line="360" w:lineRule="auto"/>
        <w:ind w:firstLine="420"/>
        <w:divId w:val="1591505303"/>
        <w:rPr>
          <w:sz w:val="21"/>
          <w:szCs w:val="21"/>
        </w:rPr>
      </w:pPr>
      <w:r w:rsidRPr="00F536F3">
        <w:rPr>
          <w:rFonts w:hint="eastAsia"/>
          <w:sz w:val="21"/>
          <w:szCs w:val="21"/>
        </w:rPr>
        <w:t xml:space="preserve">查阅方式：投资人可在营业时间免费查阅，也可按工本费购买复印件。 </w:t>
      </w:r>
    </w:p>
    <w:p w:rsidR="00F536F3" w:rsidRPr="00F536F3" w:rsidRDefault="00F536F3">
      <w:pPr>
        <w:pStyle w:val="a3"/>
        <w:spacing w:before="0" w:beforeAutospacing="0" w:after="0" w:afterAutospacing="0" w:line="360" w:lineRule="auto"/>
        <w:ind w:firstLine="420"/>
        <w:divId w:val="1591505303"/>
        <w:rPr>
          <w:sz w:val="21"/>
          <w:szCs w:val="21"/>
        </w:rPr>
      </w:pPr>
    </w:p>
    <w:p w:rsidR="00F536F3" w:rsidRPr="00F536F3" w:rsidRDefault="00F536F3">
      <w:pPr>
        <w:pStyle w:val="a3"/>
        <w:spacing w:before="0" w:beforeAutospacing="0" w:after="0" w:afterAutospacing="0" w:line="360" w:lineRule="auto"/>
        <w:ind w:firstLine="420"/>
        <w:divId w:val="1591505303"/>
        <w:rPr>
          <w:sz w:val="21"/>
          <w:szCs w:val="21"/>
        </w:rPr>
      </w:pPr>
    </w:p>
    <w:p w:rsidR="00F536F3" w:rsidRPr="00F536F3" w:rsidRDefault="00F536F3">
      <w:pPr>
        <w:pStyle w:val="a3"/>
        <w:spacing w:before="0" w:beforeAutospacing="0" w:after="0" w:afterAutospacing="0" w:line="360" w:lineRule="auto"/>
        <w:ind w:firstLine="420"/>
        <w:divId w:val="1591505303"/>
        <w:rPr>
          <w:sz w:val="21"/>
          <w:szCs w:val="21"/>
        </w:rPr>
      </w:pPr>
    </w:p>
    <w:p w:rsidR="00F536F3" w:rsidRPr="00F536F3" w:rsidRDefault="00D5110B">
      <w:pPr>
        <w:pStyle w:val="a3"/>
        <w:spacing w:before="0" w:beforeAutospacing="0" w:after="0" w:afterAutospacing="0" w:line="360" w:lineRule="auto"/>
        <w:ind w:firstLine="420"/>
        <w:jc w:val="right"/>
        <w:divId w:val="1591505303"/>
        <w:rPr>
          <w:sz w:val="21"/>
          <w:szCs w:val="21"/>
        </w:rPr>
      </w:pPr>
      <w:bookmarkStart w:id="223" w:name="field_49_managerorgfullname_7"/>
      <w:r>
        <w:rPr>
          <w:rFonts w:hint="eastAsia"/>
          <w:sz w:val="21"/>
          <w:szCs w:val="21"/>
        </w:rPr>
        <w:t>博时基金管理有限公司</w:t>
      </w:r>
      <w:bookmarkEnd w:id="223"/>
      <w:r w:rsidR="00F536F3" w:rsidRPr="00F536F3">
        <w:rPr>
          <w:rFonts w:hint="eastAsia"/>
          <w:sz w:val="21"/>
          <w:szCs w:val="21"/>
        </w:rPr>
        <w:t xml:space="preserve">  </w:t>
      </w:r>
    </w:p>
    <w:p w:rsidR="00F536F3" w:rsidRPr="00F536F3" w:rsidRDefault="00D5110B">
      <w:pPr>
        <w:pStyle w:val="a3"/>
        <w:spacing w:before="0" w:beforeAutospacing="0" w:after="0" w:afterAutospacing="0" w:line="360" w:lineRule="auto"/>
        <w:ind w:firstLine="420"/>
        <w:jc w:val="right"/>
        <w:divId w:val="1591505303"/>
        <w:rPr>
          <w:sz w:val="21"/>
          <w:szCs w:val="21"/>
        </w:rPr>
      </w:pPr>
      <w:bookmarkStart w:id="224" w:name="field_0_commitmenttime_1"/>
      <w:r>
        <w:rPr>
          <w:sz w:val="21"/>
          <w:szCs w:val="21"/>
        </w:rPr>
        <w:t>2020年09月30日</w:t>
      </w:r>
      <w:bookmarkEnd w:id="224"/>
      <w:r w:rsidR="00F536F3" w:rsidRPr="00F536F3">
        <w:rPr>
          <w:rFonts w:hint="eastAsia"/>
          <w:sz w:val="21"/>
          <w:szCs w:val="21"/>
        </w:rPr>
        <w:t xml:space="preserve"> </w:t>
      </w:r>
    </w:p>
    <w:p w:rsidR="00F536F3" w:rsidRPr="00F536F3" w:rsidRDefault="00F536F3">
      <w:pPr>
        <w:pStyle w:val="a3"/>
        <w:spacing w:before="0" w:beforeAutospacing="0" w:after="0" w:afterAutospacing="0" w:line="360" w:lineRule="auto"/>
        <w:ind w:firstLine="420"/>
        <w:divId w:val="1591505303"/>
        <w:rPr>
          <w:sz w:val="21"/>
          <w:szCs w:val="21"/>
        </w:rPr>
      </w:pPr>
      <w:bookmarkStart w:id="225" w:name="chapter_level1_26_332_section_1_end"/>
      <w:bookmarkEnd w:id="225"/>
    </w:p>
    <w:p w:rsidR="00F536F3" w:rsidRPr="00F536F3" w:rsidRDefault="00F536F3" w:rsidP="00F536F3">
      <w:pPr>
        <w:rPr>
          <w:rFonts w:ascii="宋体" w:eastAsia="宋体" w:hAnsi="宋体"/>
        </w:rPr>
      </w:pPr>
      <w:bookmarkStart w:id="226" w:name="end"/>
      <w:bookmarkEnd w:id="226"/>
    </w:p>
    <w:sectPr w:rsidR="00F536F3" w:rsidRPr="00F536F3" w:rsidSect="00F536F3">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55" w:rsidRDefault="00BE0D55" w:rsidP="00F536F3">
      <w:r>
        <w:separator/>
      </w:r>
    </w:p>
  </w:endnote>
  <w:endnote w:type="continuationSeparator" w:id="0">
    <w:p w:rsidR="00BE0D55" w:rsidRDefault="00BE0D55" w:rsidP="00F5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F3" w:rsidRPr="00F536F3" w:rsidRDefault="00F536F3" w:rsidP="00F536F3">
    <w:pPr>
      <w:pStyle w:val="a7"/>
      <w:jc w:val="center"/>
    </w:pPr>
    <w:r w:rsidRPr="00F536F3">
      <w:rPr>
        <w:rFonts w:hint="eastAsia"/>
      </w:rPr>
      <w:t>第</w:t>
    </w:r>
    <w:r w:rsidRPr="00F536F3">
      <w:fldChar w:fldCharType="begin"/>
    </w:r>
    <w:r w:rsidRPr="00F536F3">
      <w:instrText xml:space="preserve"> </w:instrText>
    </w:r>
    <w:r w:rsidRPr="00F536F3">
      <w:rPr>
        <w:rFonts w:hint="eastAsia"/>
      </w:rPr>
      <w:instrText>Page \* MERGEFORMAT</w:instrText>
    </w:r>
    <w:r w:rsidRPr="00F536F3">
      <w:instrText xml:space="preserve"> </w:instrText>
    </w:r>
    <w:r w:rsidRPr="00F536F3">
      <w:fldChar w:fldCharType="separate"/>
    </w:r>
    <w:r w:rsidR="00A622DF">
      <w:rPr>
        <w:noProof/>
      </w:rPr>
      <w:t>4</w:t>
    </w:r>
    <w:r w:rsidRPr="00F536F3">
      <w:fldChar w:fldCharType="end"/>
    </w:r>
    <w:r w:rsidRPr="00F536F3">
      <w:rPr>
        <w:rFonts w:hint="eastAsia"/>
      </w:rPr>
      <w:t>页</w:t>
    </w:r>
    <w:r w:rsidRPr="00F536F3">
      <w:rPr>
        <w:rFonts w:hint="eastAsia"/>
      </w:rPr>
      <w:t xml:space="preserve"> </w:t>
    </w:r>
    <w:r w:rsidRPr="00F536F3">
      <w:rPr>
        <w:rFonts w:hint="eastAsia"/>
      </w:rPr>
      <w:t>共</w:t>
    </w:r>
    <w:fldSimple w:instr=" NumPages \* MERGEFORMAT ">
      <w:r w:rsidR="00A622DF">
        <w:rPr>
          <w:noProof/>
        </w:rPr>
        <w:t>122</w:t>
      </w:r>
    </w:fldSimple>
    <w:r w:rsidRPr="00F536F3">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55" w:rsidRDefault="00BE0D55" w:rsidP="00F536F3">
      <w:r>
        <w:separator/>
      </w:r>
    </w:p>
  </w:footnote>
  <w:footnote w:type="continuationSeparator" w:id="0">
    <w:p w:rsidR="00BE0D55" w:rsidRDefault="00BE0D55" w:rsidP="00F5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F3" w:rsidRDefault="00F536F3" w:rsidP="00F536F3">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F536F3" w:rsidRPr="00F536F3" w:rsidRDefault="00F536F3" w:rsidP="00F536F3">
    <w:pPr>
      <w:pStyle w:val="a6"/>
      <w:jc w:val="right"/>
    </w:pPr>
    <w:r w:rsidRPr="00F536F3">
      <w:rPr>
        <w:rFonts w:hint="eastAsia"/>
      </w:rPr>
      <w:t>博时中债</w:t>
    </w:r>
    <w:r w:rsidRPr="00F536F3">
      <w:rPr>
        <w:rFonts w:hint="eastAsia"/>
      </w:rPr>
      <w:t>3-5</w:t>
    </w:r>
    <w:r w:rsidRPr="00F536F3">
      <w:rPr>
        <w:rFonts w:hint="eastAsia"/>
      </w:rPr>
      <w:t>年国开行债券指数证券投资基金更新招募说明书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F3"/>
    <w:rsid w:val="000C42C6"/>
    <w:rsid w:val="004E2556"/>
    <w:rsid w:val="008F637C"/>
    <w:rsid w:val="009A1CEB"/>
    <w:rsid w:val="00A622DF"/>
    <w:rsid w:val="00AA34B4"/>
    <w:rsid w:val="00BE0D55"/>
    <w:rsid w:val="00C46264"/>
    <w:rsid w:val="00D5110B"/>
    <w:rsid w:val="00DD4CDF"/>
    <w:rsid w:val="00E55625"/>
    <w:rsid w:val="00F53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536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36F3"/>
    <w:rPr>
      <w:rFonts w:asciiTheme="majorHAnsi" w:eastAsiaTheme="majorEastAsia" w:hAnsiTheme="majorHAnsi" w:cstheme="majorBidi"/>
      <w:b/>
      <w:bCs/>
      <w:sz w:val="32"/>
      <w:szCs w:val="32"/>
    </w:rPr>
  </w:style>
  <w:style w:type="paragraph" w:styleId="a3">
    <w:name w:val="Normal (Web)"/>
    <w:basedOn w:val="a"/>
    <w:uiPriority w:val="99"/>
    <w:unhideWhenUsed/>
    <w:rsid w:val="00F536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36F3"/>
    <w:rPr>
      <w:b/>
      <w:bCs/>
    </w:rPr>
  </w:style>
  <w:style w:type="character" w:styleId="a5">
    <w:name w:val="Hyperlink"/>
    <w:basedOn w:val="a0"/>
    <w:uiPriority w:val="99"/>
    <w:unhideWhenUsed/>
    <w:rsid w:val="00F536F3"/>
    <w:rPr>
      <w:color w:val="0000FF"/>
      <w:u w:val="single"/>
    </w:rPr>
  </w:style>
  <w:style w:type="paragraph" w:styleId="20">
    <w:name w:val="toc 2"/>
    <w:basedOn w:val="a"/>
    <w:next w:val="a"/>
    <w:autoRedefine/>
    <w:uiPriority w:val="39"/>
    <w:unhideWhenUsed/>
    <w:rsid w:val="00F536F3"/>
    <w:pPr>
      <w:ind w:leftChars="200" w:left="420"/>
    </w:pPr>
  </w:style>
  <w:style w:type="paragraph" w:styleId="a6">
    <w:name w:val="header"/>
    <w:basedOn w:val="a"/>
    <w:link w:val="Char"/>
    <w:uiPriority w:val="99"/>
    <w:unhideWhenUsed/>
    <w:rsid w:val="00F53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536F3"/>
    <w:rPr>
      <w:sz w:val="18"/>
      <w:szCs w:val="18"/>
    </w:rPr>
  </w:style>
  <w:style w:type="paragraph" w:styleId="a7">
    <w:name w:val="footer"/>
    <w:basedOn w:val="a"/>
    <w:link w:val="Char0"/>
    <w:uiPriority w:val="99"/>
    <w:unhideWhenUsed/>
    <w:rsid w:val="00F536F3"/>
    <w:pPr>
      <w:tabs>
        <w:tab w:val="center" w:pos="4153"/>
        <w:tab w:val="right" w:pos="8306"/>
      </w:tabs>
      <w:snapToGrid w:val="0"/>
      <w:jc w:val="left"/>
    </w:pPr>
    <w:rPr>
      <w:sz w:val="18"/>
      <w:szCs w:val="18"/>
    </w:rPr>
  </w:style>
  <w:style w:type="character" w:customStyle="1" w:styleId="Char0">
    <w:name w:val="页脚 Char"/>
    <w:basedOn w:val="a0"/>
    <w:link w:val="a7"/>
    <w:uiPriority w:val="99"/>
    <w:rsid w:val="00F536F3"/>
    <w:rPr>
      <w:sz w:val="18"/>
      <w:szCs w:val="18"/>
    </w:rPr>
  </w:style>
  <w:style w:type="paragraph" w:styleId="a8">
    <w:name w:val="Balloon Text"/>
    <w:basedOn w:val="a"/>
    <w:link w:val="Char1"/>
    <w:uiPriority w:val="99"/>
    <w:semiHidden/>
    <w:unhideWhenUsed/>
    <w:rsid w:val="00F536F3"/>
    <w:rPr>
      <w:sz w:val="18"/>
      <w:szCs w:val="18"/>
    </w:rPr>
  </w:style>
  <w:style w:type="character" w:customStyle="1" w:styleId="Char1">
    <w:name w:val="批注框文本 Char"/>
    <w:basedOn w:val="a0"/>
    <w:link w:val="a8"/>
    <w:uiPriority w:val="99"/>
    <w:semiHidden/>
    <w:rsid w:val="00F536F3"/>
    <w:rPr>
      <w:sz w:val="18"/>
      <w:szCs w:val="18"/>
    </w:rPr>
  </w:style>
  <w:style w:type="table" w:styleId="a9">
    <w:name w:val="Table Grid"/>
    <w:basedOn w:val="a1"/>
    <w:uiPriority w:val="59"/>
    <w:rsid w:val="00F5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536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36F3"/>
    <w:rPr>
      <w:rFonts w:asciiTheme="majorHAnsi" w:eastAsiaTheme="majorEastAsia" w:hAnsiTheme="majorHAnsi" w:cstheme="majorBidi"/>
      <w:b/>
      <w:bCs/>
      <w:sz w:val="32"/>
      <w:szCs w:val="32"/>
    </w:rPr>
  </w:style>
  <w:style w:type="paragraph" w:styleId="a3">
    <w:name w:val="Normal (Web)"/>
    <w:basedOn w:val="a"/>
    <w:uiPriority w:val="99"/>
    <w:unhideWhenUsed/>
    <w:rsid w:val="00F536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36F3"/>
    <w:rPr>
      <w:b/>
      <w:bCs/>
    </w:rPr>
  </w:style>
  <w:style w:type="character" w:styleId="a5">
    <w:name w:val="Hyperlink"/>
    <w:basedOn w:val="a0"/>
    <w:uiPriority w:val="99"/>
    <w:unhideWhenUsed/>
    <w:rsid w:val="00F536F3"/>
    <w:rPr>
      <w:color w:val="0000FF"/>
      <w:u w:val="single"/>
    </w:rPr>
  </w:style>
  <w:style w:type="paragraph" w:styleId="20">
    <w:name w:val="toc 2"/>
    <w:basedOn w:val="a"/>
    <w:next w:val="a"/>
    <w:autoRedefine/>
    <w:uiPriority w:val="39"/>
    <w:unhideWhenUsed/>
    <w:rsid w:val="00F536F3"/>
    <w:pPr>
      <w:ind w:leftChars="200" w:left="420"/>
    </w:pPr>
  </w:style>
  <w:style w:type="paragraph" w:styleId="a6">
    <w:name w:val="header"/>
    <w:basedOn w:val="a"/>
    <w:link w:val="Char"/>
    <w:uiPriority w:val="99"/>
    <w:unhideWhenUsed/>
    <w:rsid w:val="00F53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536F3"/>
    <w:rPr>
      <w:sz w:val="18"/>
      <w:szCs w:val="18"/>
    </w:rPr>
  </w:style>
  <w:style w:type="paragraph" w:styleId="a7">
    <w:name w:val="footer"/>
    <w:basedOn w:val="a"/>
    <w:link w:val="Char0"/>
    <w:uiPriority w:val="99"/>
    <w:unhideWhenUsed/>
    <w:rsid w:val="00F536F3"/>
    <w:pPr>
      <w:tabs>
        <w:tab w:val="center" w:pos="4153"/>
        <w:tab w:val="right" w:pos="8306"/>
      </w:tabs>
      <w:snapToGrid w:val="0"/>
      <w:jc w:val="left"/>
    </w:pPr>
    <w:rPr>
      <w:sz w:val="18"/>
      <w:szCs w:val="18"/>
    </w:rPr>
  </w:style>
  <w:style w:type="character" w:customStyle="1" w:styleId="Char0">
    <w:name w:val="页脚 Char"/>
    <w:basedOn w:val="a0"/>
    <w:link w:val="a7"/>
    <w:uiPriority w:val="99"/>
    <w:rsid w:val="00F536F3"/>
    <w:rPr>
      <w:sz w:val="18"/>
      <w:szCs w:val="18"/>
    </w:rPr>
  </w:style>
  <w:style w:type="paragraph" w:styleId="a8">
    <w:name w:val="Balloon Text"/>
    <w:basedOn w:val="a"/>
    <w:link w:val="Char1"/>
    <w:uiPriority w:val="99"/>
    <w:semiHidden/>
    <w:unhideWhenUsed/>
    <w:rsid w:val="00F536F3"/>
    <w:rPr>
      <w:sz w:val="18"/>
      <w:szCs w:val="18"/>
    </w:rPr>
  </w:style>
  <w:style w:type="character" w:customStyle="1" w:styleId="Char1">
    <w:name w:val="批注框文本 Char"/>
    <w:basedOn w:val="a0"/>
    <w:link w:val="a8"/>
    <w:uiPriority w:val="99"/>
    <w:semiHidden/>
    <w:rsid w:val="00F536F3"/>
    <w:rPr>
      <w:sz w:val="18"/>
      <w:szCs w:val="18"/>
    </w:rPr>
  </w:style>
  <w:style w:type="table" w:styleId="a9">
    <w:name w:val="Table Grid"/>
    <w:basedOn w:val="a1"/>
    <w:uiPriority w:val="59"/>
    <w:rsid w:val="00F5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791">
      <w:bodyDiv w:val="1"/>
      <w:marLeft w:val="0"/>
      <w:marRight w:val="0"/>
      <w:marTop w:val="0"/>
      <w:marBottom w:val="0"/>
      <w:divBdr>
        <w:top w:val="none" w:sz="0" w:space="0" w:color="auto"/>
        <w:left w:val="none" w:sz="0" w:space="0" w:color="auto"/>
        <w:bottom w:val="none" w:sz="0" w:space="0" w:color="auto"/>
        <w:right w:val="none" w:sz="0" w:space="0" w:color="auto"/>
      </w:divBdr>
    </w:div>
    <w:div w:id="62149187">
      <w:bodyDiv w:val="1"/>
      <w:marLeft w:val="0"/>
      <w:marRight w:val="0"/>
      <w:marTop w:val="0"/>
      <w:marBottom w:val="0"/>
      <w:divBdr>
        <w:top w:val="none" w:sz="0" w:space="0" w:color="auto"/>
        <w:left w:val="none" w:sz="0" w:space="0" w:color="auto"/>
        <w:bottom w:val="none" w:sz="0" w:space="0" w:color="auto"/>
        <w:right w:val="none" w:sz="0" w:space="0" w:color="auto"/>
      </w:divBdr>
    </w:div>
    <w:div w:id="143009831">
      <w:bodyDiv w:val="1"/>
      <w:marLeft w:val="0"/>
      <w:marRight w:val="0"/>
      <w:marTop w:val="0"/>
      <w:marBottom w:val="0"/>
      <w:divBdr>
        <w:top w:val="none" w:sz="0" w:space="0" w:color="auto"/>
        <w:left w:val="none" w:sz="0" w:space="0" w:color="auto"/>
        <w:bottom w:val="none" w:sz="0" w:space="0" w:color="auto"/>
        <w:right w:val="none" w:sz="0" w:space="0" w:color="auto"/>
      </w:divBdr>
    </w:div>
    <w:div w:id="189883832">
      <w:bodyDiv w:val="1"/>
      <w:marLeft w:val="0"/>
      <w:marRight w:val="0"/>
      <w:marTop w:val="0"/>
      <w:marBottom w:val="0"/>
      <w:divBdr>
        <w:top w:val="none" w:sz="0" w:space="0" w:color="auto"/>
        <w:left w:val="none" w:sz="0" w:space="0" w:color="auto"/>
        <w:bottom w:val="none" w:sz="0" w:space="0" w:color="auto"/>
        <w:right w:val="none" w:sz="0" w:space="0" w:color="auto"/>
      </w:divBdr>
    </w:div>
    <w:div w:id="460341740">
      <w:bodyDiv w:val="1"/>
      <w:marLeft w:val="0"/>
      <w:marRight w:val="0"/>
      <w:marTop w:val="0"/>
      <w:marBottom w:val="0"/>
      <w:divBdr>
        <w:top w:val="none" w:sz="0" w:space="0" w:color="auto"/>
        <w:left w:val="none" w:sz="0" w:space="0" w:color="auto"/>
        <w:bottom w:val="none" w:sz="0" w:space="0" w:color="auto"/>
        <w:right w:val="none" w:sz="0" w:space="0" w:color="auto"/>
      </w:divBdr>
    </w:div>
    <w:div w:id="466510177">
      <w:bodyDiv w:val="1"/>
      <w:marLeft w:val="0"/>
      <w:marRight w:val="0"/>
      <w:marTop w:val="0"/>
      <w:marBottom w:val="0"/>
      <w:divBdr>
        <w:top w:val="none" w:sz="0" w:space="0" w:color="auto"/>
        <w:left w:val="none" w:sz="0" w:space="0" w:color="auto"/>
        <w:bottom w:val="none" w:sz="0" w:space="0" w:color="auto"/>
        <w:right w:val="none" w:sz="0" w:space="0" w:color="auto"/>
      </w:divBdr>
    </w:div>
    <w:div w:id="479156074">
      <w:bodyDiv w:val="1"/>
      <w:marLeft w:val="0"/>
      <w:marRight w:val="0"/>
      <w:marTop w:val="0"/>
      <w:marBottom w:val="0"/>
      <w:divBdr>
        <w:top w:val="none" w:sz="0" w:space="0" w:color="auto"/>
        <w:left w:val="none" w:sz="0" w:space="0" w:color="auto"/>
        <w:bottom w:val="none" w:sz="0" w:space="0" w:color="auto"/>
        <w:right w:val="none" w:sz="0" w:space="0" w:color="auto"/>
      </w:divBdr>
    </w:div>
    <w:div w:id="694844076">
      <w:bodyDiv w:val="1"/>
      <w:marLeft w:val="0"/>
      <w:marRight w:val="0"/>
      <w:marTop w:val="0"/>
      <w:marBottom w:val="0"/>
      <w:divBdr>
        <w:top w:val="none" w:sz="0" w:space="0" w:color="auto"/>
        <w:left w:val="none" w:sz="0" w:space="0" w:color="auto"/>
        <w:bottom w:val="none" w:sz="0" w:space="0" w:color="auto"/>
        <w:right w:val="none" w:sz="0" w:space="0" w:color="auto"/>
      </w:divBdr>
      <w:divsChild>
        <w:div w:id="1344087597">
          <w:marLeft w:val="0"/>
          <w:marRight w:val="0"/>
          <w:marTop w:val="0"/>
          <w:marBottom w:val="0"/>
          <w:divBdr>
            <w:top w:val="none" w:sz="0" w:space="0" w:color="auto"/>
            <w:left w:val="none" w:sz="0" w:space="0" w:color="auto"/>
            <w:bottom w:val="none" w:sz="0" w:space="0" w:color="auto"/>
            <w:right w:val="none" w:sz="0" w:space="0" w:color="auto"/>
          </w:divBdr>
        </w:div>
        <w:div w:id="1121536533">
          <w:marLeft w:val="0"/>
          <w:marRight w:val="0"/>
          <w:marTop w:val="0"/>
          <w:marBottom w:val="0"/>
          <w:divBdr>
            <w:top w:val="none" w:sz="0" w:space="0" w:color="auto"/>
            <w:left w:val="none" w:sz="0" w:space="0" w:color="auto"/>
            <w:bottom w:val="none" w:sz="0" w:space="0" w:color="auto"/>
            <w:right w:val="none" w:sz="0" w:space="0" w:color="auto"/>
          </w:divBdr>
        </w:div>
      </w:divsChild>
    </w:div>
    <w:div w:id="724450241">
      <w:bodyDiv w:val="1"/>
      <w:marLeft w:val="0"/>
      <w:marRight w:val="0"/>
      <w:marTop w:val="0"/>
      <w:marBottom w:val="0"/>
      <w:divBdr>
        <w:top w:val="none" w:sz="0" w:space="0" w:color="auto"/>
        <w:left w:val="none" w:sz="0" w:space="0" w:color="auto"/>
        <w:bottom w:val="none" w:sz="0" w:space="0" w:color="auto"/>
        <w:right w:val="none" w:sz="0" w:space="0" w:color="auto"/>
      </w:divBdr>
    </w:div>
    <w:div w:id="734400132">
      <w:bodyDiv w:val="1"/>
      <w:marLeft w:val="0"/>
      <w:marRight w:val="0"/>
      <w:marTop w:val="0"/>
      <w:marBottom w:val="0"/>
      <w:divBdr>
        <w:top w:val="none" w:sz="0" w:space="0" w:color="auto"/>
        <w:left w:val="none" w:sz="0" w:space="0" w:color="auto"/>
        <w:bottom w:val="none" w:sz="0" w:space="0" w:color="auto"/>
        <w:right w:val="none" w:sz="0" w:space="0" w:color="auto"/>
      </w:divBdr>
    </w:div>
    <w:div w:id="759566577">
      <w:bodyDiv w:val="1"/>
      <w:marLeft w:val="0"/>
      <w:marRight w:val="0"/>
      <w:marTop w:val="0"/>
      <w:marBottom w:val="0"/>
      <w:divBdr>
        <w:top w:val="none" w:sz="0" w:space="0" w:color="auto"/>
        <w:left w:val="none" w:sz="0" w:space="0" w:color="auto"/>
        <w:bottom w:val="none" w:sz="0" w:space="0" w:color="auto"/>
        <w:right w:val="none" w:sz="0" w:space="0" w:color="auto"/>
      </w:divBdr>
    </w:div>
    <w:div w:id="893274364">
      <w:bodyDiv w:val="1"/>
      <w:marLeft w:val="0"/>
      <w:marRight w:val="0"/>
      <w:marTop w:val="0"/>
      <w:marBottom w:val="0"/>
      <w:divBdr>
        <w:top w:val="none" w:sz="0" w:space="0" w:color="auto"/>
        <w:left w:val="none" w:sz="0" w:space="0" w:color="auto"/>
        <w:bottom w:val="none" w:sz="0" w:space="0" w:color="auto"/>
        <w:right w:val="none" w:sz="0" w:space="0" w:color="auto"/>
      </w:divBdr>
    </w:div>
    <w:div w:id="902565811">
      <w:bodyDiv w:val="1"/>
      <w:marLeft w:val="0"/>
      <w:marRight w:val="0"/>
      <w:marTop w:val="0"/>
      <w:marBottom w:val="0"/>
      <w:divBdr>
        <w:top w:val="none" w:sz="0" w:space="0" w:color="auto"/>
        <w:left w:val="none" w:sz="0" w:space="0" w:color="auto"/>
        <w:bottom w:val="none" w:sz="0" w:space="0" w:color="auto"/>
        <w:right w:val="none" w:sz="0" w:space="0" w:color="auto"/>
      </w:divBdr>
    </w:div>
    <w:div w:id="907761708">
      <w:bodyDiv w:val="1"/>
      <w:marLeft w:val="0"/>
      <w:marRight w:val="0"/>
      <w:marTop w:val="0"/>
      <w:marBottom w:val="0"/>
      <w:divBdr>
        <w:top w:val="none" w:sz="0" w:space="0" w:color="auto"/>
        <w:left w:val="none" w:sz="0" w:space="0" w:color="auto"/>
        <w:bottom w:val="none" w:sz="0" w:space="0" w:color="auto"/>
        <w:right w:val="none" w:sz="0" w:space="0" w:color="auto"/>
      </w:divBdr>
    </w:div>
    <w:div w:id="926306456">
      <w:bodyDiv w:val="1"/>
      <w:marLeft w:val="0"/>
      <w:marRight w:val="0"/>
      <w:marTop w:val="0"/>
      <w:marBottom w:val="0"/>
      <w:divBdr>
        <w:top w:val="none" w:sz="0" w:space="0" w:color="auto"/>
        <w:left w:val="none" w:sz="0" w:space="0" w:color="auto"/>
        <w:bottom w:val="none" w:sz="0" w:space="0" w:color="auto"/>
        <w:right w:val="none" w:sz="0" w:space="0" w:color="auto"/>
      </w:divBdr>
    </w:div>
    <w:div w:id="973144179">
      <w:bodyDiv w:val="1"/>
      <w:marLeft w:val="0"/>
      <w:marRight w:val="0"/>
      <w:marTop w:val="0"/>
      <w:marBottom w:val="0"/>
      <w:divBdr>
        <w:top w:val="none" w:sz="0" w:space="0" w:color="auto"/>
        <w:left w:val="none" w:sz="0" w:space="0" w:color="auto"/>
        <w:bottom w:val="none" w:sz="0" w:space="0" w:color="auto"/>
        <w:right w:val="none" w:sz="0" w:space="0" w:color="auto"/>
      </w:divBdr>
    </w:div>
    <w:div w:id="988365961">
      <w:bodyDiv w:val="1"/>
      <w:marLeft w:val="0"/>
      <w:marRight w:val="0"/>
      <w:marTop w:val="0"/>
      <w:marBottom w:val="0"/>
      <w:divBdr>
        <w:top w:val="none" w:sz="0" w:space="0" w:color="auto"/>
        <w:left w:val="none" w:sz="0" w:space="0" w:color="auto"/>
        <w:bottom w:val="none" w:sz="0" w:space="0" w:color="auto"/>
        <w:right w:val="none" w:sz="0" w:space="0" w:color="auto"/>
      </w:divBdr>
    </w:div>
    <w:div w:id="996690192">
      <w:bodyDiv w:val="1"/>
      <w:marLeft w:val="0"/>
      <w:marRight w:val="0"/>
      <w:marTop w:val="0"/>
      <w:marBottom w:val="0"/>
      <w:divBdr>
        <w:top w:val="none" w:sz="0" w:space="0" w:color="auto"/>
        <w:left w:val="none" w:sz="0" w:space="0" w:color="auto"/>
        <w:bottom w:val="none" w:sz="0" w:space="0" w:color="auto"/>
        <w:right w:val="none" w:sz="0" w:space="0" w:color="auto"/>
      </w:divBdr>
    </w:div>
    <w:div w:id="1033966753">
      <w:bodyDiv w:val="1"/>
      <w:marLeft w:val="0"/>
      <w:marRight w:val="0"/>
      <w:marTop w:val="0"/>
      <w:marBottom w:val="0"/>
      <w:divBdr>
        <w:top w:val="none" w:sz="0" w:space="0" w:color="auto"/>
        <w:left w:val="none" w:sz="0" w:space="0" w:color="auto"/>
        <w:bottom w:val="none" w:sz="0" w:space="0" w:color="auto"/>
        <w:right w:val="none" w:sz="0" w:space="0" w:color="auto"/>
      </w:divBdr>
    </w:div>
    <w:div w:id="1076709794">
      <w:bodyDiv w:val="1"/>
      <w:marLeft w:val="0"/>
      <w:marRight w:val="0"/>
      <w:marTop w:val="0"/>
      <w:marBottom w:val="0"/>
      <w:divBdr>
        <w:top w:val="none" w:sz="0" w:space="0" w:color="auto"/>
        <w:left w:val="none" w:sz="0" w:space="0" w:color="auto"/>
        <w:bottom w:val="none" w:sz="0" w:space="0" w:color="auto"/>
        <w:right w:val="none" w:sz="0" w:space="0" w:color="auto"/>
      </w:divBdr>
    </w:div>
    <w:div w:id="1112243791">
      <w:bodyDiv w:val="1"/>
      <w:marLeft w:val="0"/>
      <w:marRight w:val="0"/>
      <w:marTop w:val="0"/>
      <w:marBottom w:val="0"/>
      <w:divBdr>
        <w:top w:val="none" w:sz="0" w:space="0" w:color="auto"/>
        <w:left w:val="none" w:sz="0" w:space="0" w:color="auto"/>
        <w:bottom w:val="none" w:sz="0" w:space="0" w:color="auto"/>
        <w:right w:val="none" w:sz="0" w:space="0" w:color="auto"/>
      </w:divBdr>
    </w:div>
    <w:div w:id="1151823302">
      <w:bodyDiv w:val="1"/>
      <w:marLeft w:val="0"/>
      <w:marRight w:val="0"/>
      <w:marTop w:val="0"/>
      <w:marBottom w:val="0"/>
      <w:divBdr>
        <w:top w:val="none" w:sz="0" w:space="0" w:color="auto"/>
        <w:left w:val="none" w:sz="0" w:space="0" w:color="auto"/>
        <w:bottom w:val="none" w:sz="0" w:space="0" w:color="auto"/>
        <w:right w:val="none" w:sz="0" w:space="0" w:color="auto"/>
      </w:divBdr>
    </w:div>
    <w:div w:id="1170868558">
      <w:bodyDiv w:val="1"/>
      <w:marLeft w:val="0"/>
      <w:marRight w:val="0"/>
      <w:marTop w:val="0"/>
      <w:marBottom w:val="0"/>
      <w:divBdr>
        <w:top w:val="none" w:sz="0" w:space="0" w:color="auto"/>
        <w:left w:val="none" w:sz="0" w:space="0" w:color="auto"/>
        <w:bottom w:val="none" w:sz="0" w:space="0" w:color="auto"/>
        <w:right w:val="none" w:sz="0" w:space="0" w:color="auto"/>
      </w:divBdr>
    </w:div>
    <w:div w:id="1187981786">
      <w:bodyDiv w:val="1"/>
      <w:marLeft w:val="0"/>
      <w:marRight w:val="0"/>
      <w:marTop w:val="0"/>
      <w:marBottom w:val="0"/>
      <w:divBdr>
        <w:top w:val="none" w:sz="0" w:space="0" w:color="auto"/>
        <w:left w:val="none" w:sz="0" w:space="0" w:color="auto"/>
        <w:bottom w:val="none" w:sz="0" w:space="0" w:color="auto"/>
        <w:right w:val="none" w:sz="0" w:space="0" w:color="auto"/>
      </w:divBdr>
    </w:div>
    <w:div w:id="1231844358">
      <w:bodyDiv w:val="1"/>
      <w:marLeft w:val="0"/>
      <w:marRight w:val="0"/>
      <w:marTop w:val="0"/>
      <w:marBottom w:val="0"/>
      <w:divBdr>
        <w:top w:val="none" w:sz="0" w:space="0" w:color="auto"/>
        <w:left w:val="none" w:sz="0" w:space="0" w:color="auto"/>
        <w:bottom w:val="none" w:sz="0" w:space="0" w:color="auto"/>
        <w:right w:val="none" w:sz="0" w:space="0" w:color="auto"/>
      </w:divBdr>
    </w:div>
    <w:div w:id="1307784381">
      <w:bodyDiv w:val="1"/>
      <w:marLeft w:val="0"/>
      <w:marRight w:val="0"/>
      <w:marTop w:val="0"/>
      <w:marBottom w:val="0"/>
      <w:divBdr>
        <w:top w:val="none" w:sz="0" w:space="0" w:color="auto"/>
        <w:left w:val="none" w:sz="0" w:space="0" w:color="auto"/>
        <w:bottom w:val="none" w:sz="0" w:space="0" w:color="auto"/>
        <w:right w:val="none" w:sz="0" w:space="0" w:color="auto"/>
      </w:divBdr>
    </w:div>
    <w:div w:id="1321734762">
      <w:bodyDiv w:val="1"/>
      <w:marLeft w:val="0"/>
      <w:marRight w:val="0"/>
      <w:marTop w:val="0"/>
      <w:marBottom w:val="0"/>
      <w:divBdr>
        <w:top w:val="none" w:sz="0" w:space="0" w:color="auto"/>
        <w:left w:val="none" w:sz="0" w:space="0" w:color="auto"/>
        <w:bottom w:val="none" w:sz="0" w:space="0" w:color="auto"/>
        <w:right w:val="none" w:sz="0" w:space="0" w:color="auto"/>
      </w:divBdr>
    </w:div>
    <w:div w:id="1326862890">
      <w:bodyDiv w:val="1"/>
      <w:marLeft w:val="0"/>
      <w:marRight w:val="0"/>
      <w:marTop w:val="0"/>
      <w:marBottom w:val="0"/>
      <w:divBdr>
        <w:top w:val="none" w:sz="0" w:space="0" w:color="auto"/>
        <w:left w:val="none" w:sz="0" w:space="0" w:color="auto"/>
        <w:bottom w:val="none" w:sz="0" w:space="0" w:color="auto"/>
        <w:right w:val="none" w:sz="0" w:space="0" w:color="auto"/>
      </w:divBdr>
    </w:div>
    <w:div w:id="1368218535">
      <w:bodyDiv w:val="1"/>
      <w:marLeft w:val="0"/>
      <w:marRight w:val="0"/>
      <w:marTop w:val="0"/>
      <w:marBottom w:val="0"/>
      <w:divBdr>
        <w:top w:val="none" w:sz="0" w:space="0" w:color="auto"/>
        <w:left w:val="none" w:sz="0" w:space="0" w:color="auto"/>
        <w:bottom w:val="none" w:sz="0" w:space="0" w:color="auto"/>
        <w:right w:val="none" w:sz="0" w:space="0" w:color="auto"/>
      </w:divBdr>
      <w:divsChild>
        <w:div w:id="1845313421">
          <w:marLeft w:val="0"/>
          <w:marRight w:val="0"/>
          <w:marTop w:val="0"/>
          <w:marBottom w:val="0"/>
          <w:divBdr>
            <w:top w:val="none" w:sz="0" w:space="0" w:color="auto"/>
            <w:left w:val="none" w:sz="0" w:space="0" w:color="auto"/>
            <w:bottom w:val="none" w:sz="0" w:space="0" w:color="auto"/>
            <w:right w:val="none" w:sz="0" w:space="0" w:color="auto"/>
          </w:divBdr>
        </w:div>
        <w:div w:id="1336490591">
          <w:marLeft w:val="0"/>
          <w:marRight w:val="0"/>
          <w:marTop w:val="0"/>
          <w:marBottom w:val="0"/>
          <w:divBdr>
            <w:top w:val="none" w:sz="0" w:space="0" w:color="auto"/>
            <w:left w:val="none" w:sz="0" w:space="0" w:color="auto"/>
            <w:bottom w:val="none" w:sz="0" w:space="0" w:color="auto"/>
            <w:right w:val="none" w:sz="0" w:space="0" w:color="auto"/>
          </w:divBdr>
        </w:div>
        <w:div w:id="154995408">
          <w:marLeft w:val="0"/>
          <w:marRight w:val="0"/>
          <w:marTop w:val="0"/>
          <w:marBottom w:val="0"/>
          <w:divBdr>
            <w:top w:val="none" w:sz="0" w:space="0" w:color="auto"/>
            <w:left w:val="none" w:sz="0" w:space="0" w:color="auto"/>
            <w:bottom w:val="none" w:sz="0" w:space="0" w:color="auto"/>
            <w:right w:val="none" w:sz="0" w:space="0" w:color="auto"/>
          </w:divBdr>
        </w:div>
        <w:div w:id="1407216993">
          <w:marLeft w:val="0"/>
          <w:marRight w:val="0"/>
          <w:marTop w:val="0"/>
          <w:marBottom w:val="0"/>
          <w:divBdr>
            <w:top w:val="none" w:sz="0" w:space="0" w:color="auto"/>
            <w:left w:val="none" w:sz="0" w:space="0" w:color="auto"/>
            <w:bottom w:val="none" w:sz="0" w:space="0" w:color="auto"/>
            <w:right w:val="none" w:sz="0" w:space="0" w:color="auto"/>
          </w:divBdr>
        </w:div>
      </w:divsChild>
    </w:div>
    <w:div w:id="1390032906">
      <w:bodyDiv w:val="1"/>
      <w:marLeft w:val="0"/>
      <w:marRight w:val="0"/>
      <w:marTop w:val="0"/>
      <w:marBottom w:val="0"/>
      <w:divBdr>
        <w:top w:val="none" w:sz="0" w:space="0" w:color="auto"/>
        <w:left w:val="none" w:sz="0" w:space="0" w:color="auto"/>
        <w:bottom w:val="none" w:sz="0" w:space="0" w:color="auto"/>
        <w:right w:val="none" w:sz="0" w:space="0" w:color="auto"/>
      </w:divBdr>
    </w:div>
    <w:div w:id="1406412985">
      <w:bodyDiv w:val="1"/>
      <w:marLeft w:val="0"/>
      <w:marRight w:val="0"/>
      <w:marTop w:val="0"/>
      <w:marBottom w:val="0"/>
      <w:divBdr>
        <w:top w:val="none" w:sz="0" w:space="0" w:color="auto"/>
        <w:left w:val="none" w:sz="0" w:space="0" w:color="auto"/>
        <w:bottom w:val="none" w:sz="0" w:space="0" w:color="auto"/>
        <w:right w:val="none" w:sz="0" w:space="0" w:color="auto"/>
      </w:divBdr>
    </w:div>
    <w:div w:id="1470393778">
      <w:bodyDiv w:val="1"/>
      <w:marLeft w:val="0"/>
      <w:marRight w:val="0"/>
      <w:marTop w:val="0"/>
      <w:marBottom w:val="0"/>
      <w:divBdr>
        <w:top w:val="none" w:sz="0" w:space="0" w:color="auto"/>
        <w:left w:val="none" w:sz="0" w:space="0" w:color="auto"/>
        <w:bottom w:val="none" w:sz="0" w:space="0" w:color="auto"/>
        <w:right w:val="none" w:sz="0" w:space="0" w:color="auto"/>
      </w:divBdr>
    </w:div>
    <w:div w:id="1567570738">
      <w:bodyDiv w:val="1"/>
      <w:marLeft w:val="0"/>
      <w:marRight w:val="0"/>
      <w:marTop w:val="0"/>
      <w:marBottom w:val="0"/>
      <w:divBdr>
        <w:top w:val="none" w:sz="0" w:space="0" w:color="auto"/>
        <w:left w:val="none" w:sz="0" w:space="0" w:color="auto"/>
        <w:bottom w:val="none" w:sz="0" w:space="0" w:color="auto"/>
        <w:right w:val="none" w:sz="0" w:space="0" w:color="auto"/>
      </w:divBdr>
    </w:div>
    <w:div w:id="1576435270">
      <w:bodyDiv w:val="1"/>
      <w:marLeft w:val="0"/>
      <w:marRight w:val="0"/>
      <w:marTop w:val="0"/>
      <w:marBottom w:val="0"/>
      <w:divBdr>
        <w:top w:val="none" w:sz="0" w:space="0" w:color="auto"/>
        <w:left w:val="none" w:sz="0" w:space="0" w:color="auto"/>
        <w:bottom w:val="none" w:sz="0" w:space="0" w:color="auto"/>
        <w:right w:val="none" w:sz="0" w:space="0" w:color="auto"/>
      </w:divBdr>
    </w:div>
    <w:div w:id="1591505303">
      <w:bodyDiv w:val="1"/>
      <w:marLeft w:val="0"/>
      <w:marRight w:val="0"/>
      <w:marTop w:val="0"/>
      <w:marBottom w:val="0"/>
      <w:divBdr>
        <w:top w:val="none" w:sz="0" w:space="0" w:color="auto"/>
        <w:left w:val="none" w:sz="0" w:space="0" w:color="auto"/>
        <w:bottom w:val="none" w:sz="0" w:space="0" w:color="auto"/>
        <w:right w:val="none" w:sz="0" w:space="0" w:color="auto"/>
      </w:divBdr>
    </w:div>
    <w:div w:id="1622372490">
      <w:bodyDiv w:val="1"/>
      <w:marLeft w:val="0"/>
      <w:marRight w:val="0"/>
      <w:marTop w:val="0"/>
      <w:marBottom w:val="0"/>
      <w:divBdr>
        <w:top w:val="none" w:sz="0" w:space="0" w:color="auto"/>
        <w:left w:val="none" w:sz="0" w:space="0" w:color="auto"/>
        <w:bottom w:val="none" w:sz="0" w:space="0" w:color="auto"/>
        <w:right w:val="none" w:sz="0" w:space="0" w:color="auto"/>
      </w:divBdr>
    </w:div>
    <w:div w:id="1663580292">
      <w:bodyDiv w:val="1"/>
      <w:marLeft w:val="0"/>
      <w:marRight w:val="0"/>
      <w:marTop w:val="0"/>
      <w:marBottom w:val="0"/>
      <w:divBdr>
        <w:top w:val="none" w:sz="0" w:space="0" w:color="auto"/>
        <w:left w:val="none" w:sz="0" w:space="0" w:color="auto"/>
        <w:bottom w:val="none" w:sz="0" w:space="0" w:color="auto"/>
        <w:right w:val="none" w:sz="0" w:space="0" w:color="auto"/>
      </w:divBdr>
    </w:div>
    <w:div w:id="1666476552">
      <w:bodyDiv w:val="1"/>
      <w:marLeft w:val="0"/>
      <w:marRight w:val="0"/>
      <w:marTop w:val="0"/>
      <w:marBottom w:val="0"/>
      <w:divBdr>
        <w:top w:val="none" w:sz="0" w:space="0" w:color="auto"/>
        <w:left w:val="none" w:sz="0" w:space="0" w:color="auto"/>
        <w:bottom w:val="none" w:sz="0" w:space="0" w:color="auto"/>
        <w:right w:val="none" w:sz="0" w:space="0" w:color="auto"/>
      </w:divBdr>
    </w:div>
    <w:div w:id="1682508371">
      <w:bodyDiv w:val="1"/>
      <w:marLeft w:val="0"/>
      <w:marRight w:val="0"/>
      <w:marTop w:val="0"/>
      <w:marBottom w:val="0"/>
      <w:divBdr>
        <w:top w:val="none" w:sz="0" w:space="0" w:color="auto"/>
        <w:left w:val="none" w:sz="0" w:space="0" w:color="auto"/>
        <w:bottom w:val="none" w:sz="0" w:space="0" w:color="auto"/>
        <w:right w:val="none" w:sz="0" w:space="0" w:color="auto"/>
      </w:divBdr>
    </w:div>
    <w:div w:id="1689873206">
      <w:bodyDiv w:val="1"/>
      <w:marLeft w:val="0"/>
      <w:marRight w:val="0"/>
      <w:marTop w:val="0"/>
      <w:marBottom w:val="0"/>
      <w:divBdr>
        <w:top w:val="none" w:sz="0" w:space="0" w:color="auto"/>
        <w:left w:val="none" w:sz="0" w:space="0" w:color="auto"/>
        <w:bottom w:val="none" w:sz="0" w:space="0" w:color="auto"/>
        <w:right w:val="none" w:sz="0" w:space="0" w:color="auto"/>
      </w:divBdr>
    </w:div>
    <w:div w:id="1784688018">
      <w:bodyDiv w:val="1"/>
      <w:marLeft w:val="0"/>
      <w:marRight w:val="0"/>
      <w:marTop w:val="0"/>
      <w:marBottom w:val="0"/>
      <w:divBdr>
        <w:top w:val="none" w:sz="0" w:space="0" w:color="auto"/>
        <w:left w:val="none" w:sz="0" w:space="0" w:color="auto"/>
        <w:bottom w:val="none" w:sz="0" w:space="0" w:color="auto"/>
        <w:right w:val="none" w:sz="0" w:space="0" w:color="auto"/>
      </w:divBdr>
    </w:div>
    <w:div w:id="1830637864">
      <w:bodyDiv w:val="1"/>
      <w:marLeft w:val="0"/>
      <w:marRight w:val="0"/>
      <w:marTop w:val="0"/>
      <w:marBottom w:val="0"/>
      <w:divBdr>
        <w:top w:val="none" w:sz="0" w:space="0" w:color="auto"/>
        <w:left w:val="none" w:sz="0" w:space="0" w:color="auto"/>
        <w:bottom w:val="none" w:sz="0" w:space="0" w:color="auto"/>
        <w:right w:val="none" w:sz="0" w:space="0" w:color="auto"/>
      </w:divBdr>
    </w:div>
    <w:div w:id="1853106214">
      <w:bodyDiv w:val="1"/>
      <w:marLeft w:val="0"/>
      <w:marRight w:val="0"/>
      <w:marTop w:val="0"/>
      <w:marBottom w:val="0"/>
      <w:divBdr>
        <w:top w:val="none" w:sz="0" w:space="0" w:color="auto"/>
        <w:left w:val="none" w:sz="0" w:space="0" w:color="auto"/>
        <w:bottom w:val="none" w:sz="0" w:space="0" w:color="auto"/>
        <w:right w:val="none" w:sz="0" w:space="0" w:color="auto"/>
      </w:divBdr>
    </w:div>
    <w:div w:id="1930380598">
      <w:bodyDiv w:val="1"/>
      <w:marLeft w:val="0"/>
      <w:marRight w:val="0"/>
      <w:marTop w:val="0"/>
      <w:marBottom w:val="0"/>
      <w:divBdr>
        <w:top w:val="none" w:sz="0" w:space="0" w:color="auto"/>
        <w:left w:val="none" w:sz="0" w:space="0" w:color="auto"/>
        <w:bottom w:val="none" w:sz="0" w:space="0" w:color="auto"/>
        <w:right w:val="none" w:sz="0" w:space="0" w:color="auto"/>
      </w:divBdr>
    </w:div>
    <w:div w:id="1947997341">
      <w:bodyDiv w:val="1"/>
      <w:marLeft w:val="0"/>
      <w:marRight w:val="0"/>
      <w:marTop w:val="0"/>
      <w:marBottom w:val="0"/>
      <w:divBdr>
        <w:top w:val="none" w:sz="0" w:space="0" w:color="auto"/>
        <w:left w:val="none" w:sz="0" w:space="0" w:color="auto"/>
        <w:bottom w:val="none" w:sz="0" w:space="0" w:color="auto"/>
        <w:right w:val="none" w:sz="0" w:space="0" w:color="auto"/>
      </w:divBdr>
    </w:div>
    <w:div w:id="1969776931">
      <w:bodyDiv w:val="1"/>
      <w:marLeft w:val="0"/>
      <w:marRight w:val="0"/>
      <w:marTop w:val="0"/>
      <w:marBottom w:val="0"/>
      <w:divBdr>
        <w:top w:val="none" w:sz="0" w:space="0" w:color="auto"/>
        <w:left w:val="none" w:sz="0" w:space="0" w:color="auto"/>
        <w:bottom w:val="none" w:sz="0" w:space="0" w:color="auto"/>
        <w:right w:val="none" w:sz="0" w:space="0" w:color="auto"/>
      </w:divBdr>
    </w:div>
    <w:div w:id="1982222000">
      <w:bodyDiv w:val="1"/>
      <w:marLeft w:val="0"/>
      <w:marRight w:val="0"/>
      <w:marTop w:val="0"/>
      <w:marBottom w:val="0"/>
      <w:divBdr>
        <w:top w:val="none" w:sz="0" w:space="0" w:color="auto"/>
        <w:left w:val="none" w:sz="0" w:space="0" w:color="auto"/>
        <w:bottom w:val="none" w:sz="0" w:space="0" w:color="auto"/>
        <w:right w:val="none" w:sz="0" w:space="0" w:color="auto"/>
      </w:divBdr>
    </w:div>
    <w:div w:id="1995595970">
      <w:bodyDiv w:val="1"/>
      <w:marLeft w:val="0"/>
      <w:marRight w:val="0"/>
      <w:marTop w:val="0"/>
      <w:marBottom w:val="0"/>
      <w:divBdr>
        <w:top w:val="none" w:sz="0" w:space="0" w:color="auto"/>
        <w:left w:val="none" w:sz="0" w:space="0" w:color="auto"/>
        <w:bottom w:val="none" w:sz="0" w:space="0" w:color="auto"/>
        <w:right w:val="none" w:sz="0" w:space="0" w:color="auto"/>
      </w:divBdr>
    </w:div>
    <w:div w:id="21155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122</Pages>
  <Words>14296</Words>
  <Characters>81489</Characters>
  <Application>Microsoft Office Word</Application>
  <DocSecurity>0</DocSecurity>
  <Lines>679</Lines>
  <Paragraphs>191</Paragraphs>
  <ScaleCrop>false</ScaleCrop>
  <Company>mycompany</Company>
  <LinksUpToDate>false</LinksUpToDate>
  <CharactersWithSpaces>95594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用户</cp:lastModifiedBy>
  <cp:revision>7</cp:revision>
  <dcterms:created xsi:type="dcterms:W3CDTF">2020-09-14T13:58:00Z</dcterms:created>
  <dcterms:modified xsi:type="dcterms:W3CDTF">2020-09-25T06:19:00Z</dcterms:modified>
</cp:coreProperties>
</file>