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54" w:rsidRDefault="007F2B54">
      <w:pPr>
        <w:widowControl/>
        <w:jc w:val="left"/>
        <w:rPr>
          <w:rFonts w:ascii="宋体" w:eastAsia="宋体" w:hAnsi="宋体"/>
          <w:sz w:val="30"/>
        </w:rPr>
      </w:pPr>
    </w:p>
    <w:p w:rsidR="007F2B54" w:rsidRDefault="007F2B54">
      <w:pPr>
        <w:widowControl/>
        <w:jc w:val="left"/>
        <w:rPr>
          <w:rFonts w:ascii="宋体" w:eastAsia="宋体" w:hAnsi="宋体"/>
          <w:sz w:val="30"/>
        </w:rPr>
      </w:pPr>
    </w:p>
    <w:p w:rsidR="007F2B54" w:rsidRDefault="007F2B54">
      <w:pPr>
        <w:widowControl/>
        <w:jc w:val="left"/>
        <w:rPr>
          <w:rFonts w:ascii="宋体" w:eastAsia="宋体" w:hAnsi="宋体"/>
          <w:sz w:val="30"/>
        </w:rPr>
      </w:pPr>
    </w:p>
    <w:p w:rsidR="007F2B54" w:rsidRDefault="007F2B54">
      <w:pPr>
        <w:widowControl/>
        <w:jc w:val="left"/>
        <w:rPr>
          <w:rFonts w:ascii="宋体" w:eastAsia="宋体" w:hAnsi="宋体"/>
          <w:sz w:val="30"/>
        </w:rPr>
      </w:pPr>
    </w:p>
    <w:p w:rsidR="007F2B54" w:rsidRDefault="007F2B54" w:rsidP="007F2B54">
      <w:pPr>
        <w:widowControl/>
        <w:spacing w:line="800" w:lineRule="exact"/>
        <w:jc w:val="center"/>
        <w:rPr>
          <w:rFonts w:ascii="宋体" w:eastAsia="宋体" w:hAnsi="宋体"/>
          <w:b/>
          <w:sz w:val="52"/>
        </w:rPr>
      </w:pPr>
      <w:r w:rsidRPr="007F2B54">
        <w:rPr>
          <w:rFonts w:ascii="宋体" w:eastAsia="宋体" w:hAnsi="宋体" w:hint="eastAsia"/>
          <w:b/>
          <w:sz w:val="52"/>
        </w:rPr>
        <w:t>博</w:t>
      </w:r>
      <w:proofErr w:type="gramStart"/>
      <w:r w:rsidRPr="007F2B54">
        <w:rPr>
          <w:rFonts w:ascii="宋体" w:eastAsia="宋体" w:hAnsi="宋体" w:hint="eastAsia"/>
          <w:b/>
          <w:sz w:val="52"/>
        </w:rPr>
        <w:t>时汇悦</w:t>
      </w:r>
      <w:proofErr w:type="gramEnd"/>
      <w:r w:rsidRPr="007F2B54">
        <w:rPr>
          <w:rFonts w:ascii="宋体" w:eastAsia="宋体" w:hAnsi="宋体" w:hint="eastAsia"/>
          <w:b/>
          <w:sz w:val="52"/>
        </w:rPr>
        <w:t>回报混合型证券投资基金</w:t>
      </w:r>
    </w:p>
    <w:p w:rsidR="007F2B54" w:rsidRDefault="007F2B54" w:rsidP="007F2B54">
      <w:pPr>
        <w:widowControl/>
        <w:spacing w:line="800" w:lineRule="exact"/>
        <w:jc w:val="center"/>
        <w:rPr>
          <w:rFonts w:ascii="宋体" w:eastAsia="宋体" w:hAnsi="宋体"/>
          <w:b/>
          <w:sz w:val="52"/>
        </w:rPr>
      </w:pPr>
      <w:r w:rsidRPr="007F2B54">
        <w:rPr>
          <w:rFonts w:ascii="宋体" w:eastAsia="宋体" w:hAnsi="宋体" w:hint="eastAsia"/>
          <w:b/>
          <w:sz w:val="52"/>
        </w:rPr>
        <w:t>更新招募说明书</w:t>
      </w:r>
    </w:p>
    <w:p w:rsidR="007F2B54" w:rsidRDefault="007F2B54" w:rsidP="007F2B54">
      <w:pPr>
        <w:widowControl/>
        <w:spacing w:line="800" w:lineRule="exact"/>
        <w:jc w:val="center"/>
        <w:rPr>
          <w:rFonts w:ascii="宋体" w:eastAsia="宋体" w:hAnsi="宋体"/>
          <w:b/>
          <w:sz w:val="52"/>
        </w:rPr>
      </w:pPr>
    </w:p>
    <w:p w:rsidR="007F2B54" w:rsidRDefault="007F2B54" w:rsidP="007F2B54">
      <w:pPr>
        <w:widowControl/>
        <w:spacing w:line="800" w:lineRule="exact"/>
        <w:jc w:val="center"/>
        <w:rPr>
          <w:rFonts w:ascii="宋体" w:eastAsia="宋体" w:hAnsi="宋体"/>
          <w:b/>
          <w:sz w:val="52"/>
        </w:rPr>
      </w:pPr>
    </w:p>
    <w:p w:rsidR="007F2B54" w:rsidRDefault="007F2B54" w:rsidP="007F2B54">
      <w:pPr>
        <w:widowControl/>
        <w:spacing w:line="800" w:lineRule="exact"/>
        <w:jc w:val="center"/>
        <w:rPr>
          <w:rFonts w:ascii="宋体" w:eastAsia="宋体" w:hAnsi="宋体"/>
          <w:b/>
          <w:sz w:val="52"/>
        </w:rPr>
      </w:pPr>
    </w:p>
    <w:p w:rsidR="007F2B54" w:rsidRDefault="007F2B54" w:rsidP="007F2B54">
      <w:pPr>
        <w:widowControl/>
        <w:spacing w:line="800" w:lineRule="exact"/>
        <w:jc w:val="center"/>
        <w:rPr>
          <w:rFonts w:ascii="宋体" w:eastAsia="宋体" w:hAnsi="宋体"/>
          <w:b/>
          <w:sz w:val="52"/>
        </w:rPr>
      </w:pPr>
    </w:p>
    <w:p w:rsidR="007F2B54" w:rsidRDefault="007F2B54" w:rsidP="007F2B54">
      <w:pPr>
        <w:widowControl/>
        <w:spacing w:line="800" w:lineRule="exact"/>
        <w:jc w:val="center"/>
        <w:rPr>
          <w:rFonts w:ascii="宋体" w:eastAsia="宋体" w:hAnsi="宋体"/>
          <w:b/>
          <w:sz w:val="52"/>
        </w:rPr>
      </w:pPr>
    </w:p>
    <w:p w:rsidR="007F2B54" w:rsidRDefault="007F2B54" w:rsidP="007F2B54">
      <w:pPr>
        <w:widowControl/>
        <w:spacing w:line="800" w:lineRule="exact"/>
        <w:jc w:val="center"/>
        <w:rPr>
          <w:rFonts w:ascii="宋体" w:eastAsia="宋体" w:hAnsi="宋体"/>
          <w:b/>
          <w:sz w:val="52"/>
        </w:rPr>
      </w:pPr>
    </w:p>
    <w:p w:rsidR="007F2B54" w:rsidRDefault="007F2B54" w:rsidP="007F2B54">
      <w:pPr>
        <w:widowControl/>
        <w:spacing w:line="800" w:lineRule="exact"/>
        <w:jc w:val="center"/>
        <w:rPr>
          <w:rFonts w:ascii="宋体" w:eastAsia="宋体" w:hAnsi="宋体"/>
          <w:b/>
          <w:sz w:val="52"/>
        </w:rPr>
      </w:pPr>
    </w:p>
    <w:p w:rsidR="007F2B54" w:rsidRDefault="007F2B54" w:rsidP="007F2B54">
      <w:pPr>
        <w:widowControl/>
        <w:spacing w:line="800" w:lineRule="exact"/>
        <w:jc w:val="center"/>
        <w:rPr>
          <w:rFonts w:ascii="宋体" w:eastAsia="宋体" w:hAnsi="宋体"/>
          <w:b/>
          <w:sz w:val="52"/>
        </w:rPr>
      </w:pPr>
    </w:p>
    <w:p w:rsidR="007F2B54" w:rsidRDefault="007F2B54" w:rsidP="007F2B54">
      <w:pPr>
        <w:widowControl/>
        <w:spacing w:line="800" w:lineRule="exact"/>
        <w:jc w:val="center"/>
        <w:rPr>
          <w:rFonts w:ascii="宋体" w:eastAsia="宋体" w:hAnsi="宋体"/>
          <w:b/>
          <w:sz w:val="30"/>
        </w:rPr>
      </w:pPr>
      <w:r w:rsidRPr="007F2B54">
        <w:rPr>
          <w:rFonts w:ascii="宋体" w:eastAsia="宋体" w:hAnsi="宋体" w:hint="eastAsia"/>
          <w:b/>
          <w:sz w:val="30"/>
        </w:rPr>
        <w:t>基金管理人</w:t>
      </w:r>
      <w:r w:rsidRPr="007F2B54">
        <w:rPr>
          <w:rFonts w:ascii="宋体" w:eastAsia="宋体" w:hAnsi="宋体"/>
          <w:b/>
          <w:sz w:val="30"/>
        </w:rPr>
        <w:t>: 博时基金管理有限公司</w:t>
      </w:r>
    </w:p>
    <w:p w:rsidR="007F2B54" w:rsidRPr="007F2B54" w:rsidRDefault="007F2B54" w:rsidP="007F2B54">
      <w:pPr>
        <w:widowControl/>
        <w:spacing w:line="800" w:lineRule="exact"/>
        <w:jc w:val="center"/>
        <w:rPr>
          <w:rFonts w:ascii="宋体" w:eastAsia="宋体" w:hAnsi="宋体" w:cstheme="majorBidi"/>
          <w:b/>
          <w:bCs/>
          <w:sz w:val="30"/>
          <w:szCs w:val="32"/>
        </w:rPr>
      </w:pPr>
      <w:r w:rsidRPr="007F2B54">
        <w:rPr>
          <w:rFonts w:ascii="宋体" w:eastAsia="宋体" w:hAnsi="宋体" w:hint="eastAsia"/>
          <w:b/>
          <w:sz w:val="30"/>
        </w:rPr>
        <w:t>基金托管人</w:t>
      </w:r>
      <w:r w:rsidRPr="007F2B54">
        <w:rPr>
          <w:rFonts w:ascii="宋体" w:eastAsia="宋体" w:hAnsi="宋体"/>
          <w:b/>
          <w:sz w:val="30"/>
        </w:rPr>
        <w:t>: 中国银行股份有限公司</w:t>
      </w:r>
      <w:r w:rsidRPr="007F2B54">
        <w:rPr>
          <w:rFonts w:ascii="宋体" w:eastAsia="宋体" w:hAnsi="宋体"/>
          <w:b/>
          <w:sz w:val="30"/>
        </w:rPr>
        <w:br w:type="page"/>
      </w:r>
    </w:p>
    <w:p w:rsidR="007F2B54" w:rsidRDefault="007F2B54" w:rsidP="007F2B54">
      <w:pPr>
        <w:pStyle w:val="2"/>
        <w:jc w:val="center"/>
        <w:rPr>
          <w:rFonts w:ascii="宋体" w:eastAsia="宋体" w:hAnsi="宋体"/>
          <w:sz w:val="30"/>
        </w:rPr>
      </w:pPr>
      <w:bookmarkStart w:id="0" w:name="_Toc50552199"/>
      <w:r w:rsidRPr="007F2B54">
        <w:rPr>
          <w:rFonts w:ascii="宋体" w:eastAsia="宋体" w:hAnsi="宋体" w:hint="eastAsia"/>
          <w:sz w:val="30"/>
        </w:rPr>
        <w:lastRenderedPageBreak/>
        <w:t>【重要提示】</w:t>
      </w:r>
      <w:bookmarkEnd w:id="0"/>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1、本基金经中国证监会</w:t>
      </w:r>
      <w:bookmarkStart w:id="1" w:name="field_2343_approveddate_1"/>
      <w:r w:rsidR="007E6494">
        <w:rPr>
          <w:sz w:val="21"/>
          <w:szCs w:val="21"/>
        </w:rPr>
        <w:t>2018年09月28日</w:t>
      </w:r>
      <w:bookmarkEnd w:id="1"/>
      <w:r>
        <w:rPr>
          <w:rFonts w:hint="eastAsia"/>
          <w:sz w:val="21"/>
          <w:szCs w:val="21"/>
        </w:rPr>
        <w:t>证监许可</w:t>
      </w:r>
      <w:bookmarkStart w:id="2" w:name="field_2343_lotnumber_1"/>
      <w:r w:rsidR="007E6494">
        <w:rPr>
          <w:sz w:val="21"/>
          <w:szCs w:val="21"/>
        </w:rPr>
        <w:t>[2018]1561</w:t>
      </w:r>
      <w:bookmarkEnd w:id="2"/>
      <w:r>
        <w:rPr>
          <w:rFonts w:hint="eastAsia"/>
          <w:sz w:val="21"/>
          <w:szCs w:val="21"/>
        </w:rPr>
        <w:t xml:space="preserve">号文准予注册募集。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2、基金管理人保证招募说明书的内容真实、准确、完整。本招募说明书经中国证监会注册，但中国证监会对本基金募集的注册，并不表明其对本基金的投资价值和市场前景</w:t>
      </w:r>
      <w:proofErr w:type="gramStart"/>
      <w:r>
        <w:rPr>
          <w:rFonts w:hint="eastAsia"/>
          <w:sz w:val="21"/>
          <w:szCs w:val="21"/>
        </w:rPr>
        <w:t>作出</w:t>
      </w:r>
      <w:proofErr w:type="gramEnd"/>
      <w:r>
        <w:rPr>
          <w:rFonts w:hint="eastAsia"/>
          <w:sz w:val="21"/>
          <w:szCs w:val="21"/>
        </w:rPr>
        <w:t>实质性判断或保证，也不表明投资于本基金没有风险。中国证监会不对基金的投资价值及市场前景等</w:t>
      </w:r>
      <w:proofErr w:type="gramStart"/>
      <w:r>
        <w:rPr>
          <w:rFonts w:hint="eastAsia"/>
          <w:sz w:val="21"/>
          <w:szCs w:val="21"/>
        </w:rPr>
        <w:t>作出</w:t>
      </w:r>
      <w:proofErr w:type="gramEnd"/>
      <w:r>
        <w:rPr>
          <w:rFonts w:hint="eastAsia"/>
          <w:sz w:val="21"/>
          <w:szCs w:val="21"/>
        </w:rPr>
        <w:t xml:space="preserve">实质性判断或者保证。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3、投资有风险，投资者认购（或申购）基金份额时应认真阅读基金合同、本招募说明书、基金产品资料概要等信息披露文件，自主判断基金的投资价值，全面认识本基金产品的风险收益特征，应充分考虑投资者自身的风险承受能力，并对认购（或申购）基金的意愿、时机、数量等投资行为</w:t>
      </w:r>
      <w:proofErr w:type="gramStart"/>
      <w:r>
        <w:rPr>
          <w:rFonts w:hint="eastAsia"/>
          <w:sz w:val="21"/>
          <w:szCs w:val="21"/>
        </w:rPr>
        <w:t>作出</w:t>
      </w:r>
      <w:proofErr w:type="gramEnd"/>
      <w:r>
        <w:rPr>
          <w:rFonts w:hint="eastAsia"/>
          <w:sz w:val="21"/>
          <w:szCs w:val="21"/>
        </w:rPr>
        <w:t>独立决策。基金管理人提醒投资者基金投资的“买者自负”原则，在投资者</w:t>
      </w:r>
      <w:proofErr w:type="gramStart"/>
      <w:r>
        <w:rPr>
          <w:rFonts w:hint="eastAsia"/>
          <w:sz w:val="21"/>
          <w:szCs w:val="21"/>
        </w:rPr>
        <w:t>作出</w:t>
      </w:r>
      <w:proofErr w:type="gramEnd"/>
      <w:r>
        <w:rPr>
          <w:rFonts w:hint="eastAsia"/>
          <w:sz w:val="21"/>
          <w:szCs w:val="21"/>
        </w:rPr>
        <w:t xml:space="preserve">投资决策后，基金运营状况与基金净值变化导致的投资风险，由投资者自行负担。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4、本基金主要投资于具有良好流动性的金融工具，包括国内依法发行上市的股票</w:t>
      </w:r>
      <w:r w:rsidR="00D176AC" w:rsidRPr="00934E03">
        <w:rPr>
          <w:rFonts w:hint="eastAsia"/>
          <w:sz w:val="21"/>
          <w:szCs w:val="21"/>
        </w:rPr>
        <w:t>（</w:t>
      </w:r>
      <w:proofErr w:type="gramStart"/>
      <w:r w:rsidR="00D176AC" w:rsidRPr="00934E03">
        <w:rPr>
          <w:rFonts w:hint="eastAsia"/>
          <w:sz w:val="21"/>
          <w:szCs w:val="21"/>
        </w:rPr>
        <w:t>含存托</w:t>
      </w:r>
      <w:proofErr w:type="gramEnd"/>
      <w:r w:rsidR="00D176AC" w:rsidRPr="00934E03">
        <w:rPr>
          <w:rFonts w:hint="eastAsia"/>
          <w:sz w:val="21"/>
          <w:szCs w:val="21"/>
        </w:rPr>
        <w:t>凭证）</w:t>
      </w:r>
      <w:r>
        <w:rPr>
          <w:rFonts w:hint="eastAsia"/>
          <w:sz w:val="21"/>
          <w:szCs w:val="21"/>
        </w:rPr>
        <w:t xml:space="preserve">、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 xml:space="preserve">5、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 xml:space="preserve">6、本基金是混合型证券投资基金，其预期收益和预期风险水平高于债券型基金产品和货币市场基金，低于股票型基金，属于中高预期风险、中高预期收益的基金产品。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7、本基金投资于国内依法发行上市的股票（包括中小板、创业板及其他经中国证监会核准上市的股</w:t>
      </w:r>
      <w:r w:rsidRPr="00E16A12">
        <w:rPr>
          <w:rFonts w:hint="eastAsia"/>
          <w:sz w:val="21"/>
          <w:szCs w:val="21"/>
        </w:rPr>
        <w:t>票</w:t>
      </w:r>
      <w:r w:rsidR="00CF3466" w:rsidRPr="00E16A12">
        <w:rPr>
          <w:rFonts w:hint="eastAsia"/>
          <w:bCs/>
          <w:sz w:val="21"/>
          <w:szCs w:val="21"/>
        </w:rPr>
        <w:t>、存托凭证</w:t>
      </w:r>
      <w:r>
        <w:rPr>
          <w:rFonts w:hint="eastAsia"/>
          <w:sz w:val="21"/>
          <w:szCs w:val="21"/>
        </w:rPr>
        <w:t>）、沪/深港股票市场交易互联互通机制下允许投资的香港联合交易所上市的股票（以下简称“港股通标的股票”）、债券（国债、金融债、企业债、公司</w:t>
      </w:r>
      <w:r>
        <w:rPr>
          <w:rFonts w:hint="eastAsia"/>
          <w:sz w:val="21"/>
          <w:szCs w:val="21"/>
        </w:rPr>
        <w:lastRenderedPageBreak/>
        <w:t>债、央行票据、中期票据、短期融资</w:t>
      </w:r>
      <w:proofErr w:type="gramStart"/>
      <w:r>
        <w:rPr>
          <w:rFonts w:hint="eastAsia"/>
          <w:sz w:val="21"/>
          <w:szCs w:val="21"/>
        </w:rPr>
        <w:t>券</w:t>
      </w:r>
      <w:proofErr w:type="gramEnd"/>
      <w:r>
        <w:rPr>
          <w:rFonts w:hint="eastAsia"/>
          <w:sz w:val="21"/>
          <w:szCs w:val="21"/>
        </w:rPr>
        <w:t>、超短期融资</w:t>
      </w:r>
      <w:proofErr w:type="gramStart"/>
      <w:r>
        <w:rPr>
          <w:rFonts w:hint="eastAsia"/>
          <w:sz w:val="21"/>
          <w:szCs w:val="21"/>
        </w:rPr>
        <w:t>券</w:t>
      </w:r>
      <w:proofErr w:type="gramEnd"/>
      <w:r>
        <w:rPr>
          <w:rFonts w:hint="eastAsia"/>
          <w:sz w:val="21"/>
          <w:szCs w:val="21"/>
        </w:rPr>
        <w:t>、可转换债券（</w:t>
      </w:r>
      <w:proofErr w:type="gramStart"/>
      <w:r>
        <w:rPr>
          <w:rFonts w:hint="eastAsia"/>
          <w:sz w:val="21"/>
          <w:szCs w:val="21"/>
        </w:rPr>
        <w:t>含可分离</w:t>
      </w:r>
      <w:proofErr w:type="gramEnd"/>
      <w:r>
        <w:rPr>
          <w:rFonts w:hint="eastAsia"/>
          <w:sz w:val="21"/>
          <w:szCs w:val="21"/>
        </w:rPr>
        <w:t xml:space="preserve">交易可转换债券）、可交换债、次级债、中小企业私募债等）、货币市场工具、同业存单、资产支持证券、债券回购、银行存款、权证、股指期货、国债期货，以及法律法规或中国证监会允许基金投资的其他金融工具(但须符合中国证监会的相关规定)。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本</w:t>
      </w:r>
      <w:proofErr w:type="gramStart"/>
      <w:r>
        <w:rPr>
          <w:rFonts w:hint="eastAsia"/>
          <w:sz w:val="21"/>
          <w:szCs w:val="21"/>
        </w:rPr>
        <w:t>基金基金</w:t>
      </w:r>
      <w:proofErr w:type="gramEnd"/>
      <w:r>
        <w:rPr>
          <w:rFonts w:hint="eastAsia"/>
          <w:sz w:val="21"/>
          <w:szCs w:val="21"/>
        </w:rPr>
        <w:t>资产投资于港股，会面临港股</w:t>
      </w:r>
      <w:proofErr w:type="gramStart"/>
      <w:r>
        <w:rPr>
          <w:rFonts w:hint="eastAsia"/>
          <w:sz w:val="21"/>
          <w:szCs w:val="21"/>
        </w:rPr>
        <w:t>通机制</w:t>
      </w:r>
      <w:proofErr w:type="gramEnd"/>
      <w:r>
        <w:rPr>
          <w:rFonts w:hint="eastAsia"/>
          <w:sz w:val="21"/>
          <w:szCs w:val="21"/>
        </w:rPr>
        <w:t>下因投资环境、投资标的、市场制度以及交易规则等差异带来的特有风险，包括港股市场股价波动较大的风险（港股市</w:t>
      </w:r>
      <w:proofErr w:type="gramStart"/>
      <w:r>
        <w:rPr>
          <w:rFonts w:hint="eastAsia"/>
          <w:sz w:val="21"/>
          <w:szCs w:val="21"/>
        </w:rPr>
        <w:t>场实行</w:t>
      </w:r>
      <w:proofErr w:type="gramEnd"/>
      <w:r>
        <w:rPr>
          <w:rFonts w:hint="eastAsia"/>
          <w:sz w:val="21"/>
          <w:szCs w:val="21"/>
        </w:rPr>
        <w:t>T+0回转交易，且对个股不设涨跌幅限制，港股股价可能表现出比A股更为剧烈的股价波动）、汇率风险（汇率波动可能对基金的投资收益造成损失）、港股</w:t>
      </w:r>
      <w:proofErr w:type="gramStart"/>
      <w:r>
        <w:rPr>
          <w:rFonts w:hint="eastAsia"/>
          <w:sz w:val="21"/>
          <w:szCs w:val="21"/>
        </w:rPr>
        <w:t>通机制</w:t>
      </w:r>
      <w:proofErr w:type="gramEnd"/>
      <w:r>
        <w:rPr>
          <w:rFonts w:hint="eastAsia"/>
          <w:sz w:val="21"/>
          <w:szCs w:val="21"/>
        </w:rPr>
        <w:t>下交易日不连贯可能带来的风险（在内地开市香港休市的情形下，港股</w:t>
      </w:r>
      <w:proofErr w:type="gramStart"/>
      <w:r>
        <w:rPr>
          <w:rFonts w:hint="eastAsia"/>
          <w:sz w:val="21"/>
          <w:szCs w:val="21"/>
        </w:rPr>
        <w:t>通不能</w:t>
      </w:r>
      <w:proofErr w:type="gramEnd"/>
      <w:r>
        <w:rPr>
          <w:rFonts w:hint="eastAsia"/>
          <w:sz w:val="21"/>
          <w:szCs w:val="21"/>
        </w:rPr>
        <w:t xml:space="preserve">正常交易，港股不能及时卖出，可能带来一定的流动性风险）等。本基金可根据投资策略需要或不同配置地市场环境的变化，选择将部分基金资产投资于港股或选择不将基金资产投资于港股，基金资产并非必然投资港股。本基金可根据投资策略需要或不同配置地市场环境的变化，选择将部分基金资产投资于港股或选择不将基金资产投资于港股，基金资产并非必然投资港股。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 xml:space="preserve">本基金投资中小企业私募债，中小企业私募债是根据相关法律法规由非上市中小企业采用非公开方式发行的债券。由于不能公开交易，一般情况下，交易不活跃，存在较大流动性风险。当发债主体信用质量恶化时，受市场流动性所限，本基金可能无法卖出所持有的中小企业私募债，由此可能给基金净值带来更大的负面影响和损失。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本基金可投资资产支持证券（ABS）。资产支持证券（ABS）是一种债券性质的金融工具，其向投资者支付的本息来自于基础资产</w:t>
      </w:r>
      <w:proofErr w:type="gramStart"/>
      <w:r>
        <w:rPr>
          <w:rFonts w:hint="eastAsia"/>
          <w:sz w:val="21"/>
          <w:szCs w:val="21"/>
        </w:rPr>
        <w:t>池产生</w:t>
      </w:r>
      <w:proofErr w:type="gramEnd"/>
      <w:r>
        <w:rPr>
          <w:rFonts w:hint="eastAsia"/>
          <w:sz w:val="21"/>
          <w:szCs w:val="21"/>
        </w:rPr>
        <w:t>的现金流或剩余权益。与股票和一般债券不同，资产支持证券不是对某一经营实体的利益要求权，而是对基础</w:t>
      </w:r>
      <w:proofErr w:type="gramStart"/>
      <w:r>
        <w:rPr>
          <w:rFonts w:hint="eastAsia"/>
          <w:sz w:val="21"/>
          <w:szCs w:val="21"/>
        </w:rPr>
        <w:t>资产池所产生</w:t>
      </w:r>
      <w:proofErr w:type="gramEnd"/>
      <w:r>
        <w:rPr>
          <w:rFonts w:hint="eastAsia"/>
          <w:sz w:val="21"/>
          <w:szCs w:val="21"/>
        </w:rPr>
        <w:t xml:space="preserve">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 xml:space="preserve">本基金可投资股指期货、国债期货。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 </w:t>
      </w:r>
    </w:p>
    <w:p w:rsidR="00CF3466" w:rsidRPr="00CF3466" w:rsidRDefault="00CF3466" w:rsidP="00CF3466">
      <w:pPr>
        <w:autoSpaceDE w:val="0"/>
        <w:autoSpaceDN w:val="0"/>
        <w:adjustRightInd w:val="0"/>
        <w:snapToGrid w:val="0"/>
        <w:spacing w:line="360" w:lineRule="auto"/>
        <w:ind w:firstLineChars="200" w:firstLine="420"/>
        <w:divId w:val="38357051"/>
        <w:rPr>
          <w:rFonts w:ascii="宋体" w:hAnsi="宋体" w:cs="Arial"/>
          <w:szCs w:val="21"/>
        </w:rPr>
      </w:pPr>
      <w:r w:rsidRPr="001F138C">
        <w:rPr>
          <w:rFonts w:ascii="宋体" w:hAnsi="宋体" w:cs="Arial"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w:t>
      </w:r>
      <w:r w:rsidRPr="001F138C">
        <w:rPr>
          <w:rFonts w:ascii="宋体" w:hAnsi="宋体" w:cs="Arial" w:hint="eastAsia"/>
          <w:szCs w:val="21"/>
        </w:rPr>
        <w:lastRenderedPageBreak/>
        <w:t>位、享有权利等方面存在差异可能引发的风险；存托凭证持有人在分红派息、行使表决权等方面的特殊安排可能引发的风险；存</w:t>
      </w:r>
      <w:proofErr w:type="gramStart"/>
      <w:r w:rsidRPr="001F138C">
        <w:rPr>
          <w:rFonts w:ascii="宋体" w:hAnsi="宋体" w:cs="Arial" w:hint="eastAsia"/>
          <w:szCs w:val="21"/>
        </w:rPr>
        <w:t>托协议</w:t>
      </w:r>
      <w:proofErr w:type="gramEnd"/>
      <w:r w:rsidRPr="001F138C">
        <w:rPr>
          <w:rFonts w:ascii="宋体" w:hAnsi="宋体" w:cs="Arial"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8、本基金的投资组合比例为：股票</w:t>
      </w:r>
      <w:r w:rsidR="00CF3466" w:rsidRPr="00CF3466">
        <w:rPr>
          <w:rFonts w:hint="eastAsia"/>
          <w:sz w:val="21"/>
          <w:szCs w:val="21"/>
        </w:rPr>
        <w:t>（</w:t>
      </w:r>
      <w:proofErr w:type="gramStart"/>
      <w:r w:rsidR="00CF3466" w:rsidRPr="00CF3466">
        <w:rPr>
          <w:rFonts w:hint="eastAsia"/>
          <w:sz w:val="21"/>
          <w:szCs w:val="21"/>
        </w:rPr>
        <w:t>含存托</w:t>
      </w:r>
      <w:proofErr w:type="gramEnd"/>
      <w:r w:rsidR="00CF3466" w:rsidRPr="00CF3466">
        <w:rPr>
          <w:rFonts w:hint="eastAsia"/>
          <w:sz w:val="21"/>
          <w:szCs w:val="21"/>
        </w:rPr>
        <w:t>凭证）</w:t>
      </w:r>
      <w:r>
        <w:rPr>
          <w:rFonts w:hint="eastAsia"/>
          <w:sz w:val="21"/>
          <w:szCs w:val="21"/>
        </w:rPr>
        <w:t xml:space="preserve">投资比例为基金资产的45％-90％；港股通标的股票的投资比例为股票资产的0%-50%；权证投资比例为基金资产净值的0-3%；每个交易日日终，在扣除股指期货、国债期货合约需缴纳的交易保证金后，应当保持不低于基金资产净值5%的现金或到期日在一年以内的政府债券，其中现金不包括结算备付金、存出保证金、应收申购款等。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 xml:space="preserve">9、本基金初始募集面值为人民币1.00元。在市场波动因素影响下，本基金净值可能低于初始面值，本基金投资者有可能出现亏损。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10、基金合同生效后，连续六十个工作日出现基金份额持有人数量</w:t>
      </w:r>
      <w:proofErr w:type="gramStart"/>
      <w:r>
        <w:rPr>
          <w:rFonts w:hint="eastAsia"/>
          <w:sz w:val="21"/>
          <w:szCs w:val="21"/>
        </w:rPr>
        <w:t>不满二百</w:t>
      </w:r>
      <w:proofErr w:type="gramEnd"/>
      <w:r>
        <w:rPr>
          <w:rFonts w:hint="eastAsia"/>
          <w:sz w:val="21"/>
          <w:szCs w:val="21"/>
        </w:rPr>
        <w:t xml:space="preserve">人或者基金资产净值低于五千万元情形的，本基金应当按照基金合同约定的程序进行清算并终止，投资者将面临基金合同可能终止的不确定性风险。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 xml:space="preserve">11、基金的过往业绩并不预示其未来表现，基金管理人管理的其他基金的业绩也不构成对本基金业绩表现的保证。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 xml:space="preserve">12、基金管理人依照恪尽职守、诚实信用、谨慎勤勉的原则管理和运用基金财产，但不保证基金一定盈利，也不保证最低收益。 </w:t>
      </w:r>
    </w:p>
    <w:p w:rsidR="007F2B54" w:rsidRDefault="007F2B54">
      <w:pPr>
        <w:pStyle w:val="a3"/>
        <w:spacing w:before="0" w:beforeAutospacing="0" w:after="0" w:afterAutospacing="0" w:line="360" w:lineRule="auto"/>
        <w:ind w:firstLine="420"/>
        <w:divId w:val="38357051"/>
        <w:rPr>
          <w:sz w:val="21"/>
          <w:szCs w:val="21"/>
        </w:rPr>
      </w:pPr>
      <w:r>
        <w:rPr>
          <w:rFonts w:hint="eastAsia"/>
          <w:sz w:val="21"/>
          <w:szCs w:val="21"/>
        </w:rPr>
        <w:t xml:space="preserve">13、本招募说明书约定的基金产品资料概要编制、披露与更新的要求，将不晚于2020年9月1日起执行。 </w:t>
      </w:r>
    </w:p>
    <w:p w:rsidR="007F2B54" w:rsidRDefault="007815BF" w:rsidP="00934E03">
      <w:pPr>
        <w:pStyle w:val="a3"/>
        <w:spacing w:before="0" w:beforeAutospacing="0" w:after="0" w:afterAutospacing="0" w:line="360" w:lineRule="auto"/>
        <w:ind w:firstLineChars="200" w:firstLine="420"/>
        <w:divId w:val="38357051"/>
        <w:rPr>
          <w:sz w:val="21"/>
          <w:szCs w:val="21"/>
        </w:rPr>
      </w:pPr>
      <w:r>
        <w:rPr>
          <w:rFonts w:hint="eastAsia"/>
          <w:sz w:val="21"/>
          <w:szCs w:val="21"/>
        </w:rPr>
        <w:t>14、</w:t>
      </w:r>
      <w:r w:rsidR="007F2B54">
        <w:rPr>
          <w:rFonts w:hint="eastAsia"/>
          <w:sz w:val="21"/>
          <w:szCs w:val="21"/>
        </w:rPr>
        <w:t>本招募说明书（更新）所载内容截止日</w:t>
      </w:r>
      <w:bookmarkStart w:id="3" w:name="field_2343_infoendday_1"/>
      <w:r w:rsidR="009F1E2D">
        <w:rPr>
          <w:sz w:val="21"/>
          <w:szCs w:val="21"/>
        </w:rPr>
        <w:t>2020年</w:t>
      </w:r>
      <w:r w:rsidR="009F1E2D">
        <w:rPr>
          <w:rFonts w:hint="eastAsia"/>
          <w:sz w:val="21"/>
          <w:szCs w:val="21"/>
        </w:rPr>
        <w:t>10</w:t>
      </w:r>
      <w:r w:rsidR="007E6494">
        <w:rPr>
          <w:sz w:val="21"/>
          <w:szCs w:val="21"/>
        </w:rPr>
        <w:t>月</w:t>
      </w:r>
      <w:r w:rsidR="009F1E2D">
        <w:rPr>
          <w:rFonts w:hint="eastAsia"/>
          <w:sz w:val="21"/>
          <w:szCs w:val="21"/>
        </w:rPr>
        <w:t>14</w:t>
      </w:r>
      <w:r w:rsidR="007E6494">
        <w:rPr>
          <w:sz w:val="21"/>
          <w:szCs w:val="21"/>
        </w:rPr>
        <w:t>日</w:t>
      </w:r>
      <w:bookmarkEnd w:id="3"/>
      <w:r w:rsidR="007F2B54">
        <w:rPr>
          <w:rFonts w:hint="eastAsia"/>
          <w:sz w:val="21"/>
          <w:szCs w:val="21"/>
        </w:rPr>
        <w:t>，有关财务数据和净值表现截止日为</w:t>
      </w:r>
      <w:bookmarkStart w:id="4" w:name="field_2343_financeendday_1"/>
      <w:r w:rsidR="007E6494">
        <w:rPr>
          <w:sz w:val="21"/>
          <w:szCs w:val="21"/>
        </w:rPr>
        <w:t>2020年06月30日</w:t>
      </w:r>
      <w:bookmarkEnd w:id="4"/>
      <w:r w:rsidR="007F2B54">
        <w:rPr>
          <w:rFonts w:hint="eastAsia"/>
          <w:sz w:val="21"/>
          <w:szCs w:val="21"/>
        </w:rPr>
        <w:t xml:space="preserve">（财务数据未经审计）。 </w:t>
      </w:r>
    </w:p>
    <w:p w:rsidR="007F2B54" w:rsidRPr="007F2B54" w:rsidRDefault="007F2B54" w:rsidP="007F2B54">
      <w:pPr>
        <w:pStyle w:val="2"/>
        <w:jc w:val="center"/>
        <w:rPr>
          <w:rFonts w:ascii="宋体" w:eastAsia="宋体" w:hAnsi="宋体"/>
          <w:sz w:val="30"/>
        </w:rPr>
      </w:pPr>
      <w:r w:rsidRPr="007F2B54">
        <w:rPr>
          <w:rFonts w:ascii="宋体" w:eastAsia="宋体" w:hAnsi="宋体"/>
          <w:sz w:val="30"/>
        </w:rPr>
        <w:br w:type="page"/>
      </w:r>
    </w:p>
    <w:p w:rsidR="007F2B54" w:rsidRDefault="007F2B54" w:rsidP="007F2B54">
      <w:pPr>
        <w:widowControl/>
        <w:jc w:val="center"/>
        <w:rPr>
          <w:rFonts w:ascii="宋体" w:eastAsia="宋体" w:hAnsi="宋体"/>
          <w:b/>
          <w:sz w:val="28"/>
        </w:rPr>
      </w:pPr>
      <w:r w:rsidRPr="007F2B54">
        <w:rPr>
          <w:rFonts w:ascii="宋体" w:eastAsia="宋体" w:hAnsi="宋体" w:hint="eastAsia"/>
          <w:b/>
          <w:sz w:val="28"/>
        </w:rPr>
        <w:lastRenderedPageBreak/>
        <w:t>目录</w:t>
      </w:r>
    </w:p>
    <w:p w:rsidR="007F2B54" w:rsidRPr="007F2B54" w:rsidRDefault="007F2B54" w:rsidP="007F2B54">
      <w:pPr>
        <w:pStyle w:val="20"/>
        <w:tabs>
          <w:tab w:val="right" w:leader="dot" w:pos="8290"/>
        </w:tabs>
        <w:spacing w:line="360" w:lineRule="auto"/>
        <w:rPr>
          <w:rFonts w:ascii="宋体" w:eastAsia="宋体" w:hAnsi="宋体"/>
          <w:noProof/>
        </w:rPr>
      </w:pPr>
      <w:r w:rsidRPr="007F2B54">
        <w:rPr>
          <w:rFonts w:ascii="宋体" w:eastAsia="宋体" w:hAnsi="宋体"/>
        </w:rPr>
        <w:fldChar w:fldCharType="begin"/>
      </w:r>
      <w:r w:rsidRPr="007F2B54">
        <w:rPr>
          <w:rFonts w:ascii="宋体" w:eastAsia="宋体" w:hAnsi="宋体"/>
        </w:rPr>
        <w:instrText xml:space="preserve"> TOC \o "1-2" \f 8 \h \t "2" </w:instrText>
      </w:r>
      <w:r w:rsidRPr="007F2B54">
        <w:rPr>
          <w:rFonts w:ascii="宋体" w:eastAsia="宋体" w:hAnsi="宋体"/>
        </w:rPr>
        <w:fldChar w:fldCharType="separate"/>
      </w:r>
      <w:hyperlink w:anchor="_Toc50552199" w:history="1">
        <w:r w:rsidRPr="007F2B54">
          <w:rPr>
            <w:rStyle w:val="a5"/>
            <w:rFonts w:ascii="宋体" w:eastAsia="宋体" w:hAnsi="宋体" w:hint="eastAsia"/>
            <w:noProof/>
            <w:u w:val="none"/>
          </w:rPr>
          <w:t>【重要提示】</w:t>
        </w:r>
        <w:r w:rsidRPr="007F2B54">
          <w:rPr>
            <w:rFonts w:ascii="宋体" w:eastAsia="宋体" w:hAnsi="宋体"/>
            <w:noProof/>
          </w:rPr>
          <w:tab/>
        </w:r>
        <w:r w:rsidRPr="007F2B54">
          <w:rPr>
            <w:rFonts w:ascii="宋体" w:eastAsia="宋体" w:hAnsi="宋体"/>
            <w:noProof/>
          </w:rPr>
          <w:fldChar w:fldCharType="begin"/>
        </w:r>
        <w:r w:rsidRPr="007F2B54">
          <w:rPr>
            <w:rFonts w:ascii="宋体" w:eastAsia="宋体" w:hAnsi="宋体"/>
            <w:noProof/>
          </w:rPr>
          <w:instrText xml:space="preserve"> PAGEREF _Toc50552199 \h </w:instrText>
        </w:r>
        <w:r w:rsidRPr="007F2B54">
          <w:rPr>
            <w:rFonts w:ascii="宋体" w:eastAsia="宋体" w:hAnsi="宋体"/>
            <w:noProof/>
          </w:rPr>
        </w:r>
        <w:r w:rsidRPr="007F2B54">
          <w:rPr>
            <w:rFonts w:ascii="宋体" w:eastAsia="宋体" w:hAnsi="宋体"/>
            <w:noProof/>
          </w:rPr>
          <w:fldChar w:fldCharType="separate"/>
        </w:r>
        <w:r w:rsidR="00DC2C09">
          <w:rPr>
            <w:rFonts w:ascii="宋体" w:eastAsia="宋体" w:hAnsi="宋体"/>
            <w:noProof/>
          </w:rPr>
          <w:t>2</w:t>
        </w:r>
        <w:r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0" w:history="1">
        <w:r w:rsidR="007F2B54" w:rsidRPr="007F2B54">
          <w:rPr>
            <w:rStyle w:val="a5"/>
            <w:rFonts w:ascii="宋体" w:eastAsia="宋体" w:hAnsi="宋体" w:hint="eastAsia"/>
            <w:noProof/>
            <w:u w:val="none"/>
          </w:rPr>
          <w:t>第一部分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绪言</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_Toc50552200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6</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1" w:history="1">
        <w:r w:rsidR="007F2B54" w:rsidRPr="007F2B54">
          <w:rPr>
            <w:rStyle w:val="a5"/>
            <w:rFonts w:ascii="宋体" w:eastAsia="宋体" w:hAnsi="宋体" w:hint="eastAsia"/>
            <w:noProof/>
            <w:u w:val="none"/>
          </w:rPr>
          <w:t>第二部分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释义</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_Toc50552201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7</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2" w:history="1">
        <w:r w:rsidR="007F2B54" w:rsidRPr="007F2B54">
          <w:rPr>
            <w:rStyle w:val="a5"/>
            <w:rFonts w:ascii="宋体" w:eastAsia="宋体" w:hAnsi="宋体" w:hint="eastAsia"/>
            <w:noProof/>
            <w:u w:val="none"/>
          </w:rPr>
          <w:t>第三部分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基金管理人</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_Toc50552202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11</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3" w:history="1">
        <w:r w:rsidR="007F2B54" w:rsidRPr="007F2B54">
          <w:rPr>
            <w:rStyle w:val="a5"/>
            <w:rFonts w:ascii="宋体" w:eastAsia="宋体" w:hAnsi="宋体" w:hint="eastAsia"/>
            <w:noProof/>
            <w:u w:val="none"/>
          </w:rPr>
          <w:t>第四部分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基金托管人</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_Toc50552203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26</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4" w:history="1">
        <w:r w:rsidR="007F2B54" w:rsidRPr="007F2B54">
          <w:rPr>
            <w:rStyle w:val="a5"/>
            <w:rFonts w:ascii="宋体" w:eastAsia="宋体" w:hAnsi="宋体" w:hint="eastAsia"/>
            <w:noProof/>
            <w:u w:val="none"/>
          </w:rPr>
          <w:t>第五部分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相关服务机构</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_Toc50552204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28</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5" w:history="1">
        <w:r w:rsidR="007F2B54" w:rsidRPr="007F2B54">
          <w:rPr>
            <w:rStyle w:val="a5"/>
            <w:rFonts w:ascii="宋体" w:eastAsia="宋体" w:hAnsi="宋体" w:hint="eastAsia"/>
            <w:noProof/>
            <w:u w:val="none"/>
          </w:rPr>
          <w:t>第六部分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基金的募集与基金合同的生效</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_Toc50552205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50</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6" w:history="1">
        <w:r w:rsidR="007F2B54" w:rsidRPr="007F2B54">
          <w:rPr>
            <w:rStyle w:val="a5"/>
            <w:rFonts w:ascii="宋体" w:eastAsia="宋体" w:hAnsi="宋体" w:hint="eastAsia"/>
            <w:noProof/>
            <w:u w:val="none"/>
          </w:rPr>
          <w:t>第七部分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基金份额的申购与赎回</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_Toc50552206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51</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7" w:history="1">
        <w:r w:rsidR="007F2B54" w:rsidRPr="007F2B54">
          <w:rPr>
            <w:rStyle w:val="a5"/>
            <w:rFonts w:ascii="宋体" w:eastAsia="宋体" w:hAnsi="宋体" w:hint="eastAsia"/>
            <w:noProof/>
            <w:u w:val="none"/>
          </w:rPr>
          <w:t>第八部分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基金的投资</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_Toc50552207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61</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8" w:history="1">
        <w:r w:rsidR="007F2B54" w:rsidRPr="007F2B54">
          <w:rPr>
            <w:rStyle w:val="a5"/>
            <w:rFonts w:ascii="宋体" w:eastAsia="宋体" w:hAnsi="宋体" w:hint="eastAsia"/>
            <w:noProof/>
            <w:u w:val="none"/>
          </w:rPr>
          <w:t>第九部分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基金的业绩</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_Toc50552208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72</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09" w:history="1">
        <w:r w:rsidR="007F2B54" w:rsidRPr="007F2B54">
          <w:rPr>
            <w:rStyle w:val="a5"/>
            <w:rFonts w:ascii="宋体" w:eastAsia="宋体" w:hAnsi="宋体" w:hint="eastAsia"/>
            <w:noProof/>
            <w:u w:val="none"/>
          </w:rPr>
          <w:t>第十部分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基金的财产</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_Toc50552209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73</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0" w:history="1">
        <w:r w:rsidR="007F2B54" w:rsidRPr="007F2B54">
          <w:rPr>
            <w:rStyle w:val="a5"/>
            <w:rFonts w:ascii="宋体" w:eastAsia="宋体" w:hAnsi="宋体" w:hint="eastAsia"/>
            <w:noProof/>
            <w:u w:val="none"/>
          </w:rPr>
          <w:t>第十一部分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基金资产的估值</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_Toc50552210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74</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1" w:history="1">
        <w:r w:rsidR="007F2B54" w:rsidRPr="007F2B54">
          <w:rPr>
            <w:rStyle w:val="a5"/>
            <w:rFonts w:ascii="宋体" w:eastAsia="宋体" w:hAnsi="宋体" w:hint="eastAsia"/>
            <w:noProof/>
            <w:u w:val="none"/>
          </w:rPr>
          <w:t>第十二部分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基金的收益分配</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_Toc50552211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79</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2" w:history="1">
        <w:r w:rsidR="007F2B54" w:rsidRPr="007F2B54">
          <w:rPr>
            <w:rStyle w:val="a5"/>
            <w:rFonts w:ascii="宋体" w:eastAsia="宋体" w:hAnsi="宋体" w:hint="eastAsia"/>
            <w:noProof/>
            <w:u w:val="none"/>
          </w:rPr>
          <w:t>第十三部分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基金的费用与税收</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_Toc50552212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81</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3" w:history="1">
        <w:r w:rsidR="007F2B54" w:rsidRPr="007F2B54">
          <w:rPr>
            <w:rStyle w:val="a5"/>
            <w:rFonts w:ascii="宋体" w:eastAsia="宋体" w:hAnsi="宋体" w:hint="eastAsia"/>
            <w:noProof/>
            <w:u w:val="none"/>
          </w:rPr>
          <w:t>第十四部分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基金的会计与审计</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_Toc50552213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83</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4" w:history="1">
        <w:r w:rsidR="007F2B54" w:rsidRPr="007F2B54">
          <w:rPr>
            <w:rStyle w:val="a5"/>
            <w:rFonts w:ascii="宋体" w:eastAsia="宋体" w:hAnsi="宋体" w:hint="eastAsia"/>
            <w:noProof/>
            <w:u w:val="none"/>
          </w:rPr>
          <w:t>第十五部分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基金的信息披露</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_Toc50552214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84</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5" w:history="1">
        <w:r w:rsidR="007F2B54" w:rsidRPr="007F2B54">
          <w:rPr>
            <w:rStyle w:val="a5"/>
            <w:rFonts w:ascii="宋体" w:eastAsia="宋体" w:hAnsi="宋体" w:hint="eastAsia"/>
            <w:noProof/>
            <w:u w:val="none"/>
          </w:rPr>
          <w:t>第十六部分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风险揭示</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_Toc50552215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91</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6" w:history="1">
        <w:r w:rsidR="007F2B54" w:rsidRPr="007F2B54">
          <w:rPr>
            <w:rStyle w:val="a5"/>
            <w:rFonts w:ascii="宋体" w:eastAsia="宋体" w:hAnsi="宋体" w:hint="eastAsia"/>
            <w:noProof/>
            <w:u w:val="none"/>
          </w:rPr>
          <w:t>第十七部分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基金合同的变更、终止与基金财产的清算</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_Toc50552216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98</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7" w:history="1">
        <w:r w:rsidR="007F2B54" w:rsidRPr="007F2B54">
          <w:rPr>
            <w:rStyle w:val="a5"/>
            <w:rFonts w:ascii="宋体" w:eastAsia="宋体" w:hAnsi="宋体" w:hint="eastAsia"/>
            <w:noProof/>
            <w:u w:val="none"/>
          </w:rPr>
          <w:t>第十八部分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基金合同的内容摘要</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_Toc50552217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100</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8" w:history="1">
        <w:r w:rsidR="007F2B54" w:rsidRPr="007F2B54">
          <w:rPr>
            <w:rStyle w:val="a5"/>
            <w:rFonts w:ascii="宋体" w:eastAsia="宋体" w:hAnsi="宋体" w:hint="eastAsia"/>
            <w:noProof/>
            <w:u w:val="none"/>
          </w:rPr>
          <w:t>第十九部分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基金托管协议的内容摘要</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_Toc50552218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115</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19" w:history="1">
        <w:r w:rsidR="007F2B54" w:rsidRPr="007F2B54">
          <w:rPr>
            <w:rStyle w:val="a5"/>
            <w:rFonts w:ascii="宋体" w:eastAsia="宋体" w:hAnsi="宋体" w:hint="eastAsia"/>
            <w:noProof/>
            <w:u w:val="none"/>
          </w:rPr>
          <w:t>第二十部分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对基金份额持有人的服务</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_Toc50552219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127</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20" w:history="1">
        <w:r w:rsidR="007F2B54" w:rsidRPr="007F2B54">
          <w:rPr>
            <w:rStyle w:val="a5"/>
            <w:rFonts w:ascii="宋体" w:eastAsia="宋体" w:hAnsi="宋体" w:hint="eastAsia"/>
            <w:noProof/>
            <w:u w:val="none"/>
          </w:rPr>
          <w:t>第二十一部分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其他应披露的事项</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_Toc50552220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130</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21" w:history="1">
        <w:r w:rsidR="007F2B54" w:rsidRPr="007F2B54">
          <w:rPr>
            <w:rStyle w:val="a5"/>
            <w:rFonts w:ascii="宋体" w:eastAsia="宋体" w:hAnsi="宋体" w:hint="eastAsia"/>
            <w:noProof/>
            <w:u w:val="none"/>
          </w:rPr>
          <w:t>第二十二部分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招募说明书存放及查阅方式</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_Toc50552221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132</w:t>
        </w:r>
        <w:r w:rsidR="007F2B54" w:rsidRPr="007F2B54">
          <w:rPr>
            <w:rFonts w:ascii="宋体" w:eastAsia="宋体" w:hAnsi="宋体"/>
            <w:noProof/>
          </w:rPr>
          <w:fldChar w:fldCharType="end"/>
        </w:r>
      </w:hyperlink>
    </w:p>
    <w:p w:rsidR="007F2B54" w:rsidRPr="007F2B54" w:rsidRDefault="00A40D65" w:rsidP="007F2B54">
      <w:pPr>
        <w:pStyle w:val="20"/>
        <w:tabs>
          <w:tab w:val="right" w:leader="dot" w:pos="8290"/>
        </w:tabs>
        <w:spacing w:line="360" w:lineRule="auto"/>
        <w:rPr>
          <w:rFonts w:ascii="宋体" w:eastAsia="宋体" w:hAnsi="宋体"/>
          <w:noProof/>
        </w:rPr>
      </w:pPr>
      <w:hyperlink w:anchor="_Toc50552222" w:history="1">
        <w:r w:rsidR="007F2B54" w:rsidRPr="007F2B54">
          <w:rPr>
            <w:rStyle w:val="a5"/>
            <w:rFonts w:ascii="宋体" w:eastAsia="宋体" w:hAnsi="宋体" w:hint="eastAsia"/>
            <w:noProof/>
            <w:u w:val="none"/>
          </w:rPr>
          <w:t>第二十三部分</w:t>
        </w:r>
        <w:r w:rsidR="007F2B54" w:rsidRPr="007F2B54">
          <w:rPr>
            <w:rStyle w:val="a5"/>
            <w:rFonts w:ascii="宋体" w:eastAsia="宋体" w:hAnsi="宋体"/>
            <w:noProof/>
            <w:u w:val="none"/>
          </w:rPr>
          <w:t xml:space="preserve">  </w:t>
        </w:r>
        <w:r w:rsidR="007F2B54" w:rsidRPr="007F2B54">
          <w:rPr>
            <w:rStyle w:val="a5"/>
            <w:rFonts w:ascii="宋体" w:eastAsia="宋体" w:hAnsi="宋体" w:hint="eastAsia"/>
            <w:noProof/>
            <w:u w:val="none"/>
          </w:rPr>
          <w:t>备查文件</w:t>
        </w:r>
        <w:r w:rsidR="007F2B54" w:rsidRPr="007F2B54">
          <w:rPr>
            <w:rFonts w:ascii="宋体" w:eastAsia="宋体" w:hAnsi="宋体"/>
            <w:noProof/>
          </w:rPr>
          <w:tab/>
        </w:r>
        <w:r w:rsidR="007F2B54" w:rsidRPr="007F2B54">
          <w:rPr>
            <w:rFonts w:ascii="宋体" w:eastAsia="宋体" w:hAnsi="宋体"/>
            <w:noProof/>
          </w:rPr>
          <w:fldChar w:fldCharType="begin"/>
        </w:r>
        <w:r w:rsidR="007F2B54" w:rsidRPr="007F2B54">
          <w:rPr>
            <w:rFonts w:ascii="宋体" w:eastAsia="宋体" w:hAnsi="宋体"/>
            <w:noProof/>
          </w:rPr>
          <w:instrText xml:space="preserve"> PAGEREF _Toc50552222 \h </w:instrText>
        </w:r>
        <w:r w:rsidR="007F2B54" w:rsidRPr="007F2B54">
          <w:rPr>
            <w:rFonts w:ascii="宋体" w:eastAsia="宋体" w:hAnsi="宋体"/>
            <w:noProof/>
          </w:rPr>
        </w:r>
        <w:r w:rsidR="007F2B54" w:rsidRPr="007F2B54">
          <w:rPr>
            <w:rFonts w:ascii="宋体" w:eastAsia="宋体" w:hAnsi="宋体"/>
            <w:noProof/>
          </w:rPr>
          <w:fldChar w:fldCharType="separate"/>
        </w:r>
        <w:r w:rsidR="00DC2C09">
          <w:rPr>
            <w:rFonts w:ascii="宋体" w:eastAsia="宋体" w:hAnsi="宋体"/>
            <w:noProof/>
          </w:rPr>
          <w:t>133</w:t>
        </w:r>
        <w:r w:rsidR="007F2B54" w:rsidRPr="007F2B54">
          <w:rPr>
            <w:rFonts w:ascii="宋体" w:eastAsia="宋体" w:hAnsi="宋体"/>
            <w:noProof/>
          </w:rPr>
          <w:fldChar w:fldCharType="end"/>
        </w:r>
      </w:hyperlink>
    </w:p>
    <w:p w:rsidR="007F2B54" w:rsidRPr="007F2B54" w:rsidRDefault="007F2B54" w:rsidP="007F2B54">
      <w:pPr>
        <w:widowControl/>
        <w:spacing w:line="360" w:lineRule="auto"/>
        <w:ind w:leftChars="-1" w:left="-2"/>
        <w:jc w:val="center"/>
        <w:rPr>
          <w:rFonts w:ascii="宋体" w:eastAsia="宋体" w:hAnsi="宋体"/>
          <w:b/>
          <w:sz w:val="28"/>
        </w:rPr>
      </w:pPr>
      <w:r w:rsidRPr="007F2B54">
        <w:rPr>
          <w:rFonts w:ascii="宋体" w:eastAsia="宋体" w:hAnsi="宋体"/>
        </w:rPr>
        <w:fldChar w:fldCharType="end"/>
      </w:r>
    </w:p>
    <w:p w:rsidR="007F2B54" w:rsidRPr="007F2B54" w:rsidRDefault="007F2B54">
      <w:pPr>
        <w:widowControl/>
        <w:jc w:val="left"/>
        <w:rPr>
          <w:rFonts w:ascii="宋体" w:eastAsia="宋体" w:hAnsi="宋体"/>
        </w:rPr>
      </w:pPr>
      <w:r w:rsidRPr="007F2B54">
        <w:rPr>
          <w:rFonts w:ascii="宋体" w:eastAsia="宋体" w:hAnsi="宋体"/>
        </w:rPr>
        <w:br w:type="page"/>
      </w:r>
    </w:p>
    <w:p w:rsidR="00454CD4" w:rsidRPr="007F2B54" w:rsidRDefault="007F2B54" w:rsidP="007F2B54">
      <w:pPr>
        <w:pStyle w:val="2"/>
        <w:jc w:val="center"/>
        <w:rPr>
          <w:rFonts w:ascii="宋体" w:eastAsia="宋体" w:hAnsi="宋体"/>
          <w:sz w:val="30"/>
        </w:rPr>
      </w:pPr>
      <w:bookmarkStart w:id="5" w:name="chapter_level1_3_2344"/>
      <w:bookmarkStart w:id="6" w:name="_Toc50552200"/>
      <w:r w:rsidRPr="007F2B54">
        <w:rPr>
          <w:rFonts w:ascii="宋体" w:eastAsia="宋体" w:hAnsi="宋体" w:hint="eastAsia"/>
          <w:sz w:val="30"/>
        </w:rPr>
        <w:lastRenderedPageBreak/>
        <w:t>第一部分  绪言</w:t>
      </w:r>
      <w:bookmarkEnd w:id="5"/>
      <w:bookmarkEnd w:id="6"/>
    </w:p>
    <w:p w:rsidR="007F2B54" w:rsidRPr="007F2B54" w:rsidRDefault="007F2B54">
      <w:pPr>
        <w:pStyle w:val="a3"/>
        <w:spacing w:before="0" w:beforeAutospacing="0" w:after="0" w:afterAutospacing="0" w:line="360" w:lineRule="auto"/>
        <w:ind w:firstLine="420"/>
        <w:divId w:val="311982760"/>
        <w:rPr>
          <w:sz w:val="21"/>
          <w:szCs w:val="21"/>
        </w:rPr>
      </w:pPr>
      <w:bookmarkStart w:id="7" w:name="chapter_level1_3_2344_section_1"/>
      <w:bookmarkEnd w:id="7"/>
      <w:r w:rsidRPr="007F2B54">
        <w:rPr>
          <w:rFonts w:hint="eastAsia"/>
          <w:sz w:val="21"/>
          <w:szCs w:val="21"/>
        </w:rPr>
        <w:t>《</w:t>
      </w:r>
      <w:bookmarkStart w:id="8" w:name="field_49_productfullname_1"/>
      <w:r w:rsidR="007E6494">
        <w:rPr>
          <w:rFonts w:hint="eastAsia"/>
          <w:sz w:val="21"/>
          <w:szCs w:val="21"/>
        </w:rPr>
        <w:t>博时汇悦回报混合型证券投资基金</w:t>
      </w:r>
      <w:bookmarkEnd w:id="8"/>
      <w:r w:rsidRPr="007F2B54">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以及《</w:t>
      </w:r>
      <w:bookmarkStart w:id="9" w:name="field_49_productfullname_2"/>
      <w:r w:rsidR="007E6494">
        <w:rPr>
          <w:rFonts w:hint="eastAsia"/>
          <w:sz w:val="21"/>
          <w:szCs w:val="21"/>
        </w:rPr>
        <w:t>博时汇悦回报混合型证券投资基金</w:t>
      </w:r>
      <w:bookmarkEnd w:id="9"/>
      <w:r w:rsidRPr="007F2B54">
        <w:rPr>
          <w:rFonts w:hint="eastAsia"/>
          <w:sz w:val="21"/>
          <w:szCs w:val="21"/>
        </w:rPr>
        <w:t xml:space="preserve">基金合同》（以下简称“基金合同”）编写。  </w:t>
      </w:r>
    </w:p>
    <w:p w:rsidR="007F2B54" w:rsidRPr="007F2B54" w:rsidRDefault="007F2B54">
      <w:pPr>
        <w:pStyle w:val="a3"/>
        <w:spacing w:before="0" w:beforeAutospacing="0" w:after="0" w:afterAutospacing="0" w:line="360" w:lineRule="auto"/>
        <w:ind w:firstLine="420"/>
        <w:divId w:val="311982760"/>
        <w:rPr>
          <w:sz w:val="21"/>
          <w:szCs w:val="21"/>
        </w:rPr>
      </w:pPr>
      <w:r w:rsidRPr="007F2B54">
        <w:rPr>
          <w:rFonts w:hint="eastAsia"/>
          <w:sz w:val="21"/>
          <w:szCs w:val="21"/>
        </w:rPr>
        <w:t>本招募说明书阐述了</w:t>
      </w:r>
      <w:bookmarkStart w:id="10" w:name="field_49_productfullname_3"/>
      <w:r w:rsidR="007E6494">
        <w:rPr>
          <w:rFonts w:hint="eastAsia"/>
          <w:sz w:val="21"/>
          <w:szCs w:val="21"/>
        </w:rPr>
        <w:t>博</w:t>
      </w:r>
      <w:proofErr w:type="gramStart"/>
      <w:r w:rsidR="007E6494">
        <w:rPr>
          <w:rFonts w:hint="eastAsia"/>
          <w:sz w:val="21"/>
          <w:szCs w:val="21"/>
        </w:rPr>
        <w:t>时汇悦</w:t>
      </w:r>
      <w:proofErr w:type="gramEnd"/>
      <w:r w:rsidR="007E6494">
        <w:rPr>
          <w:rFonts w:hint="eastAsia"/>
          <w:sz w:val="21"/>
          <w:szCs w:val="21"/>
        </w:rPr>
        <w:t>回报混合型证券投资基金</w:t>
      </w:r>
      <w:bookmarkEnd w:id="10"/>
      <w:r w:rsidRPr="007F2B54">
        <w:rPr>
          <w:rFonts w:hint="eastAsia"/>
          <w:sz w:val="21"/>
          <w:szCs w:val="21"/>
        </w:rPr>
        <w:t>的投资目标、策略、风险、费率等与投资人投资决策有关的必要事项，投资人在</w:t>
      </w:r>
      <w:proofErr w:type="gramStart"/>
      <w:r w:rsidRPr="007F2B54">
        <w:rPr>
          <w:rFonts w:hint="eastAsia"/>
          <w:sz w:val="21"/>
          <w:szCs w:val="21"/>
        </w:rPr>
        <w:t>作出</w:t>
      </w:r>
      <w:proofErr w:type="gramEnd"/>
      <w:r w:rsidRPr="007F2B54">
        <w:rPr>
          <w:rFonts w:hint="eastAsia"/>
          <w:sz w:val="21"/>
          <w:szCs w:val="21"/>
        </w:rPr>
        <w:t xml:space="preserve">投资决策前应仔细阅读本招募说明书。 </w:t>
      </w:r>
    </w:p>
    <w:p w:rsidR="007F2B54" w:rsidRPr="007F2B54" w:rsidRDefault="007F2B54">
      <w:pPr>
        <w:pStyle w:val="a3"/>
        <w:spacing w:before="0" w:beforeAutospacing="0" w:after="0" w:afterAutospacing="0" w:line="360" w:lineRule="auto"/>
        <w:ind w:firstLine="420"/>
        <w:divId w:val="311982760"/>
        <w:rPr>
          <w:sz w:val="21"/>
          <w:szCs w:val="21"/>
        </w:rPr>
      </w:pPr>
      <w:r w:rsidRPr="007F2B54">
        <w:rPr>
          <w:rFonts w:hint="eastAsia"/>
          <w:sz w:val="21"/>
          <w:szCs w:val="21"/>
        </w:rPr>
        <w:t xml:space="preserve">基金管理人承诺本招募说明书不存在任何虚假记载、误导性陈述或重大遗漏，并对其真实性、准确性、完整性承担法律责任。 </w:t>
      </w:r>
    </w:p>
    <w:p w:rsidR="007F2B54" w:rsidRPr="007F2B54" w:rsidRDefault="007E6494">
      <w:pPr>
        <w:pStyle w:val="a3"/>
        <w:spacing w:before="0" w:beforeAutospacing="0" w:after="0" w:afterAutospacing="0" w:line="360" w:lineRule="auto"/>
        <w:ind w:firstLine="420"/>
        <w:divId w:val="311982760"/>
        <w:rPr>
          <w:sz w:val="21"/>
          <w:szCs w:val="21"/>
        </w:rPr>
      </w:pPr>
      <w:bookmarkStart w:id="11" w:name="field_49_productfullname_4"/>
      <w:r>
        <w:rPr>
          <w:rFonts w:hint="eastAsia"/>
          <w:sz w:val="21"/>
          <w:szCs w:val="21"/>
        </w:rPr>
        <w:t>博</w:t>
      </w:r>
      <w:proofErr w:type="gramStart"/>
      <w:r>
        <w:rPr>
          <w:rFonts w:hint="eastAsia"/>
          <w:sz w:val="21"/>
          <w:szCs w:val="21"/>
        </w:rPr>
        <w:t>时汇悦</w:t>
      </w:r>
      <w:proofErr w:type="gramEnd"/>
      <w:r>
        <w:rPr>
          <w:rFonts w:hint="eastAsia"/>
          <w:sz w:val="21"/>
          <w:szCs w:val="21"/>
        </w:rPr>
        <w:t>回报混合型证券投资基金</w:t>
      </w:r>
      <w:bookmarkEnd w:id="11"/>
      <w:r w:rsidR="007F2B54" w:rsidRPr="007F2B54">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7F2B54" w:rsidRPr="007F2B54" w:rsidRDefault="007F2B54">
      <w:pPr>
        <w:pStyle w:val="a3"/>
        <w:spacing w:before="0" w:beforeAutospacing="0" w:after="0" w:afterAutospacing="0" w:line="360" w:lineRule="auto"/>
        <w:ind w:firstLine="420"/>
        <w:divId w:val="311982760"/>
        <w:rPr>
          <w:sz w:val="21"/>
          <w:szCs w:val="21"/>
        </w:rPr>
      </w:pPr>
      <w:r w:rsidRPr="007F2B54">
        <w:rPr>
          <w:rFonts w:hint="eastAsia"/>
          <w:sz w:val="21"/>
          <w:szCs w:val="21"/>
        </w:rPr>
        <w:t>本招募说明书根据本基金的基金合同编写，并经中国证券监督管理委员会（以下简称“中国证监会”）注册。基金合同是约定基金合同当事人之间权利、义务的法律文件。基金</w:t>
      </w:r>
      <w:proofErr w:type="gramStart"/>
      <w:r w:rsidRPr="007F2B54">
        <w:rPr>
          <w:rFonts w:hint="eastAsia"/>
          <w:sz w:val="21"/>
          <w:szCs w:val="21"/>
        </w:rPr>
        <w:t>投资者自依基金</w:t>
      </w:r>
      <w:proofErr w:type="gramEnd"/>
      <w:r w:rsidRPr="007F2B54">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2" w:name="chapter_level1_3_2344_section_1_end"/>
      <w:bookmarkEnd w:id="12"/>
      <w:r w:rsidRPr="007F2B54">
        <w:rPr>
          <w:rFonts w:hint="eastAsia"/>
          <w:sz w:val="21"/>
          <w:szCs w:val="21"/>
        </w:rPr>
        <w:t xml:space="preserve">金合同。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3" w:name="chapter_level1_4_49"/>
      <w:bookmarkStart w:id="14" w:name="_Toc50552201"/>
      <w:r w:rsidRPr="007F2B54">
        <w:rPr>
          <w:rFonts w:ascii="宋体" w:eastAsia="宋体" w:hAnsi="宋体" w:hint="eastAsia"/>
          <w:sz w:val="30"/>
        </w:rPr>
        <w:lastRenderedPageBreak/>
        <w:t>第二部分  释义</w:t>
      </w:r>
      <w:bookmarkEnd w:id="13"/>
      <w:bookmarkEnd w:id="14"/>
    </w:p>
    <w:p w:rsidR="007F2B54" w:rsidRPr="007F2B54" w:rsidRDefault="007F2B54">
      <w:pPr>
        <w:pStyle w:val="a3"/>
        <w:spacing w:before="0" w:beforeAutospacing="0" w:after="0" w:afterAutospacing="0" w:line="360" w:lineRule="auto"/>
        <w:ind w:firstLine="420"/>
        <w:divId w:val="1060638654"/>
        <w:rPr>
          <w:sz w:val="21"/>
          <w:szCs w:val="21"/>
        </w:rPr>
      </w:pPr>
      <w:bookmarkStart w:id="15" w:name="chapter_level1_4_49_section_1"/>
      <w:bookmarkEnd w:id="15"/>
      <w:r w:rsidRPr="007F2B54">
        <w:rPr>
          <w:rFonts w:hint="eastAsia"/>
          <w:sz w:val="21"/>
          <w:szCs w:val="21"/>
        </w:rPr>
        <w:t xml:space="preserve">在本招募说明书中，除非文意另有所指，下列词语或简称具有如下含义：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1、基金或本基金：</w:t>
      </w:r>
      <w:proofErr w:type="gramStart"/>
      <w:r w:rsidRPr="007F2B54">
        <w:rPr>
          <w:rFonts w:hint="eastAsia"/>
          <w:sz w:val="21"/>
          <w:szCs w:val="21"/>
        </w:rPr>
        <w:t>指</w:t>
      </w:r>
      <w:bookmarkStart w:id="16" w:name="field_49_productfullname_5"/>
      <w:r w:rsidR="007E6494">
        <w:rPr>
          <w:rFonts w:hint="eastAsia"/>
          <w:sz w:val="21"/>
          <w:szCs w:val="21"/>
        </w:rPr>
        <w:t>博时汇悦</w:t>
      </w:r>
      <w:proofErr w:type="gramEnd"/>
      <w:r w:rsidR="007E6494">
        <w:rPr>
          <w:rFonts w:hint="eastAsia"/>
          <w:sz w:val="21"/>
          <w:szCs w:val="21"/>
        </w:rPr>
        <w:t>回报混合型证券投资基金</w:t>
      </w:r>
      <w:bookmarkEnd w:id="16"/>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2、基金管理人：</w:t>
      </w:r>
      <w:proofErr w:type="gramStart"/>
      <w:r w:rsidRPr="007F2B54">
        <w:rPr>
          <w:rFonts w:hint="eastAsia"/>
          <w:sz w:val="21"/>
          <w:szCs w:val="21"/>
        </w:rPr>
        <w:t>指</w:t>
      </w:r>
      <w:bookmarkStart w:id="17" w:name="field_49_managerorgfullname_1"/>
      <w:r w:rsidR="007E6494">
        <w:rPr>
          <w:rFonts w:hint="eastAsia"/>
          <w:sz w:val="21"/>
          <w:szCs w:val="21"/>
        </w:rPr>
        <w:t>博时</w:t>
      </w:r>
      <w:proofErr w:type="gramEnd"/>
      <w:r w:rsidR="007E6494">
        <w:rPr>
          <w:rFonts w:hint="eastAsia"/>
          <w:sz w:val="21"/>
          <w:szCs w:val="21"/>
        </w:rPr>
        <w:t>基金管理有限公司</w:t>
      </w:r>
      <w:bookmarkEnd w:id="17"/>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3、基金托管人：指</w:t>
      </w:r>
      <w:bookmarkStart w:id="18" w:name="field_49_trustorgfullname_1"/>
      <w:r w:rsidR="007E6494">
        <w:rPr>
          <w:rFonts w:hint="eastAsia"/>
          <w:sz w:val="21"/>
          <w:szCs w:val="21"/>
        </w:rPr>
        <w:t>中国银行股份有限公司</w:t>
      </w:r>
      <w:bookmarkEnd w:id="18"/>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4、基金合同：指《</w:t>
      </w:r>
      <w:bookmarkStart w:id="19" w:name="field_49_productfullname_6"/>
      <w:r w:rsidR="007E6494">
        <w:rPr>
          <w:rFonts w:hint="eastAsia"/>
          <w:sz w:val="21"/>
          <w:szCs w:val="21"/>
        </w:rPr>
        <w:t>博时汇悦回报混合型证券投资基金</w:t>
      </w:r>
      <w:bookmarkEnd w:id="19"/>
      <w:r w:rsidRPr="007F2B54">
        <w:rPr>
          <w:rFonts w:hint="eastAsia"/>
          <w:sz w:val="21"/>
          <w:szCs w:val="21"/>
        </w:rPr>
        <w:t xml:space="preserve">基金合同》及对基金合同的任何有效修订和补充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5、托管协议：指基金管理人与基金托管人就本基金签订之《</w:t>
      </w:r>
      <w:bookmarkStart w:id="20" w:name="field_49_productfullname_7"/>
      <w:r w:rsidR="007E6494">
        <w:rPr>
          <w:rFonts w:hint="eastAsia"/>
          <w:sz w:val="21"/>
          <w:szCs w:val="21"/>
        </w:rPr>
        <w:t>博时汇悦回报混合型证券投资基金</w:t>
      </w:r>
      <w:bookmarkEnd w:id="20"/>
      <w:r w:rsidRPr="007F2B54">
        <w:rPr>
          <w:rFonts w:hint="eastAsia"/>
          <w:sz w:val="21"/>
          <w:szCs w:val="21"/>
        </w:rPr>
        <w:t xml:space="preserve">托管协议》及对该托管协议的任何有效修订和补充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6、招募说明书或本招募说明书：指《</w:t>
      </w:r>
      <w:bookmarkStart w:id="21" w:name="field_49_productfullname_8"/>
      <w:r w:rsidR="007E6494">
        <w:rPr>
          <w:rFonts w:hint="eastAsia"/>
          <w:sz w:val="21"/>
          <w:szCs w:val="21"/>
        </w:rPr>
        <w:t>博时汇悦回报混合型证券投资基金</w:t>
      </w:r>
      <w:bookmarkEnd w:id="21"/>
      <w:r w:rsidRPr="007F2B54">
        <w:rPr>
          <w:rFonts w:hint="eastAsia"/>
          <w:sz w:val="21"/>
          <w:szCs w:val="21"/>
        </w:rPr>
        <w:t xml:space="preserve">招募说明书》及其更新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7、基金份额发售公告：指《</w:t>
      </w:r>
      <w:bookmarkStart w:id="22" w:name="field_49_productfullname_9"/>
      <w:r w:rsidR="007E6494">
        <w:rPr>
          <w:rFonts w:hint="eastAsia"/>
          <w:sz w:val="21"/>
          <w:szCs w:val="21"/>
        </w:rPr>
        <w:t>博时汇悦回报混合型证券投资基金</w:t>
      </w:r>
      <w:bookmarkEnd w:id="22"/>
      <w:r w:rsidRPr="007F2B54">
        <w:rPr>
          <w:rFonts w:hint="eastAsia"/>
          <w:sz w:val="21"/>
          <w:szCs w:val="21"/>
        </w:rPr>
        <w:t xml:space="preserve">基金份额发售公告》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8、基金产品资料概要：指《</w:t>
      </w:r>
      <w:bookmarkStart w:id="23" w:name="field_49_productfullname_10"/>
      <w:r w:rsidR="007E6494">
        <w:rPr>
          <w:rFonts w:hint="eastAsia"/>
          <w:sz w:val="21"/>
          <w:szCs w:val="21"/>
        </w:rPr>
        <w:t>博时汇悦回报混合型证券投资基金</w:t>
      </w:r>
      <w:bookmarkEnd w:id="23"/>
      <w:r w:rsidRPr="007F2B54">
        <w:rPr>
          <w:rFonts w:hint="eastAsia"/>
          <w:sz w:val="21"/>
          <w:szCs w:val="21"/>
        </w:rPr>
        <w:t xml:space="preserve">基金产品资料概要》及其更新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9、法律法规：指中国现行有效并公布实施的法律、行政法规、规范性文件、司法解释、行政规章以及其他对基金合同当事人有约束力的决定、决议、通知等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11、《销售办法》：指中国证监会2013年3月15日颁布、同年6月1日实施的《证券投资基金销售管理办法》及颁布机关对其不时做出的修订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12、《信息披露办法》：指中国证监会2019年7月26日颁布、同年9月1日实施的《公开募集证券投资基金信息披露管理办法》及颁布机关对其不时做出的修订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13、《运作办法》：指中国证监会2014年7月7日颁布、同年8月8日实施的《公开募集证券投资基金运作管理办法》及颁布机关对其不时做出的修订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15、中国证监会：指中国证券监督管理委员会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16、银行业监督管理机构：指中国人民银行和/或中国银行业监督管理委员会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17、基金合同当事人：指受基金合同约束，根据基金合同享有权利并承担义务的法律主体，包括基金管理人、基金托管人和基金份额持有人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18、个人投资者：指依据有关法律法规规定可投资于证券投资基金的自然人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20、合格境外机构投资者：指符合相关法律法规规定可以投资于在中国境内依法募集的证券投资基金的中国境外的机构投资者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21、投资人：指个人投资者、机构投资者、合格境外机构投资者以及法律法规或中国证监会允许购买证券投资基金的其他投资人的合称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22、基金份额持有人：指依基金合同和招募说明书合法取得基金份额的投资人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 xml:space="preserve">23、基金销售业务：指基金管理人或销售机构宣传推介基金，发售基金份额，办理基金份额的申购、赎回、转换、转托管及定期定额投资等业务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24、销售机构：</w:t>
      </w:r>
      <w:proofErr w:type="gramStart"/>
      <w:r w:rsidRPr="007F2B54">
        <w:rPr>
          <w:rFonts w:hint="eastAsia"/>
          <w:sz w:val="21"/>
          <w:szCs w:val="21"/>
        </w:rPr>
        <w:t>指</w:t>
      </w:r>
      <w:bookmarkStart w:id="24" w:name="field_49_managerorgfullname_2"/>
      <w:r w:rsidR="007E6494">
        <w:rPr>
          <w:rFonts w:hint="eastAsia"/>
          <w:sz w:val="21"/>
          <w:szCs w:val="21"/>
        </w:rPr>
        <w:t>博时</w:t>
      </w:r>
      <w:proofErr w:type="gramEnd"/>
      <w:r w:rsidR="007E6494">
        <w:rPr>
          <w:rFonts w:hint="eastAsia"/>
          <w:sz w:val="21"/>
          <w:szCs w:val="21"/>
        </w:rPr>
        <w:t>基金管理有限公司</w:t>
      </w:r>
      <w:bookmarkEnd w:id="24"/>
      <w:r w:rsidRPr="007F2B54">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7F2B54" w:rsidRPr="007F2B54" w:rsidRDefault="007F2B54">
      <w:pPr>
        <w:pStyle w:val="a3"/>
        <w:spacing w:before="0" w:beforeAutospacing="0" w:after="0" w:afterAutospacing="0" w:line="360" w:lineRule="auto"/>
        <w:ind w:firstLine="420"/>
        <w:divId w:val="1060638654"/>
        <w:rPr>
          <w:sz w:val="21"/>
          <w:szCs w:val="21"/>
        </w:rPr>
      </w:pPr>
      <w:r w:rsidRPr="007F2B54">
        <w:rPr>
          <w:rFonts w:hint="eastAsia"/>
          <w:sz w:val="21"/>
          <w:szCs w:val="21"/>
        </w:rPr>
        <w:t>25、登记业务：指基金登记、存管、过户、清算和结算业务，具体内容包括投资人基金账户的建立和管理、基金份额登记、基金销售业务的确认、清算和结算、代理发放红利、建</w:t>
      </w:r>
      <w:bookmarkStart w:id="25" w:name="chapter_level1_4_49_section_1_end"/>
      <w:bookmarkEnd w:id="25"/>
      <w:r w:rsidRPr="007F2B54">
        <w:rPr>
          <w:rFonts w:hint="eastAsia"/>
          <w:sz w:val="21"/>
          <w:szCs w:val="21"/>
        </w:rPr>
        <w:t>立并保管基金份额持有人名册和办理</w:t>
      </w:r>
      <w:proofErr w:type="gramStart"/>
      <w:r w:rsidRPr="007F2B54">
        <w:rPr>
          <w:rFonts w:hint="eastAsia"/>
          <w:sz w:val="21"/>
          <w:szCs w:val="21"/>
        </w:rPr>
        <w:t>非交易</w:t>
      </w:r>
      <w:proofErr w:type="gramEnd"/>
      <w:r w:rsidRPr="007F2B54">
        <w:rPr>
          <w:rFonts w:hint="eastAsia"/>
          <w:sz w:val="21"/>
          <w:szCs w:val="21"/>
        </w:rPr>
        <w:t xml:space="preserve">过户等 </w:t>
      </w:r>
    </w:p>
    <w:p w:rsidR="007F2B54" w:rsidRPr="007F2B54" w:rsidRDefault="007F2B54">
      <w:pPr>
        <w:pStyle w:val="a3"/>
        <w:spacing w:before="0" w:beforeAutospacing="0" w:after="0" w:afterAutospacing="0" w:line="360" w:lineRule="auto"/>
        <w:ind w:firstLine="420"/>
        <w:divId w:val="454175691"/>
        <w:rPr>
          <w:sz w:val="21"/>
          <w:szCs w:val="21"/>
        </w:rPr>
      </w:pPr>
      <w:bookmarkStart w:id="26" w:name="chapter_level1_4_49_section_2"/>
      <w:bookmarkEnd w:id="26"/>
      <w:r w:rsidRPr="007F2B54">
        <w:rPr>
          <w:rFonts w:hint="eastAsia"/>
          <w:sz w:val="21"/>
          <w:szCs w:val="21"/>
        </w:rPr>
        <w:t>26、登记机构：</w:t>
      </w:r>
      <w:proofErr w:type="gramStart"/>
      <w:r w:rsidRPr="007F2B54">
        <w:rPr>
          <w:rFonts w:hint="eastAsia"/>
          <w:sz w:val="21"/>
          <w:szCs w:val="21"/>
        </w:rPr>
        <w:t>指办理</w:t>
      </w:r>
      <w:proofErr w:type="gramEnd"/>
      <w:r w:rsidRPr="007F2B54">
        <w:rPr>
          <w:rFonts w:hint="eastAsia"/>
          <w:sz w:val="21"/>
          <w:szCs w:val="21"/>
        </w:rPr>
        <w:t>登记业务的机构。基金的登记机构为</w:t>
      </w:r>
      <w:bookmarkStart w:id="27" w:name="field_49_managerorgfullname_3"/>
      <w:r w:rsidR="007E6494">
        <w:rPr>
          <w:rFonts w:hint="eastAsia"/>
          <w:sz w:val="21"/>
          <w:szCs w:val="21"/>
        </w:rPr>
        <w:t>博时基金管理有限公司</w:t>
      </w:r>
      <w:bookmarkEnd w:id="27"/>
      <w:r w:rsidRPr="007F2B54">
        <w:rPr>
          <w:rFonts w:hint="eastAsia"/>
          <w:sz w:val="21"/>
          <w:szCs w:val="21"/>
        </w:rPr>
        <w:t>或接受</w:t>
      </w:r>
      <w:bookmarkStart w:id="28" w:name="field_49_managerorgfullname_4"/>
      <w:r w:rsidR="007E6494">
        <w:rPr>
          <w:rFonts w:hint="eastAsia"/>
          <w:sz w:val="21"/>
          <w:szCs w:val="21"/>
        </w:rPr>
        <w:t>博时基金管理有限公司</w:t>
      </w:r>
      <w:bookmarkEnd w:id="28"/>
      <w:r w:rsidRPr="007F2B54">
        <w:rPr>
          <w:rFonts w:hint="eastAsia"/>
          <w:sz w:val="21"/>
          <w:szCs w:val="21"/>
        </w:rPr>
        <w:t xml:space="preserve">委托代为办理登记业务的机构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27、基金账户：指登记机构为投资人开立的、记录其持有的、基金管理人所管理的基金份额余额及其变动情况的账户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28、基金交易账户：指销售机构为投资人开立的、记录投资人通过该销售机构办理认购、申购、赎回、转换、转托管及定期定额投资等业务而引起的基金份额变动及结余情况的账户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lastRenderedPageBreak/>
        <w:t xml:space="preserve">29、基金合同生效日：指基金募集达到法律法规规定及基金合同规定的条件，基金管理人向中国证监会办理基金备案手续完毕，并获得中国证监会书面确认的日期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30、基金合同终止日：指基金合同规定的基金合同终止事由出现后，基金财产清算完毕，清算结果报中国证监会备案并予以公告的日期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31、基金募集期：指自基金份额发售之日起至发售结束之日止的期间，最长不得超过3个月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32、存续期：指基金合同生效至终止之间的不定期期限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33、工作日：指上海证券交易所、深圳证券交易所及相关期货交易所的正常交易日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34、T日：指销售机构在规定时间受理投资人申购、赎回或其他业务申请的开放日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35、T+n日：指自T日起第n</w:t>
      </w:r>
      <w:proofErr w:type="gramStart"/>
      <w:r w:rsidRPr="007F2B54">
        <w:rPr>
          <w:rFonts w:hint="eastAsia"/>
          <w:sz w:val="21"/>
          <w:szCs w:val="21"/>
        </w:rPr>
        <w:t>个</w:t>
      </w:r>
      <w:proofErr w:type="gramEnd"/>
      <w:r w:rsidRPr="007F2B54">
        <w:rPr>
          <w:rFonts w:hint="eastAsia"/>
          <w:sz w:val="21"/>
          <w:szCs w:val="21"/>
        </w:rPr>
        <w:t xml:space="preserve">工作日(不包含T日)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36、开放日：指为投资人办理基金份额申购、赎回或其他业务的工作日（若本基金参与港股</w:t>
      </w:r>
      <w:proofErr w:type="gramStart"/>
      <w:r w:rsidRPr="007F2B54">
        <w:rPr>
          <w:rFonts w:hint="eastAsia"/>
          <w:sz w:val="21"/>
          <w:szCs w:val="21"/>
        </w:rPr>
        <w:t>通交易且</w:t>
      </w:r>
      <w:proofErr w:type="gramEnd"/>
      <w:r w:rsidRPr="007F2B54">
        <w:rPr>
          <w:rFonts w:hint="eastAsia"/>
          <w:sz w:val="21"/>
          <w:szCs w:val="21"/>
        </w:rPr>
        <w:t>该工作日为非港股</w:t>
      </w:r>
      <w:proofErr w:type="gramStart"/>
      <w:r w:rsidRPr="007F2B54">
        <w:rPr>
          <w:rFonts w:hint="eastAsia"/>
          <w:sz w:val="21"/>
          <w:szCs w:val="21"/>
        </w:rPr>
        <w:t>通交易</w:t>
      </w:r>
      <w:proofErr w:type="gramEnd"/>
      <w:r w:rsidRPr="007F2B54">
        <w:rPr>
          <w:rFonts w:hint="eastAsia"/>
          <w:sz w:val="21"/>
          <w:szCs w:val="21"/>
        </w:rPr>
        <w:t>日时，</w:t>
      </w:r>
      <w:proofErr w:type="gramStart"/>
      <w:r w:rsidRPr="007F2B54">
        <w:rPr>
          <w:rFonts w:hint="eastAsia"/>
          <w:sz w:val="21"/>
          <w:szCs w:val="21"/>
        </w:rPr>
        <w:t>则基金</w:t>
      </w:r>
      <w:proofErr w:type="gramEnd"/>
      <w:r w:rsidRPr="007F2B54">
        <w:rPr>
          <w:rFonts w:hint="eastAsia"/>
          <w:sz w:val="21"/>
          <w:szCs w:val="21"/>
        </w:rPr>
        <w:t xml:space="preserve">管理人可根据实际情况决定本基金是否开放申购、赎回及转换业务，具体以届时提前发布的公告为准）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37、开放时间：指开放日基金接受申购、赎回或其他交易的时间段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38、《业务规则》：指《</w:t>
      </w:r>
      <w:bookmarkStart w:id="29" w:name="field_49_managerorgfullname_5"/>
      <w:r w:rsidR="007E6494">
        <w:rPr>
          <w:rFonts w:hint="eastAsia"/>
          <w:sz w:val="21"/>
          <w:szCs w:val="21"/>
        </w:rPr>
        <w:t>博时基金管理有限公司</w:t>
      </w:r>
      <w:bookmarkEnd w:id="29"/>
      <w:r w:rsidRPr="007F2B54">
        <w:rPr>
          <w:rFonts w:hint="eastAsia"/>
          <w:sz w:val="21"/>
          <w:szCs w:val="21"/>
        </w:rPr>
        <w:t xml:space="preserve">开放式基金业务规则》，是规范基金管理人所管理的开放式证券投资基金登记方面的业务规则，由基金管理人和投资人共同遵守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39、认购：指在基金募集期内，投资人根据基金合同和招募说明书的规定申请购买基金份额的行为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40、申购：指基金合同生效后，投资人根据基金合同和招募说明书的规定申请购买基金份额的行为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41、赎回：指基金合同生效后，基金份额持有人按基金合同和招募说明书规定的条件要求将基金份额兑换为现金的行为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42、基金转换：指基金份额持有人按照基金合同和基金管理人届时有效公告规定的条件，申请将其持有基金管理人管理的、某一基金的基金份额转换为基金管理人管理的其他</w:t>
      </w:r>
      <w:proofErr w:type="gramStart"/>
      <w:r w:rsidRPr="007F2B54">
        <w:rPr>
          <w:rFonts w:hint="eastAsia"/>
          <w:sz w:val="21"/>
          <w:szCs w:val="21"/>
        </w:rPr>
        <w:t>基金基金</w:t>
      </w:r>
      <w:proofErr w:type="gramEnd"/>
      <w:r w:rsidRPr="007F2B54">
        <w:rPr>
          <w:rFonts w:hint="eastAsia"/>
          <w:sz w:val="21"/>
          <w:szCs w:val="21"/>
        </w:rPr>
        <w:t xml:space="preserve">份额的行为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43、转托管：指基金份额持有人在本基金的不同销售机构之间实施的变更所持基金份额销售机构的操作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lastRenderedPageBreak/>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45、巨额赎回：指本基金单个开放日，基金净赎回申请(赎回申请份额总数加上基金转换中转出申请份额总数后扣除申购申请份额总数及基金转换中转入申请份额总数后的余额)超过上一开放日基金总份额的10%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46、元：指人民币元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47、基金收益：指基金投资所得红利、股息、债券利息、买卖证券价差、银行存款利息、已实现的其他合法收入及因运用基金财产带来的成本和费用的节约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48、基金资产总值：指基金拥有的各类有价证券、银行存款本息、基金应收款项及其他资产的价值总和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49、基金资产净值：指基金资产总值减去基金负债后的价值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50、基金份额净值：指计算日基金资产净值除以计算日基金份额总数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51、基金资产估值：指计算评估基金资产和负债的价值，以确定基金资产净值和基金份额净值的过程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52、流动性受限资产：指由于法律法规、监管、合同或操作障碍等原因无法以合理价格予以变现的资产，包括但不限于到期日在10个交易日以上的逆回购与银行定期存款（</w:t>
      </w:r>
      <w:proofErr w:type="gramStart"/>
      <w:r w:rsidRPr="007F2B54">
        <w:rPr>
          <w:rFonts w:hint="eastAsia"/>
          <w:sz w:val="21"/>
          <w:szCs w:val="21"/>
        </w:rPr>
        <w:t>含协议</w:t>
      </w:r>
      <w:proofErr w:type="gramEnd"/>
      <w:r w:rsidRPr="007F2B54">
        <w:rPr>
          <w:rFonts w:hint="eastAsia"/>
          <w:sz w:val="21"/>
          <w:szCs w:val="21"/>
        </w:rPr>
        <w:t xml:space="preserve">约定有条件提前支取的银行存款）、停牌股票、流通受限的新股及非公开发行股票、资产支持证券、因发行人债务违约无法进行转让或交易的债券等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53、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54、港股通：是指内地投资者委托内地证券公司，经由上海证券交易所和深圳证券交易所设立的证券交易服务公司，向香港联合交易所进行申报，买卖规定范围内的香港联合交易所上市的股票的交易机制 </w:t>
      </w:r>
    </w:p>
    <w:p w:rsidR="007F2B54" w:rsidRPr="007F2B54" w:rsidRDefault="007F2B54">
      <w:pPr>
        <w:pStyle w:val="a3"/>
        <w:spacing w:before="0" w:beforeAutospacing="0" w:after="0" w:afterAutospacing="0" w:line="360" w:lineRule="auto"/>
        <w:ind w:firstLine="420"/>
        <w:divId w:val="454175691"/>
        <w:rPr>
          <w:sz w:val="21"/>
          <w:szCs w:val="21"/>
        </w:rPr>
      </w:pPr>
      <w:r w:rsidRPr="007F2B54">
        <w:rPr>
          <w:rFonts w:hint="eastAsia"/>
          <w:sz w:val="21"/>
          <w:szCs w:val="21"/>
        </w:rPr>
        <w:t xml:space="preserve">55、指定媒介：指中国证监会指定的用以进行信息披露的全国性报刊及指定互联网网站（包括基金管理人网站、基金托管人网站、中国证监会基金电子披露网站）等媒介 </w:t>
      </w:r>
    </w:p>
    <w:p w:rsidR="007F2B54" w:rsidRPr="007F2B54" w:rsidRDefault="007F2B54">
      <w:pPr>
        <w:pStyle w:val="a3"/>
        <w:spacing w:before="0" w:beforeAutospacing="0" w:after="0" w:afterAutospacing="0" w:line="360" w:lineRule="auto"/>
        <w:ind w:firstLine="420"/>
        <w:divId w:val="454175691"/>
        <w:rPr>
          <w:sz w:val="21"/>
          <w:szCs w:val="21"/>
        </w:rPr>
      </w:pPr>
      <w:bookmarkStart w:id="30" w:name="chapter_level1_4_49_section_2_end"/>
      <w:bookmarkEnd w:id="30"/>
      <w:r w:rsidRPr="007F2B54">
        <w:rPr>
          <w:rFonts w:hint="eastAsia"/>
          <w:sz w:val="21"/>
          <w:szCs w:val="21"/>
        </w:rPr>
        <w:t xml:space="preserve">56、不可抗力：指基金合同当事人不能预见、不能避免且不能克服的客观事件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31" w:name="chapter_level1_5_53"/>
      <w:bookmarkStart w:id="32" w:name="_Toc50552202"/>
      <w:r w:rsidRPr="007F2B54">
        <w:rPr>
          <w:rFonts w:ascii="宋体" w:eastAsia="宋体" w:hAnsi="宋体" w:hint="eastAsia"/>
          <w:sz w:val="30"/>
        </w:rPr>
        <w:lastRenderedPageBreak/>
        <w:t>第三部分  基金管理人</w:t>
      </w:r>
      <w:bookmarkEnd w:id="31"/>
      <w:bookmarkEnd w:id="32"/>
    </w:p>
    <w:p w:rsidR="007F2B54" w:rsidRPr="007F2B54" w:rsidRDefault="007F2B54">
      <w:pPr>
        <w:pStyle w:val="a3"/>
        <w:spacing w:before="0" w:beforeAutospacing="0" w:after="0" w:afterAutospacing="0" w:line="360" w:lineRule="auto"/>
        <w:ind w:firstLine="420"/>
        <w:divId w:val="477693276"/>
        <w:rPr>
          <w:sz w:val="21"/>
          <w:szCs w:val="21"/>
        </w:rPr>
      </w:pPr>
      <w:bookmarkStart w:id="33" w:name="chapter_level1_5_53_section_1"/>
      <w:bookmarkEnd w:id="33"/>
      <w:r w:rsidRPr="007F2B54">
        <w:rPr>
          <w:rStyle w:val="a4"/>
          <w:rFonts w:hint="eastAsia"/>
          <w:sz w:val="21"/>
          <w:szCs w:val="21"/>
        </w:rPr>
        <w:t>一、基金管理人概况</w:t>
      </w:r>
    </w:p>
    <w:p w:rsidR="007F2B54" w:rsidRPr="007F2B54" w:rsidRDefault="007F2B54">
      <w:pPr>
        <w:pStyle w:val="a3"/>
        <w:spacing w:before="0" w:beforeAutospacing="0" w:after="0" w:afterAutospacing="0" w:line="360" w:lineRule="auto"/>
        <w:ind w:firstLine="420"/>
        <w:divId w:val="477693276"/>
        <w:rPr>
          <w:sz w:val="21"/>
          <w:szCs w:val="21"/>
        </w:rPr>
      </w:pPr>
      <w:bookmarkStart w:id="34" w:name="field_0_managercompanyinfo_1_start"/>
      <w:bookmarkEnd w:id="34"/>
      <w:r w:rsidRPr="007F2B54">
        <w:rPr>
          <w:rFonts w:hint="eastAsia"/>
          <w:sz w:val="21"/>
          <w:szCs w:val="21"/>
        </w:rPr>
        <w:t xml:space="preserve">名称： 博时基金管理有限公司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住所： 深圳市福田区莲花街道福新社区益田路5999号基金大厦21层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办公地址： 广东省深圳市福田区益田路5999号基金大厦21层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法定代表人：江向阳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成立时间：  1998年7月13日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注册资本：  2.5亿元人民币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存续期间： 持续经营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联系人：   韩强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联系电话： （0755）8316 9999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博时基金管理有限公司（以下简称“公司”）经中国证监会</w:t>
      </w:r>
      <w:proofErr w:type="gramStart"/>
      <w:r w:rsidRPr="007F2B54">
        <w:rPr>
          <w:rFonts w:hint="eastAsia"/>
          <w:sz w:val="21"/>
          <w:szCs w:val="21"/>
        </w:rPr>
        <w:t>证监基字</w:t>
      </w:r>
      <w:proofErr w:type="gramEnd"/>
      <w:r w:rsidRPr="007F2B54">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公司设立了投资决策委员会。投资决策委员会负责指导基金资产的运作、确定基本的投资策略和投资组合的原则。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7F2B54">
        <w:rPr>
          <w:rFonts w:hint="eastAsia"/>
          <w:sz w:val="21"/>
          <w:szCs w:val="21"/>
        </w:rPr>
        <w:t>央企业务部</w:t>
      </w:r>
      <w:proofErr w:type="gramEnd"/>
      <w:r w:rsidRPr="007F2B54">
        <w:rPr>
          <w:rFonts w:hint="eastAsia"/>
          <w:sz w:val="21"/>
          <w:szCs w:val="21"/>
        </w:rPr>
        <w:t xml:space="preserve">、互联网金融部、财富管理部、董事会办公室、办公室、人力资源部、财务部、信息技术部、基金运作部、风险管理部和监察法律部。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7F2B54">
        <w:rPr>
          <w:rFonts w:hint="eastAsia"/>
          <w:sz w:val="21"/>
          <w:szCs w:val="21"/>
        </w:rPr>
        <w:lastRenderedPageBreak/>
        <w:t>益总部负责公司所管理资产的固定收益投资管理及相关工作。固定收益总部下设现金管理组、公</w:t>
      </w:r>
      <w:proofErr w:type="gramStart"/>
      <w:r w:rsidRPr="007F2B54">
        <w:rPr>
          <w:rFonts w:hint="eastAsia"/>
          <w:sz w:val="21"/>
          <w:szCs w:val="21"/>
        </w:rPr>
        <w:t>募基金</w:t>
      </w:r>
      <w:proofErr w:type="gramEnd"/>
      <w:r w:rsidRPr="007F2B54">
        <w:rPr>
          <w:rFonts w:hint="eastAsia"/>
          <w:sz w:val="21"/>
          <w:szCs w:val="21"/>
        </w:rPr>
        <w:t xml:space="preserve">组、专户组、指数与创新组、国际组和研究组，分别负责各类固定收益资产的研究和投资工作。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7F2B54">
        <w:rPr>
          <w:rFonts w:hint="eastAsia"/>
          <w:sz w:val="21"/>
          <w:szCs w:val="21"/>
        </w:rPr>
        <w:t>台运作</w:t>
      </w:r>
      <w:proofErr w:type="gramEnd"/>
      <w:r w:rsidRPr="007F2B54">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7F2B54">
        <w:rPr>
          <w:rFonts w:hint="eastAsia"/>
          <w:sz w:val="21"/>
          <w:szCs w:val="21"/>
        </w:rPr>
        <w:t>央企业务部负责招商局集团</w:t>
      </w:r>
      <w:proofErr w:type="gramEnd"/>
      <w:r w:rsidRPr="007F2B54">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7F2B54">
        <w:rPr>
          <w:rFonts w:hint="eastAsia"/>
          <w:sz w:val="21"/>
          <w:szCs w:val="21"/>
        </w:rPr>
        <w:t>募销售</w:t>
      </w:r>
      <w:proofErr w:type="gramEnd"/>
      <w:r w:rsidRPr="007F2B54">
        <w:rPr>
          <w:rFonts w:hint="eastAsia"/>
          <w:sz w:val="21"/>
          <w:szCs w:val="21"/>
        </w:rPr>
        <w:t xml:space="preserve">支持；营销培训管理；渠道代销支持与服务；零售体系的绩效考核与费用管理等工作。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宏观策略部负责</w:t>
      </w:r>
      <w:proofErr w:type="gramStart"/>
      <w:r w:rsidRPr="007F2B54">
        <w:rPr>
          <w:rFonts w:hint="eastAsia"/>
          <w:sz w:val="21"/>
          <w:szCs w:val="21"/>
        </w:rPr>
        <w:t>为投委会</w:t>
      </w:r>
      <w:proofErr w:type="gramEnd"/>
      <w:r w:rsidRPr="007F2B54">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7F2B54">
        <w:rPr>
          <w:rFonts w:hint="eastAsia"/>
          <w:sz w:val="21"/>
          <w:szCs w:val="21"/>
        </w:rPr>
        <w:t>规划部</w:t>
      </w:r>
      <w:proofErr w:type="gramEnd"/>
      <w:r w:rsidRPr="007F2B54">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w:t>
      </w:r>
      <w:proofErr w:type="gramStart"/>
      <w:r w:rsidRPr="007F2B54">
        <w:rPr>
          <w:rFonts w:hint="eastAsia"/>
          <w:sz w:val="21"/>
          <w:szCs w:val="21"/>
        </w:rPr>
        <w:t>户合同</w:t>
      </w:r>
      <w:proofErr w:type="gramEnd"/>
      <w:r w:rsidRPr="007F2B54">
        <w:rPr>
          <w:rFonts w:hint="eastAsia"/>
          <w:sz w:val="21"/>
          <w:szCs w:val="21"/>
        </w:rPr>
        <w:t xml:space="preserve">及备案管理、机构售前支持；专户中台服务与运营支持等工作。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截止到2020年6月30日，公司总人数为616人，其中研究员和基金经理超过90%拥有硕士及以上学位。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5" w:name="field_0_managercompanyinfo_1_end"/>
      <w:bookmarkEnd w:id="35"/>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Style w:val="a4"/>
          <w:rFonts w:hint="eastAsia"/>
          <w:sz w:val="21"/>
          <w:szCs w:val="21"/>
        </w:rPr>
        <w:t>二、主要成员情况</w:t>
      </w:r>
    </w:p>
    <w:p w:rsidR="007F2B54" w:rsidRPr="007F2B54" w:rsidRDefault="007F2B54">
      <w:pPr>
        <w:pStyle w:val="a3"/>
        <w:spacing w:before="0" w:beforeAutospacing="0" w:after="0" w:afterAutospacing="0" w:line="360" w:lineRule="auto"/>
        <w:ind w:firstLine="420"/>
        <w:divId w:val="477693276"/>
        <w:rPr>
          <w:sz w:val="21"/>
          <w:szCs w:val="21"/>
        </w:rPr>
      </w:pPr>
      <w:bookmarkStart w:id="36" w:name="field_0_managerpersoninfo_1_start"/>
      <w:bookmarkEnd w:id="36"/>
      <w:r w:rsidRPr="007F2B54">
        <w:rPr>
          <w:rFonts w:hint="eastAsia"/>
          <w:sz w:val="21"/>
          <w:szCs w:val="21"/>
        </w:rPr>
        <w:t xml:space="preserve">1、基金管理人董事会成员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江向阳先生，博士。</w:t>
      </w:r>
      <w:proofErr w:type="gramStart"/>
      <w:r w:rsidRPr="007F2B54">
        <w:rPr>
          <w:rFonts w:hint="eastAsia"/>
          <w:sz w:val="21"/>
          <w:szCs w:val="21"/>
        </w:rPr>
        <w:t>2015年7月起任博时</w:t>
      </w:r>
      <w:proofErr w:type="gramEnd"/>
      <w:r w:rsidRPr="007F2B54">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7F2B54">
        <w:rPr>
          <w:rFonts w:hint="eastAsia"/>
          <w:sz w:val="21"/>
          <w:szCs w:val="21"/>
        </w:rPr>
        <w:t>网信办</w:t>
      </w:r>
      <w:proofErr w:type="gramEnd"/>
      <w:r w:rsidRPr="007F2B54">
        <w:rPr>
          <w:rFonts w:hint="eastAsia"/>
          <w:sz w:val="21"/>
          <w:szCs w:val="21"/>
        </w:rPr>
        <w:t>）主任；中国证监会办公厅副巡视员；中国证监会深圳专员办处长、副专员；中国证监会期货</w:t>
      </w:r>
      <w:proofErr w:type="gramStart"/>
      <w:r w:rsidRPr="007F2B54">
        <w:rPr>
          <w:rFonts w:hint="eastAsia"/>
          <w:sz w:val="21"/>
          <w:szCs w:val="21"/>
        </w:rPr>
        <w:t>监管部</w:t>
      </w:r>
      <w:proofErr w:type="gramEnd"/>
      <w:r w:rsidRPr="007F2B54">
        <w:rPr>
          <w:rFonts w:hint="eastAsia"/>
          <w:sz w:val="21"/>
          <w:szCs w:val="21"/>
        </w:rPr>
        <w:t>副处长、处长。自2020年1月9日起代为履行博时基金董事长职务。自</w:t>
      </w:r>
      <w:proofErr w:type="gramStart"/>
      <w:r w:rsidRPr="007F2B54">
        <w:rPr>
          <w:rFonts w:hint="eastAsia"/>
          <w:sz w:val="21"/>
          <w:szCs w:val="21"/>
        </w:rPr>
        <w:t>2020年4月15日起任博时</w:t>
      </w:r>
      <w:proofErr w:type="gramEnd"/>
      <w:r w:rsidRPr="007F2B54">
        <w:rPr>
          <w:rFonts w:hint="eastAsia"/>
          <w:sz w:val="21"/>
          <w:szCs w:val="21"/>
        </w:rPr>
        <w:t xml:space="preserve">基金管理有限公司董事长。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w:t>
      </w:r>
      <w:proofErr w:type="gramStart"/>
      <w:r w:rsidRPr="007F2B54">
        <w:rPr>
          <w:rFonts w:hint="eastAsia"/>
          <w:sz w:val="21"/>
          <w:szCs w:val="21"/>
        </w:rPr>
        <w:t> 月任深圳</w:t>
      </w:r>
      <w:proofErr w:type="gramEnd"/>
      <w:r w:rsidRPr="007F2B54">
        <w:rPr>
          <w:rFonts w:hint="eastAsia"/>
          <w:sz w:val="21"/>
          <w:szCs w:val="21"/>
        </w:rPr>
        <w:t>招商启航互联网投资管理有限公司董事长；自2013年5月至2015年8</w:t>
      </w:r>
      <w:proofErr w:type="gramStart"/>
      <w:r w:rsidRPr="007F2B54">
        <w:rPr>
          <w:rFonts w:hint="eastAsia"/>
          <w:sz w:val="21"/>
          <w:szCs w:val="21"/>
        </w:rPr>
        <w:t> 月任中</w:t>
      </w:r>
      <w:proofErr w:type="gramEnd"/>
      <w:r w:rsidRPr="007F2B54">
        <w:rPr>
          <w:rFonts w:hint="eastAsia"/>
          <w:sz w:val="21"/>
          <w:szCs w:val="21"/>
        </w:rPr>
        <w:t>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w:t>
      </w:r>
      <w:proofErr w:type="gramStart"/>
      <w:r w:rsidRPr="007F2B54">
        <w:rPr>
          <w:rFonts w:hint="eastAsia"/>
          <w:sz w:val="21"/>
          <w:szCs w:val="21"/>
        </w:rPr>
        <w:t>任博时</w:t>
      </w:r>
      <w:proofErr w:type="gramEnd"/>
      <w:r w:rsidRPr="007F2B54">
        <w:rPr>
          <w:rFonts w:hint="eastAsia"/>
          <w:sz w:val="21"/>
          <w:szCs w:val="21"/>
        </w:rPr>
        <w:t xml:space="preserve">基金管理有限公司第七届董事会董事。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7F2B54">
        <w:rPr>
          <w:rFonts w:hint="eastAsia"/>
          <w:sz w:val="21"/>
          <w:szCs w:val="21"/>
        </w:rPr>
        <w:t>兼固定</w:t>
      </w:r>
      <w:proofErr w:type="gramEnd"/>
      <w:r w:rsidRPr="007F2B54">
        <w:rPr>
          <w:rFonts w:hint="eastAsia"/>
          <w:sz w:val="21"/>
          <w:szCs w:val="21"/>
        </w:rPr>
        <w:t>收益部总经理、股票销售交易部总经理（现更名为机构业务总部）、机构业务董事总经理。2002年10月至2008年7月，</w:t>
      </w:r>
      <w:proofErr w:type="gramStart"/>
      <w:r w:rsidRPr="007F2B54">
        <w:rPr>
          <w:rFonts w:hint="eastAsia"/>
          <w:sz w:val="21"/>
          <w:szCs w:val="21"/>
        </w:rPr>
        <w:t>任博时</w:t>
      </w:r>
      <w:proofErr w:type="gramEnd"/>
      <w:r w:rsidRPr="007F2B54">
        <w:rPr>
          <w:rFonts w:hint="eastAsia"/>
          <w:sz w:val="21"/>
          <w:szCs w:val="21"/>
        </w:rPr>
        <w:t>基金管理有限公司第二届、第三届监事会监事。2008年7月起，</w:t>
      </w:r>
      <w:proofErr w:type="gramStart"/>
      <w:r w:rsidRPr="007F2B54">
        <w:rPr>
          <w:rFonts w:hint="eastAsia"/>
          <w:sz w:val="21"/>
          <w:szCs w:val="21"/>
        </w:rPr>
        <w:t>任博时</w:t>
      </w:r>
      <w:proofErr w:type="gramEnd"/>
      <w:r w:rsidRPr="007F2B54">
        <w:rPr>
          <w:rFonts w:hint="eastAsia"/>
          <w:sz w:val="21"/>
          <w:szCs w:val="21"/>
        </w:rPr>
        <w:t xml:space="preserve">基金管理有限公司第四届至第六届董事会董事。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7F2B54">
        <w:rPr>
          <w:rFonts w:hint="eastAsia"/>
          <w:sz w:val="21"/>
          <w:szCs w:val="21"/>
        </w:rPr>
        <w:t>行事业</w:t>
      </w:r>
      <w:proofErr w:type="gramEnd"/>
      <w:r w:rsidRPr="007F2B54">
        <w:rPr>
          <w:rFonts w:hint="eastAsia"/>
          <w:sz w:val="21"/>
          <w:szCs w:val="21"/>
        </w:rPr>
        <w:t xml:space="preserve">部副总经理。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方</w:t>
      </w:r>
      <w:proofErr w:type="gramStart"/>
      <w:r w:rsidRPr="007F2B54">
        <w:rPr>
          <w:rFonts w:hint="eastAsia"/>
          <w:sz w:val="21"/>
          <w:szCs w:val="21"/>
        </w:rPr>
        <w:t>瓯</w:t>
      </w:r>
      <w:proofErr w:type="gramEnd"/>
      <w:r w:rsidRPr="007F2B54">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7F2B54">
        <w:rPr>
          <w:rFonts w:hint="eastAsia"/>
          <w:sz w:val="21"/>
          <w:szCs w:val="21"/>
        </w:rPr>
        <w:t>任博时</w:t>
      </w:r>
      <w:proofErr w:type="gramEnd"/>
      <w:r w:rsidRPr="007F2B54">
        <w:rPr>
          <w:rFonts w:hint="eastAsia"/>
          <w:sz w:val="21"/>
          <w:szCs w:val="21"/>
        </w:rPr>
        <w:t xml:space="preserve">基金管理有限公司第七届董事会董事。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7F2B54">
        <w:rPr>
          <w:rFonts w:hint="eastAsia"/>
          <w:sz w:val="21"/>
          <w:szCs w:val="21"/>
        </w:rPr>
        <w:t>兼任湘电集团</w:t>
      </w:r>
      <w:proofErr w:type="gramEnd"/>
      <w:r w:rsidRPr="007F2B54">
        <w:rPr>
          <w:rFonts w:hint="eastAsia"/>
          <w:sz w:val="21"/>
          <w:szCs w:val="21"/>
        </w:rPr>
        <w:t>有限公司外部董事；2013年5月至2014年8月，兼任德华安顾人寿保险有限公司（ECNL）董事；2013年6月至今，兼任深圳市昌</w:t>
      </w:r>
      <w:proofErr w:type="gramStart"/>
      <w:r w:rsidRPr="007F2B54">
        <w:rPr>
          <w:rFonts w:hint="eastAsia"/>
          <w:sz w:val="21"/>
          <w:szCs w:val="21"/>
        </w:rPr>
        <w:t>红科技</w:t>
      </w:r>
      <w:proofErr w:type="gramEnd"/>
      <w:r w:rsidRPr="007F2B54">
        <w:rPr>
          <w:rFonts w:hint="eastAsia"/>
          <w:sz w:val="21"/>
          <w:szCs w:val="21"/>
        </w:rPr>
        <w:t>股份有限公司独立董事。2014年11月起，</w:t>
      </w:r>
      <w:proofErr w:type="gramStart"/>
      <w:r w:rsidRPr="007F2B54">
        <w:rPr>
          <w:rFonts w:hint="eastAsia"/>
          <w:sz w:val="21"/>
          <w:szCs w:val="21"/>
        </w:rPr>
        <w:t>任博时</w:t>
      </w:r>
      <w:proofErr w:type="gramEnd"/>
      <w:r w:rsidRPr="007F2B54">
        <w:rPr>
          <w:rFonts w:hint="eastAsia"/>
          <w:sz w:val="21"/>
          <w:szCs w:val="21"/>
        </w:rPr>
        <w:t xml:space="preserve">基金管理有限公司第六届董事会独立董事。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7F2B54">
        <w:rPr>
          <w:rFonts w:hint="eastAsia"/>
          <w:sz w:val="21"/>
          <w:szCs w:val="21"/>
        </w:rPr>
        <w:t>日本中铃海运</w:t>
      </w:r>
      <w:proofErr w:type="gramEnd"/>
      <w:r w:rsidRPr="007F2B54">
        <w:rPr>
          <w:rFonts w:hint="eastAsia"/>
          <w:sz w:val="21"/>
          <w:szCs w:val="21"/>
        </w:rPr>
        <w:t>服务公司财务部经理、中远（英国）公司财务部经理、香港益丰船务公司财务部经理、香港-佛</w:t>
      </w:r>
      <w:proofErr w:type="gramStart"/>
      <w:r w:rsidRPr="007F2B54">
        <w:rPr>
          <w:rFonts w:hint="eastAsia"/>
          <w:sz w:val="21"/>
          <w:szCs w:val="21"/>
        </w:rPr>
        <w:t>罗伦租箱</w:t>
      </w:r>
      <w:proofErr w:type="gramEnd"/>
      <w:r w:rsidRPr="007F2B54">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7F2B54">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2、基金管理人监事会成员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w:t>
      </w:r>
      <w:proofErr w:type="gramStart"/>
      <w:r w:rsidRPr="007F2B54">
        <w:rPr>
          <w:rFonts w:hint="eastAsia"/>
          <w:sz w:val="21"/>
          <w:szCs w:val="21"/>
        </w:rPr>
        <w:t>任博时</w:t>
      </w:r>
      <w:proofErr w:type="gramEnd"/>
      <w:r w:rsidRPr="007F2B54">
        <w:rPr>
          <w:rFonts w:hint="eastAsia"/>
          <w:sz w:val="21"/>
          <w:szCs w:val="21"/>
        </w:rPr>
        <w:t xml:space="preserve">基金管理有限公司监事会监事长。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7F2B54">
        <w:rPr>
          <w:rFonts w:hint="eastAsia"/>
          <w:sz w:val="21"/>
          <w:szCs w:val="21"/>
        </w:rPr>
        <w:t>专职董</w:t>
      </w:r>
      <w:proofErr w:type="gramEnd"/>
      <w:r w:rsidRPr="007F2B54">
        <w:rPr>
          <w:rFonts w:hint="eastAsia"/>
          <w:sz w:val="21"/>
          <w:szCs w:val="21"/>
        </w:rPr>
        <w:t>监事。</w:t>
      </w:r>
      <w:proofErr w:type="gramStart"/>
      <w:r w:rsidRPr="007F2B54">
        <w:rPr>
          <w:rFonts w:hint="eastAsia"/>
          <w:sz w:val="21"/>
          <w:szCs w:val="21"/>
        </w:rPr>
        <w:t>2017年6月起任博时</w:t>
      </w:r>
      <w:proofErr w:type="gramEnd"/>
      <w:r w:rsidRPr="007F2B54">
        <w:rPr>
          <w:rFonts w:hint="eastAsia"/>
          <w:sz w:val="21"/>
          <w:szCs w:val="21"/>
        </w:rPr>
        <w:t xml:space="preserve">基金管理有限公司监事。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7F2B54">
        <w:rPr>
          <w:rFonts w:hint="eastAsia"/>
          <w:sz w:val="21"/>
          <w:szCs w:val="21"/>
        </w:rPr>
        <w:lastRenderedPageBreak/>
        <w:t>限公司财务部总经理、天津港财务有限公司常务副总经理。2012年5月筹备天津港（集团）有限公司金融事业部，2011年11月至今任天津港（集团）有限公司金融事业部副部长。2013年3月起，</w:t>
      </w:r>
      <w:proofErr w:type="gramStart"/>
      <w:r w:rsidRPr="007F2B54">
        <w:rPr>
          <w:rFonts w:hint="eastAsia"/>
          <w:sz w:val="21"/>
          <w:szCs w:val="21"/>
        </w:rPr>
        <w:t>任博时</w:t>
      </w:r>
      <w:proofErr w:type="gramEnd"/>
      <w:r w:rsidRPr="007F2B54">
        <w:rPr>
          <w:rFonts w:hint="eastAsia"/>
          <w:sz w:val="21"/>
          <w:szCs w:val="21"/>
        </w:rPr>
        <w:t xml:space="preserve">基金管理有限公司第五至六届监事会监事。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7F2B54">
        <w:rPr>
          <w:rFonts w:hint="eastAsia"/>
          <w:sz w:val="21"/>
          <w:szCs w:val="21"/>
        </w:rPr>
        <w:t>任博时</w:t>
      </w:r>
      <w:proofErr w:type="gramEnd"/>
      <w:r w:rsidRPr="007F2B54">
        <w:rPr>
          <w:rFonts w:hint="eastAsia"/>
          <w:sz w:val="21"/>
          <w:szCs w:val="21"/>
        </w:rPr>
        <w:t xml:space="preserve">基金管理有限公司第四至六届监事会监事。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7F2B54">
        <w:rPr>
          <w:rFonts w:hint="eastAsia"/>
          <w:sz w:val="21"/>
          <w:szCs w:val="21"/>
        </w:rPr>
        <w:t>部基金</w:t>
      </w:r>
      <w:proofErr w:type="gramEnd"/>
      <w:r w:rsidRPr="007F2B54">
        <w:rPr>
          <w:rFonts w:hint="eastAsia"/>
          <w:sz w:val="21"/>
          <w:szCs w:val="21"/>
        </w:rPr>
        <w:t>经理、博时平衡配置混合型</w:t>
      </w:r>
      <w:proofErr w:type="gramStart"/>
      <w:r w:rsidRPr="007F2B54">
        <w:rPr>
          <w:rFonts w:hint="eastAsia"/>
          <w:sz w:val="21"/>
          <w:szCs w:val="21"/>
        </w:rPr>
        <w:t>基金基金</w:t>
      </w:r>
      <w:proofErr w:type="gramEnd"/>
      <w:r w:rsidRPr="007F2B54">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严斌先生，硕士，监事。1997年7月起先后在华侨城集团公司、博时基金管理有限公司工作。现任博时基金管理有限公司财务部总经理。2015年5月起，</w:t>
      </w:r>
      <w:proofErr w:type="gramStart"/>
      <w:r w:rsidRPr="007F2B54">
        <w:rPr>
          <w:rFonts w:hint="eastAsia"/>
          <w:sz w:val="21"/>
          <w:szCs w:val="21"/>
        </w:rPr>
        <w:t>任博时</w:t>
      </w:r>
      <w:proofErr w:type="gramEnd"/>
      <w:r w:rsidRPr="007F2B54">
        <w:rPr>
          <w:rFonts w:hint="eastAsia"/>
          <w:sz w:val="21"/>
          <w:szCs w:val="21"/>
        </w:rPr>
        <w:t xml:space="preserve">基金管理有限公司第六届监事会监事。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3、高级管理人员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 xml:space="preserve">江向阳先生，简历同上。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王德英先生，硕士，副总经理。1995年起先后在北京清华计算机公司</w:t>
      </w:r>
      <w:proofErr w:type="gramStart"/>
      <w:r w:rsidRPr="007F2B54">
        <w:rPr>
          <w:rFonts w:hint="eastAsia"/>
          <w:sz w:val="21"/>
          <w:szCs w:val="21"/>
        </w:rPr>
        <w:t>任开发</w:t>
      </w:r>
      <w:proofErr w:type="gramEnd"/>
      <w:r w:rsidRPr="007F2B54">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7F2B54">
        <w:rPr>
          <w:rFonts w:hint="eastAsia"/>
          <w:sz w:val="21"/>
          <w:szCs w:val="21"/>
        </w:rPr>
        <w:t>基金基金</w:t>
      </w:r>
      <w:proofErr w:type="gramEnd"/>
      <w:r w:rsidRPr="007F2B54">
        <w:rPr>
          <w:rFonts w:hint="eastAsia"/>
          <w:sz w:val="21"/>
          <w:szCs w:val="21"/>
        </w:rPr>
        <w:t>经理、固定收益部副总经理兼社保债券</w:t>
      </w:r>
      <w:proofErr w:type="gramStart"/>
      <w:r w:rsidRPr="007F2B54">
        <w:rPr>
          <w:rFonts w:hint="eastAsia"/>
          <w:sz w:val="21"/>
          <w:szCs w:val="21"/>
        </w:rPr>
        <w:t>基金基金</w:t>
      </w:r>
      <w:proofErr w:type="gramEnd"/>
      <w:r w:rsidRPr="007F2B54">
        <w:rPr>
          <w:rFonts w:hint="eastAsia"/>
          <w:sz w:val="21"/>
          <w:szCs w:val="21"/>
        </w:rPr>
        <w:t xml:space="preserve">经理、固定收益部总经理、固定收益投资总监、社保组合投资经理。现任公司副总经理兼首席固定收益投资官、兼任博时基金（国际）有限公司董事、博时资本管理有限公司董事。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lastRenderedPageBreak/>
        <w:t>徐卫先生，硕士，副总经理。1993年起先后在深圳市证券管理办公室、中国证监会、摩根士丹利华</w:t>
      </w:r>
      <w:proofErr w:type="gramStart"/>
      <w:r w:rsidRPr="007F2B54">
        <w:rPr>
          <w:rFonts w:hint="eastAsia"/>
          <w:sz w:val="21"/>
          <w:szCs w:val="21"/>
        </w:rPr>
        <w:t>鑫</w:t>
      </w:r>
      <w:proofErr w:type="gramEnd"/>
      <w:r w:rsidRPr="007F2B54">
        <w:rPr>
          <w:rFonts w:hint="eastAsia"/>
          <w:sz w:val="21"/>
          <w:szCs w:val="21"/>
        </w:rPr>
        <w:t>基金工作。2015年6月加入博时基金管理有限公司，现任公司副总</w:t>
      </w:r>
      <w:proofErr w:type="gramStart"/>
      <w:r w:rsidRPr="007F2B54">
        <w:rPr>
          <w:rFonts w:hint="eastAsia"/>
          <w:sz w:val="21"/>
          <w:szCs w:val="21"/>
        </w:rPr>
        <w:t>经理兼博时</w:t>
      </w:r>
      <w:proofErr w:type="gramEnd"/>
      <w:r w:rsidRPr="007F2B54">
        <w:rPr>
          <w:rFonts w:hint="eastAsia"/>
          <w:sz w:val="21"/>
          <w:szCs w:val="21"/>
        </w:rPr>
        <w:t xml:space="preserve">资本管理有限公司董事、博时基金(国际)有限公司董事会主席。  </w:t>
      </w:r>
    </w:p>
    <w:p w:rsidR="007F2B54" w:rsidRPr="007F2B54" w:rsidRDefault="007F2B54">
      <w:pPr>
        <w:pStyle w:val="a3"/>
        <w:spacing w:before="0" w:beforeAutospacing="0" w:after="0" w:afterAutospacing="0" w:line="360" w:lineRule="auto"/>
        <w:ind w:firstLine="420"/>
        <w:divId w:val="477693276"/>
        <w:rPr>
          <w:sz w:val="21"/>
          <w:szCs w:val="21"/>
        </w:rPr>
      </w:pPr>
      <w:r w:rsidRPr="007F2B54">
        <w:rPr>
          <w:rFonts w:hint="eastAsia"/>
          <w:sz w:val="21"/>
          <w:szCs w:val="21"/>
        </w:rPr>
        <w:t>孙麒清女士，</w:t>
      </w:r>
      <w:proofErr w:type="gramStart"/>
      <w:r w:rsidRPr="007F2B54">
        <w:rPr>
          <w:rFonts w:hint="eastAsia"/>
          <w:sz w:val="21"/>
          <w:szCs w:val="21"/>
        </w:rPr>
        <w:t>商法学</w:t>
      </w:r>
      <w:proofErr w:type="gramEnd"/>
      <w:r w:rsidRPr="007F2B54">
        <w:rPr>
          <w:rFonts w:hint="eastAsia"/>
          <w:sz w:val="21"/>
          <w:szCs w:val="21"/>
        </w:rPr>
        <w:t>硕士，督察长。曾供职于广东深港律师事务所。2002年加入博时基金管理有限公司，历任监察法律部法律顾问、监察法律部总经理。现任公司督察长，兼任</w:t>
      </w:r>
      <w:bookmarkStart w:id="37" w:name="chapter_level1_5_53_section_1_end"/>
      <w:bookmarkEnd w:id="37"/>
      <w:r w:rsidRPr="007F2B54">
        <w:rPr>
          <w:rFonts w:hint="eastAsia"/>
          <w:sz w:val="21"/>
          <w:szCs w:val="21"/>
        </w:rPr>
        <w:t xml:space="preserve">博时基金（国际）有限公司董事、博时资本管理有限公司副董事长。 </w:t>
      </w:r>
      <w:bookmarkStart w:id="38" w:name="field_0_managerpersoninfo_1_end"/>
      <w:bookmarkEnd w:id="38"/>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71919353"/>
        <w:rPr>
          <w:sz w:val="21"/>
          <w:szCs w:val="21"/>
        </w:rPr>
      </w:pPr>
      <w:bookmarkStart w:id="39" w:name="chapter_level1_5_53_section_2"/>
      <w:bookmarkEnd w:id="39"/>
      <w:r w:rsidRPr="007F2B54">
        <w:rPr>
          <w:rFonts w:hint="eastAsia"/>
          <w:sz w:val="21"/>
          <w:szCs w:val="21"/>
        </w:rPr>
        <w:t>4、本</w:t>
      </w:r>
      <w:proofErr w:type="gramStart"/>
      <w:r w:rsidRPr="007F2B54">
        <w:rPr>
          <w:rFonts w:hint="eastAsia"/>
          <w:sz w:val="21"/>
          <w:szCs w:val="21"/>
        </w:rPr>
        <w:t>基金基金</w:t>
      </w:r>
      <w:proofErr w:type="gramEnd"/>
      <w:r w:rsidRPr="007F2B54">
        <w:rPr>
          <w:rFonts w:hint="eastAsia"/>
          <w:sz w:val="21"/>
          <w:szCs w:val="21"/>
        </w:rPr>
        <w:t xml:space="preserve">经理 </w:t>
      </w:r>
    </w:p>
    <w:p w:rsidR="00CA6A1B" w:rsidRDefault="007F2B54">
      <w:pPr>
        <w:pStyle w:val="a3"/>
        <w:spacing w:before="0" w:beforeAutospacing="0" w:after="0" w:afterAutospacing="0" w:line="360" w:lineRule="auto"/>
        <w:ind w:firstLine="420"/>
        <w:divId w:val="171919353"/>
        <w:rPr>
          <w:sz w:val="21"/>
          <w:szCs w:val="21"/>
        </w:rPr>
      </w:pPr>
      <w:bookmarkStart w:id="40" w:name="field_0_fundmanagerresume_1_start"/>
      <w:bookmarkEnd w:id="40"/>
      <w:r w:rsidRPr="007F2B54">
        <w:rPr>
          <w:rFonts w:hint="eastAsia"/>
          <w:sz w:val="21"/>
          <w:szCs w:val="21"/>
        </w:rPr>
        <w:t>吴渭先生，硕士。2007年起先后</w:t>
      </w:r>
      <w:proofErr w:type="gramStart"/>
      <w:r w:rsidRPr="007F2B54">
        <w:rPr>
          <w:rFonts w:hint="eastAsia"/>
          <w:sz w:val="21"/>
          <w:szCs w:val="21"/>
        </w:rPr>
        <w:t>在泰信基金</w:t>
      </w:r>
      <w:proofErr w:type="gramEnd"/>
      <w:r w:rsidRPr="007F2B54">
        <w:rPr>
          <w:rFonts w:hint="eastAsia"/>
          <w:sz w:val="21"/>
          <w:szCs w:val="21"/>
        </w:rPr>
        <w:t>、博时基金、民生加银基金、招商基金从事投资研究工作。2015年3月再次加入博时基金管理有限公司。历任股票投资部绝对收益</w:t>
      </w:r>
      <w:proofErr w:type="gramStart"/>
      <w:r w:rsidRPr="007F2B54">
        <w:rPr>
          <w:rFonts w:hint="eastAsia"/>
          <w:sz w:val="21"/>
          <w:szCs w:val="21"/>
        </w:rPr>
        <w:t>组投资副</w:t>
      </w:r>
      <w:proofErr w:type="gramEnd"/>
      <w:r w:rsidRPr="007F2B54">
        <w:rPr>
          <w:rFonts w:hint="eastAsia"/>
          <w:sz w:val="21"/>
          <w:szCs w:val="21"/>
        </w:rPr>
        <w:t>总监、股票投资</w:t>
      </w:r>
      <w:proofErr w:type="gramStart"/>
      <w:r w:rsidRPr="007F2B54">
        <w:rPr>
          <w:rFonts w:hint="eastAsia"/>
          <w:sz w:val="21"/>
          <w:szCs w:val="21"/>
        </w:rPr>
        <w:t>部主题组投资副</w:t>
      </w:r>
      <w:proofErr w:type="gramEnd"/>
      <w:r w:rsidRPr="007F2B54">
        <w:rPr>
          <w:rFonts w:hint="eastAsia"/>
          <w:sz w:val="21"/>
          <w:szCs w:val="21"/>
        </w:rPr>
        <w:t>总监、事业部投资副总监。现任权益投资主题</w:t>
      </w:r>
      <w:proofErr w:type="gramStart"/>
      <w:r w:rsidRPr="007F2B54">
        <w:rPr>
          <w:rFonts w:hint="eastAsia"/>
          <w:sz w:val="21"/>
          <w:szCs w:val="21"/>
        </w:rPr>
        <w:t>组投资副总监兼博时汇</w:t>
      </w:r>
      <w:proofErr w:type="gramEnd"/>
      <w:r w:rsidRPr="007F2B54">
        <w:rPr>
          <w:rFonts w:hint="eastAsia"/>
          <w:sz w:val="21"/>
          <w:szCs w:val="21"/>
        </w:rPr>
        <w:t>智回报灵活配置混合型证券投资基金(2017年4月12日</w:t>
      </w:r>
      <w:proofErr w:type="gramStart"/>
      <w:r w:rsidRPr="007F2B54">
        <w:rPr>
          <w:rFonts w:hint="eastAsia"/>
          <w:sz w:val="21"/>
          <w:szCs w:val="21"/>
        </w:rPr>
        <w:t>—至今</w:t>
      </w:r>
      <w:proofErr w:type="gramEnd"/>
      <w:r w:rsidRPr="007F2B54">
        <w:rPr>
          <w:rFonts w:hint="eastAsia"/>
          <w:sz w:val="21"/>
          <w:szCs w:val="21"/>
        </w:rPr>
        <w:t>)、博</w:t>
      </w:r>
      <w:proofErr w:type="gramStart"/>
      <w:r w:rsidRPr="007F2B54">
        <w:rPr>
          <w:rFonts w:hint="eastAsia"/>
          <w:sz w:val="21"/>
          <w:szCs w:val="21"/>
        </w:rPr>
        <w:t>时汇悦</w:t>
      </w:r>
      <w:proofErr w:type="gramEnd"/>
      <w:r w:rsidRPr="007F2B54">
        <w:rPr>
          <w:rFonts w:hint="eastAsia"/>
          <w:sz w:val="21"/>
          <w:szCs w:val="21"/>
        </w:rPr>
        <w:t>回报混合型证券投资基金(2019年1月29日</w:t>
      </w:r>
      <w:proofErr w:type="gramStart"/>
      <w:r w:rsidRPr="007F2B54">
        <w:rPr>
          <w:rFonts w:hint="eastAsia"/>
          <w:sz w:val="21"/>
          <w:szCs w:val="21"/>
        </w:rPr>
        <w:t>—至今</w:t>
      </w:r>
      <w:proofErr w:type="gramEnd"/>
      <w:r w:rsidRPr="007F2B54">
        <w:rPr>
          <w:rFonts w:hint="eastAsia"/>
          <w:sz w:val="21"/>
          <w:szCs w:val="21"/>
        </w:rPr>
        <w:t>)的基金经理。</w:t>
      </w:r>
      <w:r w:rsidR="006E78A8">
        <w:rPr>
          <w:sz w:val="21"/>
          <w:szCs w:val="21"/>
        </w:rPr>
        <w:t xml:space="preserve"> </w:t>
      </w:r>
    </w:p>
    <w:p w:rsidR="00CA6A1B" w:rsidRDefault="007F2B54">
      <w:pPr>
        <w:pStyle w:val="a3"/>
        <w:spacing w:before="0" w:beforeAutospacing="0" w:after="0" w:afterAutospacing="0" w:line="360" w:lineRule="auto"/>
        <w:ind w:firstLine="420"/>
        <w:divId w:val="171919353"/>
        <w:rPr>
          <w:sz w:val="21"/>
          <w:szCs w:val="21"/>
        </w:rPr>
      </w:pPr>
      <w:r w:rsidRPr="007F2B54">
        <w:rPr>
          <w:rFonts w:hint="eastAsia"/>
          <w:sz w:val="21"/>
          <w:szCs w:val="21"/>
        </w:rPr>
        <w:t>郭晓林先生，硕士。</w:t>
      </w:r>
      <w:r w:rsidR="00CA6A1B">
        <w:rPr>
          <w:rFonts w:hint="eastAsia"/>
          <w:sz w:val="21"/>
          <w:szCs w:val="21"/>
        </w:rPr>
        <w:t xml:space="preserve"> </w:t>
      </w:r>
      <w:r w:rsidRPr="007F2B54">
        <w:rPr>
          <w:rFonts w:hint="eastAsia"/>
          <w:sz w:val="21"/>
          <w:szCs w:val="21"/>
        </w:rPr>
        <w:t>2012年从清华大学硕士研究生毕业后加入博时基金管理有限公司。历任研究员、高级研究员、高级研究员</w:t>
      </w:r>
      <w:proofErr w:type="gramStart"/>
      <w:r w:rsidRPr="007F2B54">
        <w:rPr>
          <w:rFonts w:hint="eastAsia"/>
          <w:sz w:val="21"/>
          <w:szCs w:val="21"/>
        </w:rPr>
        <w:t>兼基金</w:t>
      </w:r>
      <w:proofErr w:type="gramEnd"/>
      <w:r w:rsidRPr="007F2B54">
        <w:rPr>
          <w:rFonts w:hint="eastAsia"/>
          <w:sz w:val="21"/>
          <w:szCs w:val="21"/>
        </w:rPr>
        <w:t>经理助理、资深研究员</w:t>
      </w:r>
      <w:proofErr w:type="gramStart"/>
      <w:r w:rsidRPr="007F2B54">
        <w:rPr>
          <w:rFonts w:hint="eastAsia"/>
          <w:sz w:val="21"/>
          <w:szCs w:val="21"/>
        </w:rPr>
        <w:t>兼基金</w:t>
      </w:r>
      <w:proofErr w:type="gramEnd"/>
      <w:r w:rsidRPr="007F2B54">
        <w:rPr>
          <w:rFonts w:hint="eastAsia"/>
          <w:sz w:val="21"/>
          <w:szCs w:val="21"/>
        </w:rPr>
        <w:t>经理助理、资深研究员兼投资经理。现任博时互联网主题灵活配置混合型证券投资基金(2016年7月20日</w:t>
      </w:r>
      <w:proofErr w:type="gramStart"/>
      <w:r w:rsidRPr="007F2B54">
        <w:rPr>
          <w:rFonts w:hint="eastAsia"/>
          <w:sz w:val="21"/>
          <w:szCs w:val="21"/>
        </w:rPr>
        <w:t>—至今</w:t>
      </w:r>
      <w:proofErr w:type="gramEnd"/>
      <w:r w:rsidRPr="007F2B54">
        <w:rPr>
          <w:rFonts w:hint="eastAsia"/>
          <w:sz w:val="21"/>
          <w:szCs w:val="21"/>
        </w:rPr>
        <w:t>)、博</w:t>
      </w:r>
      <w:proofErr w:type="gramStart"/>
      <w:r w:rsidRPr="007F2B54">
        <w:rPr>
          <w:rFonts w:hint="eastAsia"/>
          <w:sz w:val="21"/>
          <w:szCs w:val="21"/>
        </w:rPr>
        <w:t>时汇悦</w:t>
      </w:r>
      <w:proofErr w:type="gramEnd"/>
      <w:r w:rsidRPr="007F2B54">
        <w:rPr>
          <w:rFonts w:hint="eastAsia"/>
          <w:sz w:val="21"/>
          <w:szCs w:val="21"/>
        </w:rPr>
        <w:t>回报混合型证券投资基金(2020年2月20日</w:t>
      </w:r>
      <w:proofErr w:type="gramStart"/>
      <w:r w:rsidRPr="007F2B54">
        <w:rPr>
          <w:rFonts w:hint="eastAsia"/>
          <w:sz w:val="21"/>
          <w:szCs w:val="21"/>
        </w:rPr>
        <w:t>—至今</w:t>
      </w:r>
      <w:proofErr w:type="gramEnd"/>
      <w:r w:rsidRPr="007F2B54">
        <w:rPr>
          <w:rFonts w:hint="eastAsia"/>
          <w:sz w:val="21"/>
          <w:szCs w:val="21"/>
        </w:rPr>
        <w:t>)、博</w:t>
      </w:r>
      <w:proofErr w:type="gramStart"/>
      <w:r w:rsidRPr="007F2B54">
        <w:rPr>
          <w:rFonts w:hint="eastAsia"/>
          <w:sz w:val="21"/>
          <w:szCs w:val="21"/>
        </w:rPr>
        <w:t>时创业</w:t>
      </w:r>
      <w:proofErr w:type="gramEnd"/>
      <w:r w:rsidRPr="007F2B54">
        <w:rPr>
          <w:rFonts w:hint="eastAsia"/>
          <w:sz w:val="21"/>
          <w:szCs w:val="21"/>
        </w:rPr>
        <w:t>板两年定期开放混合型证券投资基金(2020年9月3日</w:t>
      </w:r>
      <w:proofErr w:type="gramStart"/>
      <w:r w:rsidRPr="007F2B54">
        <w:rPr>
          <w:rFonts w:hint="eastAsia"/>
          <w:sz w:val="21"/>
          <w:szCs w:val="21"/>
        </w:rPr>
        <w:t>—至今</w:t>
      </w:r>
      <w:proofErr w:type="gramEnd"/>
      <w:r w:rsidRPr="007F2B54">
        <w:rPr>
          <w:rFonts w:hint="eastAsia"/>
          <w:sz w:val="21"/>
          <w:szCs w:val="21"/>
        </w:rPr>
        <w:t>)的基金经理。</w:t>
      </w:r>
      <w:r w:rsidR="006E78A8">
        <w:rPr>
          <w:rFonts w:hint="eastAsia"/>
          <w:sz w:val="21"/>
          <w:szCs w:val="21"/>
        </w:rPr>
        <w:t xml:space="preserve"> </w:t>
      </w:r>
    </w:p>
    <w:p w:rsidR="007F2B54" w:rsidRPr="007F2B54" w:rsidRDefault="007F2B54" w:rsidP="00CA6A1B">
      <w:pPr>
        <w:pStyle w:val="a3"/>
        <w:spacing w:before="0" w:beforeAutospacing="0" w:after="0" w:afterAutospacing="0" w:line="360" w:lineRule="auto"/>
        <w:ind w:firstLine="420"/>
        <w:divId w:val="171919353"/>
        <w:rPr>
          <w:sz w:val="21"/>
          <w:szCs w:val="21"/>
        </w:rPr>
      </w:pPr>
      <w:r w:rsidRPr="007F2B54">
        <w:rPr>
          <w:rFonts w:hint="eastAsia"/>
          <w:sz w:val="21"/>
          <w:szCs w:val="21"/>
        </w:rPr>
        <w:t>肖瑞瑾先生，硕士。</w:t>
      </w:r>
      <w:r w:rsidR="00CA6A1B">
        <w:rPr>
          <w:rFonts w:hint="eastAsia"/>
          <w:sz w:val="21"/>
          <w:szCs w:val="21"/>
        </w:rPr>
        <w:t xml:space="preserve"> </w:t>
      </w:r>
      <w:r w:rsidRPr="007F2B54">
        <w:rPr>
          <w:rFonts w:hint="eastAsia"/>
          <w:sz w:val="21"/>
          <w:szCs w:val="21"/>
        </w:rPr>
        <w:t>2012年从复旦大学硕士研究生毕业后加入博时基金管理有限公司。历任研究员、高级研究员、高级研究员</w:t>
      </w:r>
      <w:proofErr w:type="gramStart"/>
      <w:r w:rsidRPr="007F2B54">
        <w:rPr>
          <w:rFonts w:hint="eastAsia"/>
          <w:sz w:val="21"/>
          <w:szCs w:val="21"/>
        </w:rPr>
        <w:t>兼基金</w:t>
      </w:r>
      <w:proofErr w:type="gramEnd"/>
      <w:r w:rsidRPr="007F2B54">
        <w:rPr>
          <w:rFonts w:hint="eastAsia"/>
          <w:sz w:val="21"/>
          <w:szCs w:val="21"/>
        </w:rPr>
        <w:t>经理助理、资深研究员</w:t>
      </w:r>
      <w:proofErr w:type="gramStart"/>
      <w:r w:rsidRPr="007F2B54">
        <w:rPr>
          <w:rFonts w:hint="eastAsia"/>
          <w:sz w:val="21"/>
          <w:szCs w:val="21"/>
        </w:rPr>
        <w:t>兼基金</w:t>
      </w:r>
      <w:proofErr w:type="gramEnd"/>
      <w:r w:rsidRPr="007F2B54">
        <w:rPr>
          <w:rFonts w:hint="eastAsia"/>
          <w:sz w:val="21"/>
          <w:szCs w:val="21"/>
        </w:rPr>
        <w:t>经理助理、博时灵活配置混合型证券投资基金(2017年8月1日-2018年3月9日)、博时互联网主题灵活配置混合型证券投资基金(2017年1月5日-2019年6月21日)的基金经理。现任博时回报灵活配置混合型证券投资基金(2017年8月14日</w:t>
      </w:r>
      <w:proofErr w:type="gramStart"/>
      <w:r w:rsidRPr="007F2B54">
        <w:rPr>
          <w:rFonts w:hint="eastAsia"/>
          <w:sz w:val="21"/>
          <w:szCs w:val="21"/>
        </w:rPr>
        <w:t>—至今</w:t>
      </w:r>
      <w:proofErr w:type="gramEnd"/>
      <w:r w:rsidRPr="007F2B54">
        <w:rPr>
          <w:rFonts w:hint="eastAsia"/>
          <w:sz w:val="21"/>
          <w:szCs w:val="21"/>
        </w:rPr>
        <w:t>)、博时特许价值混合型证券投资基金(2018年6月21日</w:t>
      </w:r>
      <w:proofErr w:type="gramStart"/>
      <w:r w:rsidRPr="007F2B54">
        <w:rPr>
          <w:rFonts w:hint="eastAsia"/>
          <w:sz w:val="21"/>
          <w:szCs w:val="21"/>
        </w:rPr>
        <w:t>—至今</w:t>
      </w:r>
      <w:proofErr w:type="gramEnd"/>
      <w:r w:rsidRPr="007F2B54">
        <w:rPr>
          <w:rFonts w:hint="eastAsia"/>
          <w:sz w:val="21"/>
          <w:szCs w:val="21"/>
        </w:rPr>
        <w:t>)、博</w:t>
      </w:r>
      <w:proofErr w:type="gramStart"/>
      <w:r w:rsidRPr="007F2B54">
        <w:rPr>
          <w:rFonts w:hint="eastAsia"/>
          <w:sz w:val="21"/>
          <w:szCs w:val="21"/>
        </w:rPr>
        <w:t>时科创主题</w:t>
      </w:r>
      <w:proofErr w:type="gramEnd"/>
      <w:r w:rsidRPr="007F2B54">
        <w:rPr>
          <w:rFonts w:hint="eastAsia"/>
          <w:sz w:val="21"/>
          <w:szCs w:val="21"/>
        </w:rPr>
        <w:t>3年封闭运作灵活配置混合型证券投资基金(2019年6月27日</w:t>
      </w:r>
      <w:proofErr w:type="gramStart"/>
      <w:r w:rsidRPr="007F2B54">
        <w:rPr>
          <w:rFonts w:hint="eastAsia"/>
          <w:sz w:val="21"/>
          <w:szCs w:val="21"/>
        </w:rPr>
        <w:t>—至今</w:t>
      </w:r>
      <w:proofErr w:type="gramEnd"/>
      <w:r w:rsidRPr="007F2B54">
        <w:rPr>
          <w:rFonts w:hint="eastAsia"/>
          <w:sz w:val="21"/>
          <w:szCs w:val="21"/>
        </w:rPr>
        <w:t>)、博</w:t>
      </w:r>
      <w:proofErr w:type="gramStart"/>
      <w:r w:rsidRPr="007F2B54">
        <w:rPr>
          <w:rFonts w:hint="eastAsia"/>
          <w:sz w:val="21"/>
          <w:szCs w:val="21"/>
        </w:rPr>
        <w:t>时汇悦</w:t>
      </w:r>
      <w:proofErr w:type="gramEnd"/>
      <w:r w:rsidRPr="007F2B54">
        <w:rPr>
          <w:rFonts w:hint="eastAsia"/>
          <w:sz w:val="21"/>
          <w:szCs w:val="21"/>
        </w:rPr>
        <w:t>回报混合型证券投资基金(2020年2月20日</w:t>
      </w:r>
      <w:proofErr w:type="gramStart"/>
      <w:r w:rsidRPr="007F2B54">
        <w:rPr>
          <w:rFonts w:hint="eastAsia"/>
          <w:sz w:val="21"/>
          <w:szCs w:val="21"/>
        </w:rPr>
        <w:t>—至今</w:t>
      </w:r>
      <w:proofErr w:type="gramEnd"/>
      <w:r w:rsidRPr="007F2B54">
        <w:rPr>
          <w:rFonts w:hint="eastAsia"/>
          <w:sz w:val="21"/>
          <w:szCs w:val="21"/>
        </w:rPr>
        <w:t>)、博时科技创新混合型证券投资基金(2020年4月15日</w:t>
      </w:r>
      <w:proofErr w:type="gramStart"/>
      <w:r w:rsidRPr="007F2B54">
        <w:rPr>
          <w:rFonts w:hint="eastAsia"/>
          <w:sz w:val="21"/>
          <w:szCs w:val="21"/>
        </w:rPr>
        <w:t>—至今</w:t>
      </w:r>
      <w:proofErr w:type="gramEnd"/>
      <w:r w:rsidRPr="007F2B54">
        <w:rPr>
          <w:rFonts w:hint="eastAsia"/>
          <w:sz w:val="21"/>
          <w:szCs w:val="21"/>
        </w:rPr>
        <w:t>)、博</w:t>
      </w:r>
      <w:proofErr w:type="gramStart"/>
      <w:r w:rsidRPr="007F2B54">
        <w:rPr>
          <w:rFonts w:hint="eastAsia"/>
          <w:sz w:val="21"/>
          <w:szCs w:val="21"/>
        </w:rPr>
        <w:t>时科创板</w:t>
      </w:r>
      <w:proofErr w:type="gramEnd"/>
      <w:r w:rsidRPr="007F2B54">
        <w:rPr>
          <w:rFonts w:hint="eastAsia"/>
          <w:sz w:val="21"/>
          <w:szCs w:val="21"/>
        </w:rPr>
        <w:t>三年定期开放混合型证券投资基金(2020年7月29日</w:t>
      </w:r>
      <w:proofErr w:type="gramStart"/>
      <w:r w:rsidRPr="007F2B54">
        <w:rPr>
          <w:rFonts w:hint="eastAsia"/>
          <w:sz w:val="21"/>
          <w:szCs w:val="21"/>
        </w:rPr>
        <w:t>—至今</w:t>
      </w:r>
      <w:proofErr w:type="gramEnd"/>
      <w:r w:rsidRPr="007F2B54">
        <w:rPr>
          <w:rFonts w:hint="eastAsia"/>
          <w:sz w:val="21"/>
          <w:szCs w:val="21"/>
        </w:rPr>
        <w:t>)、博</w:t>
      </w:r>
      <w:proofErr w:type="gramStart"/>
      <w:r w:rsidRPr="007F2B54">
        <w:rPr>
          <w:rFonts w:hint="eastAsia"/>
          <w:sz w:val="21"/>
          <w:szCs w:val="21"/>
        </w:rPr>
        <w:t>时创业</w:t>
      </w:r>
      <w:proofErr w:type="gramEnd"/>
      <w:r w:rsidRPr="007F2B54">
        <w:rPr>
          <w:rFonts w:hint="eastAsia"/>
          <w:sz w:val="21"/>
          <w:szCs w:val="21"/>
        </w:rPr>
        <w:t>板两年定期开放混合型证券投资基金(2020年9月3日</w:t>
      </w:r>
      <w:proofErr w:type="gramStart"/>
      <w:r w:rsidRPr="007F2B54">
        <w:rPr>
          <w:rFonts w:hint="eastAsia"/>
          <w:sz w:val="21"/>
          <w:szCs w:val="21"/>
        </w:rPr>
        <w:t>—至今</w:t>
      </w:r>
      <w:proofErr w:type="gramEnd"/>
      <w:r w:rsidRPr="007F2B54">
        <w:rPr>
          <w:rFonts w:hint="eastAsia"/>
          <w:sz w:val="21"/>
          <w:szCs w:val="21"/>
        </w:rPr>
        <w:t>)的基金经理。</w:t>
      </w:r>
      <w:bookmarkStart w:id="41" w:name="field_0_fundmanagerresume_1_end"/>
      <w:bookmarkEnd w:id="41"/>
      <w:r w:rsidRPr="007F2B54">
        <w:rPr>
          <w:rFonts w:hint="eastAsia"/>
          <w:sz w:val="21"/>
          <w:szCs w:val="21"/>
        </w:rPr>
        <w:t xml:space="preserve">  </w:t>
      </w:r>
      <w:bookmarkStart w:id="42" w:name="chapter_level1_5_53_section_2_end"/>
      <w:bookmarkStart w:id="43" w:name="field_0_fundmanagershis_1_start"/>
      <w:bookmarkStart w:id="44" w:name="field_0_fundmanagershis_1_end"/>
      <w:bookmarkEnd w:id="42"/>
      <w:bookmarkEnd w:id="43"/>
      <w:bookmarkEnd w:id="44"/>
    </w:p>
    <w:p w:rsidR="007F2B54" w:rsidRPr="007F2B54" w:rsidRDefault="007F2B54">
      <w:pPr>
        <w:pStyle w:val="a3"/>
        <w:spacing w:before="0" w:beforeAutospacing="0" w:after="0" w:afterAutospacing="0" w:line="360" w:lineRule="auto"/>
        <w:ind w:firstLine="420"/>
        <w:divId w:val="1530601763"/>
        <w:rPr>
          <w:sz w:val="21"/>
          <w:szCs w:val="21"/>
        </w:rPr>
      </w:pPr>
      <w:bookmarkStart w:id="45" w:name="chapter_level1_5_53_section_3"/>
      <w:bookmarkStart w:id="46" w:name="field_0_managerpersoninfo2_1_start"/>
      <w:bookmarkEnd w:id="45"/>
      <w:bookmarkEnd w:id="46"/>
      <w:r w:rsidRPr="007F2B54">
        <w:rPr>
          <w:rFonts w:hint="eastAsia"/>
          <w:sz w:val="21"/>
          <w:szCs w:val="21"/>
        </w:rPr>
        <w:t xml:space="preserve">5、投资决策委员会成员 </w:t>
      </w:r>
    </w:p>
    <w:p w:rsidR="007F2B54" w:rsidRPr="007F2B54" w:rsidRDefault="007F2B54">
      <w:pPr>
        <w:pStyle w:val="a3"/>
        <w:spacing w:before="0" w:beforeAutospacing="0" w:after="0" w:afterAutospacing="0" w:line="360" w:lineRule="auto"/>
        <w:ind w:firstLine="420"/>
        <w:divId w:val="1530601763"/>
        <w:rPr>
          <w:sz w:val="21"/>
          <w:szCs w:val="21"/>
        </w:rPr>
      </w:pPr>
      <w:r w:rsidRPr="007F2B54">
        <w:rPr>
          <w:rFonts w:hint="eastAsia"/>
          <w:sz w:val="21"/>
          <w:szCs w:val="21"/>
        </w:rPr>
        <w:t xml:space="preserve">委员：江向阳、邵凯、黄健斌、张龙、魏凤春、王俊、过钧、黄瑞庆、曾鹏 </w:t>
      </w:r>
    </w:p>
    <w:p w:rsidR="007F2B54" w:rsidRPr="007F2B54" w:rsidRDefault="007F2B54">
      <w:pPr>
        <w:pStyle w:val="a3"/>
        <w:spacing w:before="0" w:beforeAutospacing="0" w:after="0" w:afterAutospacing="0" w:line="360" w:lineRule="auto"/>
        <w:ind w:firstLine="420"/>
        <w:divId w:val="1530601763"/>
        <w:rPr>
          <w:sz w:val="21"/>
          <w:szCs w:val="21"/>
        </w:rPr>
      </w:pPr>
      <w:r w:rsidRPr="007F2B54">
        <w:rPr>
          <w:rFonts w:hint="eastAsia"/>
          <w:sz w:val="21"/>
          <w:szCs w:val="21"/>
        </w:rPr>
        <w:lastRenderedPageBreak/>
        <w:t xml:space="preserve">江向阳先生，简历同上。 </w:t>
      </w:r>
    </w:p>
    <w:p w:rsidR="007F2B54" w:rsidRPr="007F2B54" w:rsidRDefault="007F2B54">
      <w:pPr>
        <w:pStyle w:val="a3"/>
        <w:spacing w:before="0" w:beforeAutospacing="0" w:after="0" w:afterAutospacing="0" w:line="360" w:lineRule="auto"/>
        <w:ind w:firstLine="420"/>
        <w:divId w:val="1530601763"/>
        <w:rPr>
          <w:sz w:val="21"/>
          <w:szCs w:val="21"/>
        </w:rPr>
      </w:pPr>
      <w:r w:rsidRPr="007F2B54">
        <w:rPr>
          <w:rFonts w:hint="eastAsia"/>
          <w:sz w:val="21"/>
          <w:szCs w:val="21"/>
        </w:rPr>
        <w:t xml:space="preserve">邵凯先生，简历同上。 </w:t>
      </w:r>
    </w:p>
    <w:p w:rsidR="007F2B54" w:rsidRPr="007F2B54" w:rsidRDefault="007F2B54">
      <w:pPr>
        <w:pStyle w:val="a3"/>
        <w:spacing w:before="0" w:beforeAutospacing="0" w:after="0" w:afterAutospacing="0" w:line="360" w:lineRule="auto"/>
        <w:ind w:firstLine="420"/>
        <w:divId w:val="1530601763"/>
        <w:rPr>
          <w:sz w:val="21"/>
          <w:szCs w:val="21"/>
        </w:rPr>
      </w:pPr>
      <w:r w:rsidRPr="007F2B54">
        <w:rPr>
          <w:rFonts w:hint="eastAsia"/>
          <w:sz w:val="21"/>
          <w:szCs w:val="21"/>
        </w:rPr>
        <w:t xml:space="preserve">黄健斌先生，简历同上。 </w:t>
      </w:r>
    </w:p>
    <w:p w:rsidR="007F2B54" w:rsidRPr="007F2B54" w:rsidRDefault="007F2B54">
      <w:pPr>
        <w:pStyle w:val="a3"/>
        <w:spacing w:before="0" w:beforeAutospacing="0" w:after="0" w:afterAutospacing="0" w:line="360" w:lineRule="auto"/>
        <w:ind w:firstLine="420"/>
        <w:divId w:val="1530601763"/>
        <w:rPr>
          <w:sz w:val="21"/>
          <w:szCs w:val="21"/>
        </w:rPr>
      </w:pPr>
      <w:r w:rsidRPr="007F2B54">
        <w:rPr>
          <w:rFonts w:hint="eastAsia"/>
          <w:sz w:val="21"/>
          <w:szCs w:val="21"/>
        </w:rPr>
        <w:t>张龙先生，硕士。1996年起先后在长江证券、长盛基金、华夏基金、北京金百朋投资管理有限公司工作。2019年加入博时基金管理有限公司，现任公司投资决策委员会专职委员</w:t>
      </w:r>
      <w:proofErr w:type="gramStart"/>
      <w:r w:rsidRPr="007F2B54">
        <w:rPr>
          <w:rFonts w:hint="eastAsia"/>
          <w:sz w:val="21"/>
          <w:szCs w:val="21"/>
        </w:rPr>
        <w:t>兼股票</w:t>
      </w:r>
      <w:proofErr w:type="gramEnd"/>
      <w:r w:rsidRPr="007F2B54">
        <w:rPr>
          <w:rFonts w:hint="eastAsia"/>
          <w:sz w:val="21"/>
          <w:szCs w:val="21"/>
        </w:rPr>
        <w:t xml:space="preserve">投资部总经理。 </w:t>
      </w:r>
    </w:p>
    <w:p w:rsidR="007F2B54" w:rsidRPr="007F2B54" w:rsidRDefault="007F2B54">
      <w:pPr>
        <w:pStyle w:val="a3"/>
        <w:spacing w:before="0" w:beforeAutospacing="0" w:after="0" w:afterAutospacing="0" w:line="360" w:lineRule="auto"/>
        <w:ind w:firstLine="420"/>
        <w:divId w:val="1530601763"/>
        <w:rPr>
          <w:sz w:val="21"/>
          <w:szCs w:val="21"/>
        </w:rPr>
      </w:pPr>
      <w:r w:rsidRPr="007F2B54">
        <w:rPr>
          <w:rFonts w:hint="eastAsia"/>
          <w:sz w:val="21"/>
          <w:szCs w:val="21"/>
        </w:rPr>
        <w:t>魏凤春先生，博士。1993年起先后在山东经济学院、江南信托、清华大学、江南证券、中</w:t>
      </w:r>
      <w:proofErr w:type="gramStart"/>
      <w:r w:rsidRPr="007F2B54">
        <w:rPr>
          <w:rFonts w:hint="eastAsia"/>
          <w:sz w:val="21"/>
          <w:szCs w:val="21"/>
        </w:rPr>
        <w:t>信建投证券</w:t>
      </w:r>
      <w:proofErr w:type="gramEnd"/>
      <w:r w:rsidRPr="007F2B54">
        <w:rPr>
          <w:rFonts w:hint="eastAsia"/>
          <w:sz w:val="21"/>
          <w:szCs w:val="21"/>
        </w:rPr>
        <w:t>工作。2011年加入博时基金管理有限公司。历任投资经理、</w:t>
      </w:r>
      <w:proofErr w:type="gramStart"/>
      <w:r w:rsidRPr="007F2B54">
        <w:rPr>
          <w:rFonts w:hint="eastAsia"/>
          <w:sz w:val="21"/>
          <w:szCs w:val="21"/>
        </w:rPr>
        <w:t>博时抗通胀</w:t>
      </w:r>
      <w:proofErr w:type="gramEnd"/>
      <w:r w:rsidRPr="007F2B54">
        <w:rPr>
          <w:rFonts w:hint="eastAsia"/>
          <w:sz w:val="21"/>
          <w:szCs w:val="21"/>
        </w:rPr>
        <w:t>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w:t>
      </w:r>
      <w:proofErr w:type="gramStart"/>
      <w:r w:rsidRPr="007F2B54">
        <w:rPr>
          <w:rFonts w:hint="eastAsia"/>
          <w:sz w:val="21"/>
          <w:szCs w:val="21"/>
        </w:rPr>
        <w:t>式基金</w:t>
      </w:r>
      <w:proofErr w:type="gramEnd"/>
      <w:r w:rsidRPr="007F2B54">
        <w:rPr>
          <w:rFonts w:hint="eastAsia"/>
          <w:sz w:val="21"/>
          <w:szCs w:val="21"/>
        </w:rPr>
        <w:t xml:space="preserve">中基金（FOF）(2019年8月28日—2020年9月3日)的基金经理。现任首席宏观策略分析师兼宏观策略部总经理。 </w:t>
      </w:r>
    </w:p>
    <w:p w:rsidR="007F2B54" w:rsidRPr="007F2B54" w:rsidRDefault="007F2B54">
      <w:pPr>
        <w:pStyle w:val="a3"/>
        <w:spacing w:before="0" w:beforeAutospacing="0" w:after="0" w:afterAutospacing="0" w:line="360" w:lineRule="auto"/>
        <w:ind w:firstLine="420"/>
        <w:divId w:val="1530601763"/>
        <w:rPr>
          <w:sz w:val="21"/>
          <w:szCs w:val="21"/>
        </w:rPr>
      </w:pPr>
      <w:r w:rsidRPr="007F2B54">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7F2B54">
        <w:rPr>
          <w:rFonts w:hint="eastAsia"/>
          <w:sz w:val="21"/>
          <w:szCs w:val="21"/>
        </w:rPr>
        <w:t>深价值</w:t>
      </w:r>
      <w:proofErr w:type="gramEnd"/>
      <w:r w:rsidRPr="007F2B54">
        <w:rPr>
          <w:rFonts w:hint="eastAsia"/>
          <w:sz w:val="21"/>
          <w:szCs w:val="21"/>
        </w:rPr>
        <w:t>优选混合基金（2017.1.25-2018.3.14）、博时沪港</w:t>
      </w:r>
      <w:proofErr w:type="gramStart"/>
      <w:r w:rsidRPr="007F2B54">
        <w:rPr>
          <w:rFonts w:hint="eastAsia"/>
          <w:sz w:val="21"/>
          <w:szCs w:val="21"/>
        </w:rPr>
        <w:t>深成长</w:t>
      </w:r>
      <w:proofErr w:type="gramEnd"/>
      <w:r w:rsidRPr="007F2B54">
        <w:rPr>
          <w:rFonts w:hint="eastAsia"/>
          <w:sz w:val="21"/>
          <w:szCs w:val="21"/>
        </w:rPr>
        <w:t>企业混合基金（2016.11.9-2019.6.10）的基金经理、研究部总经理。现任研究部研究总监</w:t>
      </w:r>
      <w:proofErr w:type="gramStart"/>
      <w:r w:rsidRPr="007F2B54">
        <w:rPr>
          <w:rFonts w:hint="eastAsia"/>
          <w:sz w:val="21"/>
          <w:szCs w:val="21"/>
        </w:rPr>
        <w:t>兼博时主题</w:t>
      </w:r>
      <w:proofErr w:type="gramEnd"/>
      <w:r w:rsidRPr="007F2B54">
        <w:rPr>
          <w:rFonts w:hint="eastAsia"/>
          <w:sz w:val="21"/>
          <w:szCs w:val="21"/>
        </w:rPr>
        <w:t>行业混合(LOF)基金（2015.1.22-至今）、博时沪港深优质企业混合基金（2016.11.9-至今）、博时新兴消费主题混合基金（2017.6.5-至今）、博</w:t>
      </w:r>
      <w:proofErr w:type="gramStart"/>
      <w:r w:rsidRPr="007F2B54">
        <w:rPr>
          <w:rFonts w:hint="eastAsia"/>
          <w:sz w:val="21"/>
          <w:szCs w:val="21"/>
        </w:rPr>
        <w:t>时优势</w:t>
      </w:r>
      <w:proofErr w:type="gramEnd"/>
      <w:r w:rsidRPr="007F2B54">
        <w:rPr>
          <w:rFonts w:hint="eastAsia"/>
          <w:sz w:val="21"/>
          <w:szCs w:val="21"/>
        </w:rPr>
        <w:t>企业混合基金（2019.6.3-至今）、博时研究优选混合基金（2020.3.20-至今）、博时研究精选持有期混合基金(2020.6.24-至今)、博时研究</w:t>
      </w:r>
      <w:proofErr w:type="gramStart"/>
      <w:r w:rsidRPr="007F2B54">
        <w:rPr>
          <w:rFonts w:hint="eastAsia"/>
          <w:sz w:val="21"/>
          <w:szCs w:val="21"/>
        </w:rPr>
        <w:t>臻</w:t>
      </w:r>
      <w:proofErr w:type="gramEnd"/>
      <w:r w:rsidRPr="007F2B54">
        <w:rPr>
          <w:rFonts w:hint="eastAsia"/>
          <w:sz w:val="21"/>
          <w:szCs w:val="21"/>
        </w:rPr>
        <w:t>选持有期混合基金(2020.6.30-至今)、博时价值</w:t>
      </w:r>
      <w:proofErr w:type="gramStart"/>
      <w:r w:rsidRPr="007F2B54">
        <w:rPr>
          <w:rFonts w:hint="eastAsia"/>
          <w:sz w:val="21"/>
          <w:szCs w:val="21"/>
        </w:rPr>
        <w:t>臻</w:t>
      </w:r>
      <w:proofErr w:type="gramEnd"/>
      <w:r w:rsidRPr="007F2B54">
        <w:rPr>
          <w:rFonts w:hint="eastAsia"/>
          <w:sz w:val="21"/>
          <w:szCs w:val="21"/>
        </w:rPr>
        <w:t xml:space="preserve">选持有期混合基金（2020.7.29-至今）的基金经理。 </w:t>
      </w:r>
    </w:p>
    <w:p w:rsidR="007F2B54" w:rsidRPr="007F2B54" w:rsidRDefault="007F2B54">
      <w:pPr>
        <w:pStyle w:val="a3"/>
        <w:spacing w:before="0" w:beforeAutospacing="0" w:after="0" w:afterAutospacing="0" w:line="360" w:lineRule="auto"/>
        <w:ind w:firstLine="420"/>
        <w:divId w:val="1530601763"/>
        <w:rPr>
          <w:sz w:val="21"/>
          <w:szCs w:val="21"/>
        </w:rPr>
      </w:pPr>
      <w:proofErr w:type="gramStart"/>
      <w:r w:rsidRPr="007F2B54">
        <w:rPr>
          <w:rFonts w:hint="eastAsia"/>
          <w:sz w:val="21"/>
          <w:szCs w:val="21"/>
        </w:rPr>
        <w:t>过钧先生</w:t>
      </w:r>
      <w:proofErr w:type="gramEnd"/>
      <w:r w:rsidRPr="007F2B54">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7F2B54">
        <w:rPr>
          <w:rFonts w:hint="eastAsia"/>
          <w:sz w:val="21"/>
          <w:szCs w:val="21"/>
        </w:rPr>
        <w:t>债增强</w:t>
      </w:r>
      <w:proofErr w:type="gramEnd"/>
      <w:r w:rsidRPr="007F2B54">
        <w:rPr>
          <w:rFonts w:hint="eastAsia"/>
          <w:sz w:val="21"/>
          <w:szCs w:val="21"/>
        </w:rPr>
        <w:t>债券型证券投资基金（2010.11.24</w:t>
      </w:r>
      <w:r w:rsidR="00C802F6">
        <w:rPr>
          <w:sz w:val="21"/>
          <w:szCs w:val="21"/>
        </w:rPr>
        <w:t xml:space="preserve"> </w:t>
      </w:r>
      <w:r w:rsidRPr="007F2B54">
        <w:rPr>
          <w:rFonts w:hint="eastAsia"/>
          <w:sz w:val="21"/>
          <w:szCs w:val="21"/>
        </w:rPr>
        <w:t>-</w:t>
      </w:r>
      <w:r w:rsidR="00C802F6">
        <w:rPr>
          <w:sz w:val="21"/>
          <w:szCs w:val="21"/>
        </w:rPr>
        <w:t xml:space="preserve"> </w:t>
      </w:r>
      <w:r w:rsidRPr="007F2B54">
        <w:rPr>
          <w:rFonts w:hint="eastAsia"/>
          <w:sz w:val="21"/>
          <w:szCs w:val="21"/>
        </w:rPr>
        <w:t>2013.9.25）、博时亚洲票息收益债券型证券投资基金（2013.2.1-2014.4.2）、博时裕祥分级债券型证券投资基金（2014.1.8-2014.6.10）、博时</w:t>
      </w:r>
      <w:proofErr w:type="gramStart"/>
      <w:r w:rsidRPr="007F2B54">
        <w:rPr>
          <w:rFonts w:hint="eastAsia"/>
          <w:sz w:val="21"/>
          <w:szCs w:val="21"/>
        </w:rPr>
        <w:t>双债增强</w:t>
      </w:r>
      <w:proofErr w:type="gramEnd"/>
      <w:r w:rsidRPr="007F2B54">
        <w:rPr>
          <w:rFonts w:hint="eastAsia"/>
          <w:sz w:val="21"/>
          <w:szCs w:val="21"/>
        </w:rPr>
        <w:t>债券型证券投资基金</w:t>
      </w:r>
      <w:r w:rsidRPr="007F2B54">
        <w:rPr>
          <w:rFonts w:hint="eastAsia"/>
          <w:sz w:val="21"/>
          <w:szCs w:val="21"/>
        </w:rPr>
        <w:lastRenderedPageBreak/>
        <w:t>（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7F2B54">
        <w:rPr>
          <w:rFonts w:hint="eastAsia"/>
          <w:sz w:val="21"/>
          <w:szCs w:val="21"/>
        </w:rPr>
        <w:t>双债增强</w:t>
      </w:r>
      <w:proofErr w:type="gramEnd"/>
      <w:r w:rsidRPr="007F2B54">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7F2B54">
        <w:rPr>
          <w:rFonts w:hint="eastAsia"/>
          <w:sz w:val="21"/>
          <w:szCs w:val="21"/>
        </w:rPr>
        <w:t>募基金</w:t>
      </w:r>
      <w:proofErr w:type="gramEnd"/>
      <w:r w:rsidRPr="007F2B54">
        <w:rPr>
          <w:rFonts w:hint="eastAsia"/>
          <w:sz w:val="21"/>
          <w:szCs w:val="21"/>
        </w:rPr>
        <w:t>组负责人、博时新价值灵活配置混合型证券投资基金（2016.3.29-2019.4.30）、博时乐</w:t>
      </w:r>
      <w:proofErr w:type="gramStart"/>
      <w:r w:rsidRPr="007F2B54">
        <w:rPr>
          <w:rFonts w:hint="eastAsia"/>
          <w:sz w:val="21"/>
          <w:szCs w:val="21"/>
        </w:rPr>
        <w:t>臻</w:t>
      </w:r>
      <w:proofErr w:type="gramEnd"/>
      <w:r w:rsidRPr="007F2B54">
        <w:rPr>
          <w:rFonts w:hint="eastAsia"/>
          <w:sz w:val="21"/>
          <w:szCs w:val="21"/>
        </w:rPr>
        <w:t>定期开放混合型证券投资基金（2016.9.29-2019.10.14）、博时转</w:t>
      </w:r>
      <w:proofErr w:type="gramStart"/>
      <w:r w:rsidRPr="007F2B54">
        <w:rPr>
          <w:rFonts w:hint="eastAsia"/>
          <w:sz w:val="21"/>
          <w:szCs w:val="21"/>
        </w:rPr>
        <w:t>债增强</w:t>
      </w:r>
      <w:proofErr w:type="gramEnd"/>
      <w:r w:rsidRPr="007F2B54">
        <w:rPr>
          <w:rFonts w:hint="eastAsia"/>
          <w:sz w:val="21"/>
          <w:szCs w:val="21"/>
        </w:rPr>
        <w:t>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w:t>
      </w:r>
      <w:proofErr w:type="gramStart"/>
      <w:r w:rsidRPr="007F2B54">
        <w:rPr>
          <w:rFonts w:hint="eastAsia"/>
          <w:sz w:val="21"/>
          <w:szCs w:val="21"/>
        </w:rPr>
        <w:t>兼固定</w:t>
      </w:r>
      <w:proofErr w:type="gramEnd"/>
      <w:r w:rsidRPr="007F2B54">
        <w:rPr>
          <w:rFonts w:hint="eastAsia"/>
          <w:sz w:val="21"/>
          <w:szCs w:val="21"/>
        </w:rPr>
        <w:t>收益总部指数与</w:t>
      </w:r>
      <w:proofErr w:type="gramStart"/>
      <w:r w:rsidRPr="007F2B54">
        <w:rPr>
          <w:rFonts w:hint="eastAsia"/>
          <w:sz w:val="21"/>
          <w:szCs w:val="21"/>
        </w:rPr>
        <w:t>创新组</w:t>
      </w:r>
      <w:proofErr w:type="gramEnd"/>
      <w:r w:rsidRPr="007F2B54">
        <w:rPr>
          <w:rFonts w:hint="eastAsia"/>
          <w:sz w:val="21"/>
          <w:szCs w:val="21"/>
        </w:rPr>
        <w:t xml:space="preserve">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7F2B54" w:rsidRPr="007F2B54" w:rsidRDefault="007F2B54">
      <w:pPr>
        <w:pStyle w:val="a3"/>
        <w:spacing w:before="0" w:beforeAutospacing="0" w:after="0" w:afterAutospacing="0" w:line="360" w:lineRule="auto"/>
        <w:ind w:firstLine="420"/>
        <w:divId w:val="1530601763"/>
        <w:rPr>
          <w:sz w:val="21"/>
          <w:szCs w:val="21"/>
        </w:rPr>
      </w:pPr>
      <w:r w:rsidRPr="007F2B54">
        <w:rPr>
          <w:rFonts w:hint="eastAsia"/>
          <w:sz w:val="21"/>
          <w:szCs w:val="21"/>
        </w:rPr>
        <w:t>黄瑞庆先生，博士。2002年起先后在融通基金、长城基金、长盛基金、财通基金、合</w:t>
      </w:r>
      <w:proofErr w:type="gramStart"/>
      <w:r w:rsidRPr="007F2B54">
        <w:rPr>
          <w:rFonts w:hint="eastAsia"/>
          <w:sz w:val="21"/>
          <w:szCs w:val="21"/>
        </w:rPr>
        <w:t>众资产</w:t>
      </w:r>
      <w:proofErr w:type="gramEnd"/>
      <w:r w:rsidRPr="007F2B54">
        <w:rPr>
          <w:rFonts w:hint="eastAsia"/>
          <w:sz w:val="21"/>
          <w:szCs w:val="21"/>
        </w:rPr>
        <w:t>管理股份有限公司从事研究、投资、管理等工作。2013年加入博时基金管理有限公司，历任股票投资部ETF及</w:t>
      </w:r>
      <w:proofErr w:type="gramStart"/>
      <w:r w:rsidRPr="007F2B54">
        <w:rPr>
          <w:rFonts w:hint="eastAsia"/>
          <w:sz w:val="21"/>
          <w:szCs w:val="21"/>
        </w:rPr>
        <w:t>量化组投资副</w:t>
      </w:r>
      <w:proofErr w:type="gramEnd"/>
      <w:r w:rsidRPr="007F2B54">
        <w:rPr>
          <w:rFonts w:hint="eastAsia"/>
          <w:sz w:val="21"/>
          <w:szCs w:val="21"/>
        </w:rPr>
        <w:t>总监、基金经理助理、股票投资部量化投资</w:t>
      </w:r>
      <w:proofErr w:type="gramStart"/>
      <w:r w:rsidRPr="007F2B54">
        <w:rPr>
          <w:rFonts w:hint="eastAsia"/>
          <w:sz w:val="21"/>
          <w:szCs w:val="21"/>
        </w:rPr>
        <w:t>组投资副</w:t>
      </w:r>
      <w:proofErr w:type="gramEnd"/>
      <w:r w:rsidRPr="007F2B54">
        <w:rPr>
          <w:rFonts w:hint="eastAsia"/>
          <w:sz w:val="21"/>
          <w:szCs w:val="21"/>
        </w:rPr>
        <w:t>总监（主持工作）、股票投资部量化投资</w:t>
      </w:r>
      <w:proofErr w:type="gramStart"/>
      <w:r w:rsidRPr="007F2B54">
        <w:rPr>
          <w:rFonts w:hint="eastAsia"/>
          <w:sz w:val="21"/>
          <w:szCs w:val="21"/>
        </w:rPr>
        <w:t>组投资</w:t>
      </w:r>
      <w:proofErr w:type="gramEnd"/>
      <w:r w:rsidRPr="007F2B54">
        <w:rPr>
          <w:rFonts w:hint="eastAsia"/>
          <w:sz w:val="21"/>
          <w:szCs w:val="21"/>
        </w:rPr>
        <w:t>总监、博时价值增长混合基金（2015.2.9</w:t>
      </w:r>
      <w:r w:rsidR="0030189C">
        <w:rPr>
          <w:sz w:val="21"/>
          <w:szCs w:val="21"/>
        </w:rPr>
        <w:t xml:space="preserve"> </w:t>
      </w:r>
      <w:r w:rsidRPr="007F2B54">
        <w:rPr>
          <w:rFonts w:hint="eastAsia"/>
          <w:sz w:val="21"/>
          <w:szCs w:val="21"/>
        </w:rPr>
        <w:t>-</w:t>
      </w:r>
      <w:r w:rsidR="0030189C">
        <w:rPr>
          <w:sz w:val="21"/>
          <w:szCs w:val="21"/>
        </w:rPr>
        <w:t xml:space="preserve"> </w:t>
      </w:r>
      <w:r w:rsidRPr="007F2B54">
        <w:rPr>
          <w:rFonts w:hint="eastAsia"/>
          <w:sz w:val="21"/>
          <w:szCs w:val="21"/>
        </w:rPr>
        <w:t>2016.10.24）、博时价值增长贰号混合基金（2015.2.9-2016.10.24）、博时特许价值混合基金（2015.2.9-2018.6.21）的基金经理。现任指数与量化投资部</w:t>
      </w:r>
      <w:proofErr w:type="gramStart"/>
      <w:r w:rsidRPr="007F2B54">
        <w:rPr>
          <w:rFonts w:hint="eastAsia"/>
          <w:sz w:val="21"/>
          <w:szCs w:val="21"/>
        </w:rPr>
        <w:t>总经理兼博时</w:t>
      </w:r>
      <w:proofErr w:type="gramEnd"/>
      <w:r w:rsidRPr="007F2B54">
        <w:rPr>
          <w:rFonts w:hint="eastAsia"/>
          <w:sz w:val="21"/>
          <w:szCs w:val="21"/>
        </w:rPr>
        <w:t xml:space="preserve">量化平衡混合基金（2017.5.4-至今）、博时量化多策略股票基金（2018.4.3-至今）、博时量化价值股票基金（2018.6.26-至今）的基金经理。 </w:t>
      </w:r>
    </w:p>
    <w:p w:rsidR="007F2B54" w:rsidRPr="007F2B54" w:rsidRDefault="007F2B54">
      <w:pPr>
        <w:pStyle w:val="a3"/>
        <w:spacing w:before="0" w:beforeAutospacing="0" w:after="0" w:afterAutospacing="0" w:line="360" w:lineRule="auto"/>
        <w:ind w:firstLine="420"/>
        <w:divId w:val="1530601763"/>
        <w:rPr>
          <w:sz w:val="21"/>
          <w:szCs w:val="21"/>
        </w:rPr>
      </w:pPr>
      <w:r w:rsidRPr="007F2B54">
        <w:rPr>
          <w:rFonts w:hint="eastAsia"/>
          <w:sz w:val="21"/>
          <w:szCs w:val="21"/>
        </w:rPr>
        <w:t>曾鹏先生，硕士。2005年起先后在上投摩根基金、嘉</w:t>
      </w:r>
      <w:proofErr w:type="gramStart"/>
      <w:r w:rsidRPr="007F2B54">
        <w:rPr>
          <w:rFonts w:hint="eastAsia"/>
          <w:sz w:val="21"/>
          <w:szCs w:val="21"/>
        </w:rPr>
        <w:t>实基金</w:t>
      </w:r>
      <w:proofErr w:type="gramEnd"/>
      <w:r w:rsidRPr="007F2B54">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7F2B54">
        <w:rPr>
          <w:rFonts w:hint="eastAsia"/>
          <w:sz w:val="21"/>
          <w:szCs w:val="21"/>
        </w:rPr>
        <w:t>研</w:t>
      </w:r>
      <w:proofErr w:type="gramEnd"/>
      <w:r w:rsidRPr="007F2B54">
        <w:rPr>
          <w:rFonts w:hint="eastAsia"/>
          <w:sz w:val="21"/>
          <w:szCs w:val="21"/>
        </w:rPr>
        <w:t>总监兼权益投资主题组负责人、博时新兴成长混合型证券投资基金(2013年1月18日</w:t>
      </w:r>
      <w:proofErr w:type="gramStart"/>
      <w:r w:rsidRPr="007F2B54">
        <w:rPr>
          <w:rFonts w:hint="eastAsia"/>
          <w:sz w:val="21"/>
          <w:szCs w:val="21"/>
        </w:rPr>
        <w:t>—至今</w:t>
      </w:r>
      <w:proofErr w:type="gramEnd"/>
      <w:r w:rsidRPr="007F2B54">
        <w:rPr>
          <w:rFonts w:hint="eastAsia"/>
          <w:sz w:val="21"/>
          <w:szCs w:val="21"/>
        </w:rPr>
        <w:t>)、博时特许价值混合型证券投资基金(2018年6月21日</w:t>
      </w:r>
      <w:proofErr w:type="gramStart"/>
      <w:r w:rsidRPr="007F2B54">
        <w:rPr>
          <w:rFonts w:hint="eastAsia"/>
          <w:sz w:val="21"/>
          <w:szCs w:val="21"/>
        </w:rPr>
        <w:t>—至今</w:t>
      </w:r>
      <w:proofErr w:type="gramEnd"/>
      <w:r w:rsidRPr="007F2B54">
        <w:rPr>
          <w:rFonts w:hint="eastAsia"/>
          <w:sz w:val="21"/>
          <w:szCs w:val="21"/>
        </w:rPr>
        <w:t>)、博</w:t>
      </w:r>
      <w:proofErr w:type="gramStart"/>
      <w:r w:rsidRPr="007F2B54">
        <w:rPr>
          <w:rFonts w:hint="eastAsia"/>
          <w:sz w:val="21"/>
          <w:szCs w:val="21"/>
        </w:rPr>
        <w:t>时科创主题</w:t>
      </w:r>
      <w:proofErr w:type="gramEnd"/>
      <w:r w:rsidRPr="007F2B54">
        <w:rPr>
          <w:rFonts w:hint="eastAsia"/>
          <w:sz w:val="21"/>
          <w:szCs w:val="21"/>
        </w:rPr>
        <w:t>3年封闭运作灵活配置混合型</w:t>
      </w:r>
      <w:r w:rsidRPr="007F2B54">
        <w:rPr>
          <w:rFonts w:hint="eastAsia"/>
          <w:sz w:val="21"/>
          <w:szCs w:val="21"/>
        </w:rPr>
        <w:lastRenderedPageBreak/>
        <w:t>证券投资基金(2019年6月27日</w:t>
      </w:r>
      <w:proofErr w:type="gramStart"/>
      <w:r w:rsidRPr="007F2B54">
        <w:rPr>
          <w:rFonts w:hint="eastAsia"/>
          <w:sz w:val="21"/>
          <w:szCs w:val="21"/>
        </w:rPr>
        <w:t>—至今</w:t>
      </w:r>
      <w:proofErr w:type="gramEnd"/>
      <w:r w:rsidRPr="007F2B54">
        <w:rPr>
          <w:rFonts w:hint="eastAsia"/>
          <w:sz w:val="21"/>
          <w:szCs w:val="21"/>
        </w:rPr>
        <w:t>)、博时科技创新混合型证券投资基金(2020年4月15日</w:t>
      </w:r>
      <w:proofErr w:type="gramStart"/>
      <w:r w:rsidRPr="007F2B54">
        <w:rPr>
          <w:rFonts w:hint="eastAsia"/>
          <w:sz w:val="21"/>
          <w:szCs w:val="21"/>
        </w:rPr>
        <w:t>—至今</w:t>
      </w:r>
      <w:proofErr w:type="gramEnd"/>
      <w:r w:rsidRPr="007F2B54">
        <w:rPr>
          <w:rFonts w:hint="eastAsia"/>
          <w:sz w:val="21"/>
          <w:szCs w:val="21"/>
        </w:rPr>
        <w:t xml:space="preserve">)的基金经理。 </w:t>
      </w:r>
    </w:p>
    <w:p w:rsidR="007F2B54" w:rsidRPr="007F2B54" w:rsidRDefault="007F2B54">
      <w:pPr>
        <w:pStyle w:val="a3"/>
        <w:spacing w:before="0" w:beforeAutospacing="0" w:after="0" w:afterAutospacing="0" w:line="360" w:lineRule="auto"/>
        <w:ind w:firstLine="420"/>
        <w:divId w:val="1530601763"/>
        <w:rPr>
          <w:sz w:val="21"/>
          <w:szCs w:val="21"/>
        </w:rPr>
      </w:pPr>
      <w:bookmarkStart w:id="47" w:name="chapter_level1_5_53_section_3_end"/>
      <w:bookmarkEnd w:id="47"/>
      <w:r w:rsidRPr="007F2B54">
        <w:rPr>
          <w:rFonts w:hint="eastAsia"/>
          <w:sz w:val="21"/>
          <w:szCs w:val="21"/>
        </w:rPr>
        <w:t xml:space="preserve"> 6、上述人员之间均不存在近亲属关系。 </w:t>
      </w:r>
      <w:bookmarkStart w:id="48" w:name="field_0_managerpersoninfo2_1_end"/>
      <w:bookmarkEnd w:id="48"/>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936792934"/>
        <w:rPr>
          <w:sz w:val="21"/>
          <w:szCs w:val="21"/>
        </w:rPr>
      </w:pPr>
      <w:bookmarkStart w:id="49" w:name="chapter_level1_5_53_section_4"/>
      <w:bookmarkEnd w:id="49"/>
      <w:r w:rsidRPr="007F2B54">
        <w:rPr>
          <w:rStyle w:val="a4"/>
          <w:rFonts w:hint="eastAsia"/>
          <w:sz w:val="21"/>
          <w:szCs w:val="21"/>
        </w:rPr>
        <w:t>三、基金管理人的职责</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1、依法募集资金，办理或者委托经中国证监会认定的其他机构代为办理基金份额的发售、申购、赎回和登记事宜；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2、办理基金备案手续；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3、自《基金合同》生效之日起，以诚实信用、谨慎勤勉的原则管理和运用基金财产；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4、配备足够的具有专业资格的人员进行基金投资分析、决策，以专业化的经营方式管理和运作基金财产；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6、除依据《基金法》、《基金合同》及其他有关规定外，不得利用基金财产为自己及任何第三人谋取利益，不得委托第三人运作基金财产；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7、依法接受基金托管人的监督；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9、进行基金会计核算并编制基金财务会计报告；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10、编制季度报告、中期报告和年度报告；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11、严格按照《基金法》、《基金合同》及其他有关规定，履行信息披露及报告义务；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13、按《基金合同》的约定确定基金收益分配方案，及时向基金份额持有人分配基金收益；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14、按规定受理申购与赎回申请，及时、足额支付赎回款项；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15、依据《基金法》、《基金合同》及其他有关规定召集基金份额持有人大会或配合基金托管人、基金份额持有人依法召集基金份额持有人大会；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lastRenderedPageBreak/>
        <w:t xml:space="preserve">16、按规定保存基金财产管理业务活动的会计账册、报表、记录和其他相关资料15年以上；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18、组织并参加基金财产清算小组，参与基金财产的保管、清理、估价、变现和分配；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19、面临解散、依法被撤销或者被依法宣告破产时，及时报告中国证监会并通知基金托管人；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20、因违反《基金合同》导致基金财产的损失或损害基金份额持有人合法权益时，应当承担赔偿责任，其赔偿责任不因其退任而免除；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22、当基金管理人将其义务委托第三方处理时，应当对第三方处理有关基金事务的行为承担责任；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23、以基金管理人名义，代表基金份额持有人利益行使诉讼权利或实施其他法律行为；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25、执行生效的基金份额持有人大会的决议；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26、建立并保存基金份额持有人名册；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27、法律法规及中国证监会规定的和《基金合同》约定的其他义务。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Style w:val="a4"/>
          <w:rFonts w:hint="eastAsia"/>
          <w:sz w:val="21"/>
          <w:szCs w:val="21"/>
        </w:rPr>
        <w:t>四、基金管理人的承诺</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2、基金管理人承诺不从事违反《基金法》的行为，并承诺建立健全内部风险控制制度，采取有效措施，防止下列行为的发生：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（1）将基金管理人固有财产或者他人财产混同于基金财产从事证券投资；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（2）不公平地对待管理的不同基金财产；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（3）利用基金财产或者职务之便为基金份额持有人以外的第三人牟取利益；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lastRenderedPageBreak/>
        <w:t xml:space="preserve">（4）向基金份额持有人违规承诺收益或者承担损失；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（5）侵占、挪用基金财产；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（6）泄露因职务便利获取的未公开信息、利用该信息从事或者明示、暗示他人从事相关的交易活动；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（7）玩忽职守，不按照规定履行职责；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（8）法律、行政法规和中国证监会规定禁止的其他行为。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3、基金管理人承诺严格遵守基金合同，并承诺建立健全内部控制制度，采取有效措施，防止违反基金合同行为的发生；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4、基金管理人承诺加强人员管理，强化职业操守，督促和约束员工遵守国家有关法律法规及行业规范，诚实信用、勤勉尽责；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5、基金管理人承诺不从事其他法规规定禁止从事的行为。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Style w:val="a4"/>
          <w:rFonts w:hint="eastAsia"/>
          <w:sz w:val="21"/>
          <w:szCs w:val="21"/>
        </w:rPr>
        <w:t>五、基金经理承诺</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1、依照有关法律法规和基金合同的规定，本着谨慎的原则为基金份额持有人谋取最大利益；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2、不利用职务之便为自己、受雇人或任何第三者牟取利益；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4、不以任何形式为其他组织或个人进行证券交易。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Style w:val="a4"/>
          <w:rFonts w:hint="eastAsia"/>
          <w:sz w:val="21"/>
          <w:szCs w:val="21"/>
        </w:rPr>
        <w:t>六、基金管理人的内部控制制度</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1、风险管理的原则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（1）全面性原则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公司风险管理必须覆盖公司的所有部门和岗位，渗透各项业务过程和业务环节。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（2）独立性原则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公司设立独立的监察部，监察部保持高度的独立性和权威性，负责对公司各部门风险控制工作进行稽核和检查。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（3）相互制约原则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公司及各部门在内部组织结构的设计上要形成一种相互制约的机制，建立不同岗位之间的制衡体系。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（4）定性和定量相结合原则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lastRenderedPageBreak/>
        <w:t xml:space="preserve">建立完备的风险管理指标体系，使风险管理更具客观性和操作性。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2、风险管理和内部风险控制体系结构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（1）董事会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负责制定公司的风险管理政策，对风险管理负完全的和最终的责任。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（2）风险管理委员会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（3）督察长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独立行使督察权利；直接对董事会负责；按季向风险管理委员会提交独立的风险管理报告和风险管理建议。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（4）监察法律部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（5）风险管理部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（6）业务部门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3、风险管理和内部风险控制的措施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（1）建立内控结构，完善内控制度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lastRenderedPageBreak/>
        <w:t xml:space="preserve">（2）建立相互分离、相互制衡的内控机制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建立、健全了各项制度，做到基金经理分开，投资决策分开，基金交易集中，形成不同部门，不同岗位之间的制衡机制，从制度上减少和防范风险。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（3）建立、健全岗位责任制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建立、健全了岗位责任制，使每个员工都明确自己的任务、职责，并及时将各自工作领域中的风险隐患上报，以防范和减少风险。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（4）建立风险分类、识别、评估、报告、提示程序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7F2B54">
        <w:rPr>
          <w:rFonts w:hint="eastAsia"/>
          <w:sz w:val="21"/>
          <w:szCs w:val="21"/>
        </w:rPr>
        <w:t>作出</w:t>
      </w:r>
      <w:proofErr w:type="gramEnd"/>
      <w:r w:rsidRPr="007F2B54">
        <w:rPr>
          <w:rFonts w:hint="eastAsia"/>
          <w:sz w:val="21"/>
          <w:szCs w:val="21"/>
        </w:rPr>
        <w:t xml:space="preserve">决策。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（5）建立有效的内部监控系统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建立了足够、有效的内部监控系统，如电脑预警系统、投资监控系统，对可能出现的各种风险进行全面和实时的监控。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（6）使用数量化的风险管理手段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 xml:space="preserve">（7）提供足够的培训 </w:t>
      </w:r>
    </w:p>
    <w:p w:rsidR="007F2B54" w:rsidRPr="007F2B54" w:rsidRDefault="007F2B54">
      <w:pPr>
        <w:pStyle w:val="a3"/>
        <w:spacing w:before="0" w:beforeAutospacing="0" w:after="0" w:afterAutospacing="0" w:line="360" w:lineRule="auto"/>
        <w:ind w:firstLine="420"/>
        <w:divId w:val="936792934"/>
        <w:rPr>
          <w:sz w:val="21"/>
          <w:szCs w:val="21"/>
        </w:rPr>
      </w:pPr>
      <w:r w:rsidRPr="007F2B54">
        <w:rPr>
          <w:rFonts w:hint="eastAsia"/>
          <w:sz w:val="21"/>
          <w:szCs w:val="21"/>
        </w:rPr>
        <w:t>制定了完整的培训计划，为所有员工提供足够和适当的培训，使员工明确其职责所在，</w:t>
      </w:r>
      <w:bookmarkStart w:id="50" w:name="chapter_level1_5_53_section_4_end"/>
      <w:bookmarkEnd w:id="50"/>
      <w:r w:rsidRPr="007F2B54">
        <w:rPr>
          <w:rFonts w:hint="eastAsia"/>
          <w:sz w:val="21"/>
          <w:szCs w:val="21"/>
        </w:rPr>
        <w:t xml:space="preserve">控制风险。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51" w:name="chapter_level1_6_55"/>
      <w:bookmarkStart w:id="52" w:name="_Toc50552203"/>
      <w:r w:rsidRPr="007F2B54">
        <w:rPr>
          <w:rFonts w:ascii="宋体" w:eastAsia="宋体" w:hAnsi="宋体" w:hint="eastAsia"/>
          <w:sz w:val="30"/>
        </w:rPr>
        <w:lastRenderedPageBreak/>
        <w:t>第四部分  基金托管人</w:t>
      </w:r>
      <w:bookmarkEnd w:id="51"/>
      <w:bookmarkEnd w:id="52"/>
    </w:p>
    <w:p w:rsidR="007F2B54" w:rsidRPr="007F2B54" w:rsidRDefault="007F2B54">
      <w:pPr>
        <w:pStyle w:val="a3"/>
        <w:spacing w:before="0" w:beforeAutospacing="0" w:after="0" w:afterAutospacing="0" w:line="360" w:lineRule="auto"/>
        <w:ind w:firstLine="420"/>
        <w:divId w:val="942565944"/>
        <w:rPr>
          <w:sz w:val="21"/>
          <w:szCs w:val="21"/>
        </w:rPr>
      </w:pPr>
      <w:bookmarkStart w:id="53" w:name="chapter_level1_6_55_section_1"/>
      <w:bookmarkStart w:id="54" w:name="field_0_trustcompanyinfo_1_start"/>
      <w:bookmarkEnd w:id="53"/>
      <w:bookmarkEnd w:id="54"/>
      <w:r w:rsidRPr="007F2B54">
        <w:rPr>
          <w:rFonts w:hint="eastAsia"/>
          <w:sz w:val="21"/>
          <w:szCs w:val="21"/>
        </w:rPr>
        <w:t xml:space="preserve">（一）基本情况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名称：中国银行股份有限公司（简称“中国银行”）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住所及办公地址：北京市西城区复兴门内大街1号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首次注册登记日期：1983年10月31日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注册资本：人民币</w:t>
      </w:r>
      <w:proofErr w:type="gramStart"/>
      <w:r w:rsidRPr="007F2B54">
        <w:rPr>
          <w:rFonts w:hint="eastAsia"/>
          <w:sz w:val="21"/>
          <w:szCs w:val="21"/>
        </w:rPr>
        <w:t>贰仟玖佰肆拾叁亿捌仟柒佰柒拾玖万壹仟贰佰肆拾壹</w:t>
      </w:r>
      <w:proofErr w:type="gramEnd"/>
      <w:r w:rsidRPr="007F2B54">
        <w:rPr>
          <w:rFonts w:hint="eastAsia"/>
          <w:sz w:val="21"/>
          <w:szCs w:val="21"/>
        </w:rPr>
        <w:t xml:space="preserve">元整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法定代表人：刘连舸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基金托管业务批准文号：中国证监会</w:t>
      </w:r>
      <w:proofErr w:type="gramStart"/>
      <w:r w:rsidRPr="007F2B54">
        <w:rPr>
          <w:rFonts w:hint="eastAsia"/>
          <w:sz w:val="21"/>
          <w:szCs w:val="21"/>
        </w:rPr>
        <w:t>证监基字</w:t>
      </w:r>
      <w:proofErr w:type="gramEnd"/>
      <w:r w:rsidRPr="007F2B54">
        <w:rPr>
          <w:rFonts w:hint="eastAsia"/>
          <w:sz w:val="21"/>
          <w:szCs w:val="21"/>
        </w:rPr>
        <w:t xml:space="preserve">【1998】24号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托管部门信息披露联系人：许俊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传真：（010）66594942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中国银行客服电话：95566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（二）基金托管部门及主要人员情况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 xml:space="preserve">（三）证券投资基金托管情况 </w:t>
      </w:r>
    </w:p>
    <w:p w:rsidR="007F2B54" w:rsidRPr="007F2B54" w:rsidRDefault="007F2B54">
      <w:pPr>
        <w:pStyle w:val="a3"/>
        <w:spacing w:before="0" w:beforeAutospacing="0" w:after="0" w:afterAutospacing="0" w:line="360" w:lineRule="auto"/>
        <w:ind w:firstLine="420"/>
        <w:divId w:val="942565944"/>
        <w:rPr>
          <w:sz w:val="21"/>
          <w:szCs w:val="21"/>
        </w:rPr>
      </w:pPr>
      <w:r w:rsidRPr="007F2B54">
        <w:rPr>
          <w:rFonts w:hint="eastAsia"/>
          <w:sz w:val="21"/>
          <w:szCs w:val="21"/>
        </w:rPr>
        <w:t>截至2020年6月30日，中国银行已托管830只证券投资基金，其中境内基金783只，QDII基金47只，覆盖了股票型、债券型、混合型、货币型、指数型、FOF等多种类型的基</w:t>
      </w:r>
      <w:bookmarkStart w:id="55" w:name="chapter_level1_6_55_section_1_end"/>
      <w:bookmarkEnd w:id="55"/>
      <w:r w:rsidRPr="007F2B54">
        <w:rPr>
          <w:rFonts w:hint="eastAsia"/>
          <w:sz w:val="21"/>
          <w:szCs w:val="21"/>
        </w:rPr>
        <w:t xml:space="preserve">金，满足了不同客户多元化的投资理财需求，基金托管规模位居同业前列。 </w:t>
      </w:r>
      <w:bookmarkStart w:id="56" w:name="field_0_trustcompanyinfo_1_end"/>
      <w:bookmarkEnd w:id="56"/>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43357744"/>
        <w:rPr>
          <w:sz w:val="21"/>
          <w:szCs w:val="21"/>
        </w:rPr>
      </w:pPr>
      <w:bookmarkStart w:id="57" w:name="chapter_level1_6_55_section_2"/>
      <w:bookmarkStart w:id="58" w:name="field_0_trustcontrollawinfo_1_start"/>
      <w:bookmarkEnd w:id="57"/>
      <w:bookmarkEnd w:id="58"/>
      <w:r w:rsidRPr="007F2B54">
        <w:rPr>
          <w:rFonts w:hint="eastAsia"/>
          <w:sz w:val="21"/>
          <w:szCs w:val="21"/>
        </w:rPr>
        <w:t xml:space="preserve">（四）托管业务的内部控制制度 </w:t>
      </w:r>
    </w:p>
    <w:p w:rsidR="007F2B54" w:rsidRPr="007F2B54" w:rsidRDefault="007F2B54">
      <w:pPr>
        <w:pStyle w:val="a3"/>
        <w:spacing w:before="0" w:beforeAutospacing="0" w:after="0" w:afterAutospacing="0" w:line="360" w:lineRule="auto"/>
        <w:ind w:firstLine="420"/>
        <w:divId w:val="143357744"/>
        <w:rPr>
          <w:sz w:val="21"/>
          <w:szCs w:val="21"/>
        </w:rPr>
      </w:pPr>
      <w:r w:rsidRPr="007F2B54">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7F2B54">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rsidR="007F2B54" w:rsidRPr="007F2B54" w:rsidRDefault="007F2B54">
      <w:pPr>
        <w:pStyle w:val="a3"/>
        <w:spacing w:before="0" w:beforeAutospacing="0" w:after="0" w:afterAutospacing="0" w:line="360" w:lineRule="auto"/>
        <w:ind w:firstLine="420"/>
        <w:divId w:val="143357744"/>
        <w:rPr>
          <w:sz w:val="21"/>
          <w:szCs w:val="21"/>
        </w:rPr>
      </w:pPr>
      <w:r w:rsidRPr="007F2B54">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7F2B54" w:rsidRPr="007F2B54" w:rsidRDefault="007F2B54">
      <w:pPr>
        <w:pStyle w:val="a3"/>
        <w:spacing w:before="0" w:beforeAutospacing="0" w:after="0" w:afterAutospacing="0" w:line="360" w:lineRule="auto"/>
        <w:ind w:firstLine="420"/>
        <w:divId w:val="143357744"/>
        <w:rPr>
          <w:sz w:val="21"/>
          <w:szCs w:val="21"/>
        </w:rPr>
      </w:pPr>
      <w:r w:rsidRPr="007F2B54">
        <w:rPr>
          <w:rFonts w:hint="eastAsia"/>
          <w:sz w:val="21"/>
          <w:szCs w:val="21"/>
        </w:rPr>
        <w:t xml:space="preserve">（五）托管人对管理人运作基金进行监督的方法和程序 </w:t>
      </w:r>
    </w:p>
    <w:p w:rsidR="007F2B54" w:rsidRPr="007F2B54" w:rsidRDefault="007F2B54">
      <w:pPr>
        <w:pStyle w:val="a3"/>
        <w:spacing w:before="0" w:beforeAutospacing="0" w:after="0" w:afterAutospacing="0" w:line="360" w:lineRule="auto"/>
        <w:ind w:firstLine="420"/>
        <w:divId w:val="143357744"/>
        <w:rPr>
          <w:sz w:val="21"/>
          <w:szCs w:val="21"/>
        </w:rPr>
      </w:pPr>
      <w:r w:rsidRPr="007F2B54">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9" w:name="chapter_level1_6_55_section_2_end"/>
      <w:bookmarkEnd w:id="59"/>
      <w:r w:rsidRPr="007F2B54">
        <w:rPr>
          <w:rFonts w:hint="eastAsia"/>
          <w:sz w:val="21"/>
          <w:szCs w:val="21"/>
        </w:rPr>
        <w:t xml:space="preserve">务院证券监督管理机构报告。 </w:t>
      </w:r>
      <w:bookmarkStart w:id="60" w:name="field_0_trustcontrollawinfo_1_end"/>
      <w:bookmarkEnd w:id="60"/>
      <w:r w:rsidRPr="007F2B54">
        <w:rPr>
          <w:rFonts w:hint="eastAsia"/>
          <w:sz w:val="21"/>
          <w:szCs w:val="21"/>
        </w:rPr>
        <w:t xml:space="preserve">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61" w:name="chapter_level1_7_56"/>
      <w:bookmarkStart w:id="62" w:name="_Toc50552204"/>
      <w:r w:rsidRPr="007F2B54">
        <w:rPr>
          <w:rFonts w:ascii="宋体" w:eastAsia="宋体" w:hAnsi="宋体" w:hint="eastAsia"/>
          <w:sz w:val="30"/>
        </w:rPr>
        <w:lastRenderedPageBreak/>
        <w:t>第五部分  相关服务机构</w:t>
      </w:r>
      <w:bookmarkEnd w:id="61"/>
      <w:bookmarkEnd w:id="62"/>
    </w:p>
    <w:p w:rsidR="007F2B54" w:rsidRPr="007F2B54" w:rsidRDefault="007F2B54">
      <w:pPr>
        <w:pStyle w:val="a3"/>
        <w:spacing w:before="0" w:beforeAutospacing="0" w:after="0" w:afterAutospacing="0" w:line="360" w:lineRule="auto"/>
        <w:ind w:firstLine="420"/>
        <w:divId w:val="846137204"/>
        <w:rPr>
          <w:sz w:val="21"/>
          <w:szCs w:val="21"/>
        </w:rPr>
      </w:pPr>
      <w:bookmarkStart w:id="63" w:name="chapter_level1_7_56_section_1"/>
      <w:bookmarkEnd w:id="63"/>
      <w:r w:rsidRPr="007F2B54">
        <w:rPr>
          <w:rStyle w:val="a4"/>
          <w:rFonts w:hint="eastAsia"/>
          <w:sz w:val="21"/>
          <w:szCs w:val="21"/>
        </w:rPr>
        <w:t>一、基金份额销售机构</w:t>
      </w:r>
    </w:p>
    <w:p w:rsidR="007F2B54" w:rsidRPr="007F2B54" w:rsidRDefault="007F2B54">
      <w:pPr>
        <w:pStyle w:val="a3"/>
        <w:spacing w:before="0" w:beforeAutospacing="0" w:after="0" w:afterAutospacing="0" w:line="360" w:lineRule="auto"/>
        <w:ind w:firstLine="420"/>
        <w:divId w:val="846137204"/>
        <w:rPr>
          <w:sz w:val="21"/>
          <w:szCs w:val="21"/>
        </w:rPr>
      </w:pPr>
      <w:r w:rsidRPr="007F2B54">
        <w:rPr>
          <w:rFonts w:hint="eastAsia"/>
          <w:sz w:val="21"/>
          <w:szCs w:val="21"/>
        </w:rPr>
        <w:t xml:space="preserve">1、直销机构 </w:t>
      </w:r>
    </w:p>
    <w:p w:rsidR="007F2B54" w:rsidRPr="007F2B54" w:rsidRDefault="007F2B54">
      <w:pPr>
        <w:pStyle w:val="a3"/>
        <w:spacing w:before="0" w:beforeAutospacing="0" w:after="0" w:afterAutospacing="0" w:line="360" w:lineRule="auto"/>
        <w:ind w:firstLine="420"/>
        <w:divId w:val="846137204"/>
        <w:rPr>
          <w:sz w:val="21"/>
          <w:szCs w:val="21"/>
        </w:rPr>
      </w:pPr>
      <w:bookmarkStart w:id="64" w:name="field_0_marketcompanyinfo_1_start"/>
      <w:bookmarkEnd w:id="64"/>
      <w:r w:rsidRPr="007F2B54">
        <w:rPr>
          <w:rFonts w:hint="eastAsia"/>
          <w:sz w:val="21"/>
          <w:szCs w:val="21"/>
        </w:rPr>
        <w:t xml:space="preserve">名称：博时基金管理有限公司北京直销中心 </w:t>
      </w:r>
    </w:p>
    <w:p w:rsidR="007F2B54" w:rsidRPr="007F2B54" w:rsidRDefault="007F2B54">
      <w:pPr>
        <w:pStyle w:val="a3"/>
        <w:spacing w:before="0" w:beforeAutospacing="0" w:after="0" w:afterAutospacing="0" w:line="360" w:lineRule="auto"/>
        <w:ind w:firstLine="420"/>
        <w:divId w:val="846137204"/>
        <w:rPr>
          <w:sz w:val="21"/>
          <w:szCs w:val="21"/>
        </w:rPr>
      </w:pPr>
      <w:r w:rsidRPr="007F2B54">
        <w:rPr>
          <w:rFonts w:hint="eastAsia"/>
          <w:sz w:val="21"/>
          <w:szCs w:val="21"/>
        </w:rPr>
        <w:t xml:space="preserve">住所：深圳市福田区莲花街道福新社区益田路5999号基金大厦21层 </w:t>
      </w:r>
    </w:p>
    <w:p w:rsidR="007F2B54" w:rsidRPr="007F2B54" w:rsidRDefault="007F2B54">
      <w:pPr>
        <w:pStyle w:val="a3"/>
        <w:spacing w:before="0" w:beforeAutospacing="0" w:after="0" w:afterAutospacing="0" w:line="360" w:lineRule="auto"/>
        <w:ind w:firstLine="420"/>
        <w:divId w:val="846137204"/>
        <w:rPr>
          <w:sz w:val="21"/>
          <w:szCs w:val="21"/>
        </w:rPr>
      </w:pPr>
      <w:r w:rsidRPr="007F2B54">
        <w:rPr>
          <w:rFonts w:hint="eastAsia"/>
          <w:sz w:val="21"/>
          <w:szCs w:val="21"/>
        </w:rPr>
        <w:t xml:space="preserve">地址：北京市建国门内大街18号恒基中心1座23层 </w:t>
      </w:r>
    </w:p>
    <w:p w:rsidR="007F2B54" w:rsidRPr="007F2B54" w:rsidRDefault="007F2B54">
      <w:pPr>
        <w:pStyle w:val="a3"/>
        <w:spacing w:before="0" w:beforeAutospacing="0" w:after="0" w:afterAutospacing="0" w:line="360" w:lineRule="auto"/>
        <w:ind w:firstLine="420"/>
        <w:divId w:val="846137204"/>
        <w:rPr>
          <w:sz w:val="21"/>
          <w:szCs w:val="21"/>
        </w:rPr>
      </w:pPr>
      <w:r w:rsidRPr="007F2B54">
        <w:rPr>
          <w:rFonts w:hint="eastAsia"/>
          <w:sz w:val="21"/>
          <w:szCs w:val="21"/>
        </w:rPr>
        <w:t xml:space="preserve">电话：010-65187055 </w:t>
      </w:r>
    </w:p>
    <w:p w:rsidR="007F2B54" w:rsidRPr="007F2B54" w:rsidRDefault="007F2B54">
      <w:pPr>
        <w:pStyle w:val="a3"/>
        <w:spacing w:before="0" w:beforeAutospacing="0" w:after="0" w:afterAutospacing="0" w:line="360" w:lineRule="auto"/>
        <w:ind w:firstLine="420"/>
        <w:divId w:val="846137204"/>
        <w:rPr>
          <w:sz w:val="21"/>
          <w:szCs w:val="21"/>
        </w:rPr>
      </w:pPr>
      <w:r w:rsidRPr="007F2B54">
        <w:rPr>
          <w:rFonts w:hint="eastAsia"/>
          <w:sz w:val="21"/>
          <w:szCs w:val="21"/>
        </w:rPr>
        <w:t xml:space="preserve">传真：010-65187032、010-65187592 </w:t>
      </w:r>
    </w:p>
    <w:p w:rsidR="007F2B54" w:rsidRPr="007F2B54" w:rsidRDefault="007F2B54">
      <w:pPr>
        <w:pStyle w:val="a3"/>
        <w:spacing w:before="0" w:beforeAutospacing="0" w:after="0" w:afterAutospacing="0" w:line="360" w:lineRule="auto"/>
        <w:ind w:firstLine="420"/>
        <w:divId w:val="846137204"/>
        <w:rPr>
          <w:sz w:val="21"/>
          <w:szCs w:val="21"/>
        </w:rPr>
      </w:pPr>
      <w:r w:rsidRPr="007F2B54">
        <w:rPr>
          <w:rFonts w:hint="eastAsia"/>
          <w:sz w:val="21"/>
          <w:szCs w:val="21"/>
        </w:rPr>
        <w:t xml:space="preserve">联系人：韩明亮 </w:t>
      </w:r>
    </w:p>
    <w:p w:rsidR="007F2B54" w:rsidRPr="007F2B54" w:rsidRDefault="007F2B54">
      <w:pPr>
        <w:pStyle w:val="a3"/>
        <w:spacing w:before="0" w:beforeAutospacing="0" w:after="0" w:afterAutospacing="0" w:line="360" w:lineRule="auto"/>
        <w:ind w:firstLine="420"/>
        <w:divId w:val="846137204"/>
        <w:rPr>
          <w:sz w:val="21"/>
          <w:szCs w:val="21"/>
        </w:rPr>
      </w:pPr>
      <w:bookmarkStart w:id="65" w:name="chapter_level1_7_56_section_1_end"/>
      <w:bookmarkEnd w:id="65"/>
      <w:r w:rsidRPr="007F2B54">
        <w:rPr>
          <w:rFonts w:hint="eastAsia"/>
          <w:sz w:val="21"/>
          <w:szCs w:val="21"/>
        </w:rPr>
        <w:t xml:space="preserve">博时一线通：95105568（免长途话费） </w:t>
      </w:r>
      <w:bookmarkStart w:id="66" w:name="field_0_marketcompanyinfo_1_end"/>
      <w:bookmarkEnd w:id="66"/>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883911663"/>
        <w:rPr>
          <w:sz w:val="21"/>
          <w:szCs w:val="21"/>
        </w:rPr>
      </w:pPr>
      <w:bookmarkStart w:id="67" w:name="chapter_level1_7_56_section_2"/>
      <w:bookmarkEnd w:id="67"/>
      <w:r w:rsidRPr="007F2B54">
        <w:rPr>
          <w:rFonts w:hint="eastAsia"/>
          <w:sz w:val="21"/>
          <w:szCs w:val="21"/>
        </w:rPr>
        <w:t xml:space="preserve">2、代销机构 </w:t>
      </w:r>
    </w:p>
    <w:p w:rsidR="007F2B54" w:rsidRPr="007F2B54" w:rsidRDefault="007F2B54">
      <w:pPr>
        <w:pStyle w:val="a3"/>
        <w:spacing w:before="0" w:beforeAutospacing="0" w:after="0" w:afterAutospacing="0" w:line="360" w:lineRule="auto"/>
        <w:ind w:firstLine="420"/>
        <w:divId w:val="883911663"/>
        <w:rPr>
          <w:sz w:val="21"/>
          <w:szCs w:val="21"/>
        </w:rPr>
      </w:pPr>
      <w:bookmarkStart w:id="68" w:name="field_0_allproxysaletables_1_start"/>
      <w:bookmarkEnd w:id="68"/>
      <w:r w:rsidRPr="007F2B54">
        <w:rPr>
          <w:rFonts w:hint="eastAsia"/>
          <w:b/>
          <w:bCs/>
          <w:sz w:val="21"/>
          <w:szCs w:val="21"/>
        </w:rPr>
        <w:t>(1)中国工商银行股份有限公司</w:t>
      </w:r>
    </w:p>
    <w:tbl>
      <w:tblPr>
        <w:tblStyle w:val="a9"/>
        <w:tblW w:w="8353" w:type="dxa"/>
        <w:tblLook w:val="04A0" w:firstRow="1" w:lastRow="0" w:firstColumn="1" w:lastColumn="0" w:noHBand="0" w:noVBand="1"/>
      </w:tblPr>
      <w:tblGrid>
        <w:gridCol w:w="2290"/>
        <w:gridCol w:w="6063"/>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北京市西城区复兴门内大街55号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北京市西城区复兴门内大街55号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陈四清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杨菲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010－66107914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http://www.icbc.com.cn/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(2)中国银行股份有限公司</w:t>
      </w:r>
    </w:p>
    <w:tbl>
      <w:tblPr>
        <w:tblStyle w:val="a9"/>
        <w:tblW w:w="8353" w:type="dxa"/>
        <w:tblLook w:val="04A0" w:firstRow="1" w:lastRow="0" w:firstColumn="1" w:lastColumn="0" w:noHBand="0" w:noVBand="1"/>
      </w:tblPr>
      <w:tblGrid>
        <w:gridCol w:w="2347"/>
        <w:gridCol w:w="600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北京市西城区复兴门内大街1号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北京市西城区复兴门内大街1号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刘连舸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高越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010-66594973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http://www.boc.cn/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(3)交通银行股份有限公司</w:t>
      </w:r>
    </w:p>
    <w:tbl>
      <w:tblPr>
        <w:tblStyle w:val="a9"/>
        <w:tblW w:w="8353" w:type="dxa"/>
        <w:tblLook w:val="04A0" w:firstRow="1" w:lastRow="0" w:firstColumn="1" w:lastColumn="0" w:noHBand="0" w:noVBand="1"/>
      </w:tblPr>
      <w:tblGrid>
        <w:gridCol w:w="2277"/>
        <w:gridCol w:w="607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上海市银城中路188号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上海市银城中路188号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任德奇</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陈旭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021-58781234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021-58408483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95559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http://www.bankcomm.com/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(4)招商银行股份有限公司</w:t>
      </w:r>
    </w:p>
    <w:tbl>
      <w:tblPr>
        <w:tblStyle w:val="a9"/>
        <w:tblW w:w="8353" w:type="dxa"/>
        <w:tblLook w:val="04A0" w:firstRow="1" w:lastRow="0" w:firstColumn="1" w:lastColumn="0" w:noHBand="0" w:noVBand="1"/>
      </w:tblPr>
      <w:tblGrid>
        <w:gridCol w:w="2277"/>
        <w:gridCol w:w="607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深圳市福田区深南大道7088号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深圳市福田区深南大道7088号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李建红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0755－83198888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0755－83195049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95555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http://www.cmbchina.com/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(5)中信银行股份有限公司</w:t>
      </w:r>
    </w:p>
    <w:tbl>
      <w:tblPr>
        <w:tblStyle w:val="a9"/>
        <w:tblW w:w="8353" w:type="dxa"/>
        <w:tblLook w:val="04A0" w:firstRow="1" w:lastRow="0" w:firstColumn="1" w:lastColumn="0" w:noHBand="0" w:noVBand="1"/>
      </w:tblPr>
      <w:tblGrid>
        <w:gridCol w:w="2290"/>
        <w:gridCol w:w="6063"/>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北京市东城区朝阳门北大街8号富华大厦C座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北京市东城区朝阳门北大街9号文化大厦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李庆萍</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王晓琳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010－89937325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95558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http://bank.ecitic.com/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(6)上海浦东发展银行股份有限公司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上海市中山东一路12号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上海市北京东路689号东银大厦25楼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高国富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吴斌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021－61618888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021－63602431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95528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http://www.spdb.com.cn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(7)兴业银行股份有限公司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福州市湖东路154号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上海市江宁路168号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高建平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曾鸣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021-52629999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95561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www.cib.com.cn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(8)上海银行股份有限公司</w:t>
      </w:r>
    </w:p>
    <w:tbl>
      <w:tblPr>
        <w:tblStyle w:val="a9"/>
        <w:tblW w:w="8353" w:type="dxa"/>
        <w:tblLook w:val="04A0" w:firstRow="1" w:lastRow="0" w:firstColumn="1" w:lastColumn="0" w:noHBand="0" w:noVBand="1"/>
      </w:tblPr>
      <w:tblGrid>
        <w:gridCol w:w="2405"/>
        <w:gridCol w:w="5948"/>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上海市浦东新区银城中路168号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上海市浦东新区银城中路168号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范一飞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汤征程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021-68475521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传真： </w:t>
            </w:r>
          </w:p>
        </w:tc>
        <w:tc>
          <w:tcPr>
            <w:tcW w:w="7440" w:type="dxa"/>
            <w:shd w:val="clear" w:color="auto" w:fill="auto"/>
            <w:hideMark/>
          </w:tcPr>
          <w:p w:rsidR="007F2B54" w:rsidRPr="007F2B54" w:rsidRDefault="007F2B54">
            <w:pPr>
              <w:pStyle w:val="a3"/>
            </w:pPr>
            <w:r w:rsidRPr="007F2B54">
              <w:rPr>
                <w:rFonts w:hint="eastAsia"/>
              </w:rPr>
              <w:t xml:space="preserve">021-68476497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95594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www.bosc.cn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(9)广发银行股份有限公司</w:t>
      </w:r>
    </w:p>
    <w:tbl>
      <w:tblPr>
        <w:tblStyle w:val="a9"/>
        <w:tblW w:w="8353" w:type="dxa"/>
        <w:tblLook w:val="04A0" w:firstRow="1" w:lastRow="0" w:firstColumn="1" w:lastColumn="0" w:noHBand="0" w:noVBand="1"/>
      </w:tblPr>
      <w:tblGrid>
        <w:gridCol w:w="2235"/>
        <w:gridCol w:w="6118"/>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广州市越秀区农林下路83号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广州市越秀区农林下路83号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王滨</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陈泾渭/刘伟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020-38321497/020-38322566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020-38321676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4008308003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http://www.cgbchina.com.cn/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(10)平安银行股份有限公司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深圳市深南东路5047号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深圳市深南东路5047号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谢永林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施艺帆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021-50979384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021-50979507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95511-3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http://bank.pingan.com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(11)上海农村商业银行股份有限公司</w:t>
      </w:r>
    </w:p>
    <w:tbl>
      <w:tblPr>
        <w:tblStyle w:val="a9"/>
        <w:tblW w:w="8353" w:type="dxa"/>
        <w:tblLook w:val="04A0" w:firstRow="1" w:lastRow="0" w:firstColumn="1" w:lastColumn="0" w:noHBand="0" w:noVBand="1"/>
      </w:tblPr>
      <w:tblGrid>
        <w:gridCol w:w="2314"/>
        <w:gridCol w:w="6039"/>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上海市浦东新区银城中路8号15-20楼、22-27楼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上海市浦东新区银城中路8号15-20楼、22-27楼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冀光恒</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施传荣</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021－38576666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021－50105124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021-962999;4006962999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http://www.srcb.com/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(12)北京农村商业银行股份有限公司</w:t>
      </w:r>
    </w:p>
    <w:tbl>
      <w:tblPr>
        <w:tblStyle w:val="a9"/>
        <w:tblW w:w="8353" w:type="dxa"/>
        <w:tblLook w:val="04A0" w:firstRow="1" w:lastRow="0" w:firstColumn="1" w:lastColumn="0" w:noHBand="0" w:noVBand="1"/>
      </w:tblPr>
      <w:tblGrid>
        <w:gridCol w:w="2325"/>
        <w:gridCol w:w="6028"/>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北京市西城区月坛南街1号院2号楼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北京市西城区月坛南街1号院2号楼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王金山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鲁娟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010-89198762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010-89198678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96198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http://www.bjrcb.com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(13)南京银行股份有限公司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南京市白下区淮海路50号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南京市玄武区中山路288号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林复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刘晔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025－86775335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025－86775376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95302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http://www.njcb.com.cn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(14)江苏银行股份有限公司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南京市洪武北路55号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南京市中华路26号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夏平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田春慧</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025-58587018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025-58587038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95319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http://www.jsbchina.cn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(15)渤海银行股份有限公司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天津市河东区海河东路218号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天津市河东区海河东路218号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李伏安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王宏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022-58316666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022-58316569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95541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http://www.cbhb.com.cn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(16)东莞农村商业银行股份有限公司</w:t>
      </w:r>
    </w:p>
    <w:tbl>
      <w:tblPr>
        <w:tblStyle w:val="a9"/>
        <w:tblW w:w="8353" w:type="dxa"/>
        <w:tblLook w:val="04A0" w:firstRow="1" w:lastRow="0" w:firstColumn="1" w:lastColumn="0" w:noHBand="0" w:noVBand="1"/>
      </w:tblPr>
      <w:tblGrid>
        <w:gridCol w:w="2290"/>
        <w:gridCol w:w="6063"/>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广东省东莞市东城区鸿福东路2号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广东省东莞市东城区鸿福东路2号东莞农商银行大厦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王耀球</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杨</w:t>
            </w:r>
            <w:proofErr w:type="gramStart"/>
            <w:r w:rsidRPr="007F2B54">
              <w:rPr>
                <w:rFonts w:hint="eastAsia"/>
              </w:rPr>
              <w:t>亢</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0769-22866270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0769-22866282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961122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http://www.drcbank.com/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(17)嘉兴银行股份有限公司</w:t>
      </w:r>
    </w:p>
    <w:tbl>
      <w:tblPr>
        <w:tblStyle w:val="a9"/>
        <w:tblW w:w="8353" w:type="dxa"/>
        <w:tblLook w:val="04A0" w:firstRow="1" w:lastRow="0" w:firstColumn="1" w:lastColumn="0" w:noHBand="0" w:noVBand="1"/>
      </w:tblPr>
      <w:tblGrid>
        <w:gridCol w:w="2314"/>
        <w:gridCol w:w="6039"/>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嘉兴市建国南路409号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嘉兴市建国南路409号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夏林生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顾晓光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电话： </w:t>
            </w:r>
          </w:p>
        </w:tc>
        <w:tc>
          <w:tcPr>
            <w:tcW w:w="7440" w:type="dxa"/>
            <w:shd w:val="clear" w:color="auto" w:fill="auto"/>
            <w:hideMark/>
          </w:tcPr>
          <w:p w:rsidR="007F2B54" w:rsidRPr="007F2B54" w:rsidRDefault="007F2B54">
            <w:pPr>
              <w:pStyle w:val="a3"/>
            </w:pPr>
            <w:r w:rsidRPr="007F2B54">
              <w:rPr>
                <w:rFonts w:hint="eastAsia"/>
              </w:rPr>
              <w:t xml:space="preserve">0573-82099660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0573-82099660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0573-96528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http://www.jxccb.com/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(18)西安银行股份有限公司</w:t>
      </w:r>
    </w:p>
    <w:tbl>
      <w:tblPr>
        <w:tblStyle w:val="a9"/>
        <w:tblW w:w="8353" w:type="dxa"/>
        <w:tblLook w:val="04A0" w:firstRow="1" w:lastRow="0" w:firstColumn="1" w:lastColumn="0" w:noHBand="0" w:noVBand="1"/>
      </w:tblPr>
      <w:tblGrid>
        <w:gridCol w:w="2378"/>
        <w:gridCol w:w="597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西安市高新路60号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西安市高新路60号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郭军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白智</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029-88992881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029-88992881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4008696779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www.xacbank.com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(19)金华银行股份有限公司</w:t>
      </w:r>
    </w:p>
    <w:tbl>
      <w:tblPr>
        <w:tblStyle w:val="a9"/>
        <w:tblW w:w="8353" w:type="dxa"/>
        <w:tblLook w:val="04A0" w:firstRow="1" w:lastRow="0" w:firstColumn="1" w:lastColumn="0" w:noHBand="0" w:noVBand="1"/>
      </w:tblPr>
      <w:tblGrid>
        <w:gridCol w:w="2290"/>
        <w:gridCol w:w="6063"/>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浙江省金华市光南路668号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浙江省金华市光南路668号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徐雅清</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徐晓峰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0579-83207775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0579-82178321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400-711-6668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http://www.jhccb.com.cn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(20)苏州银行股份有限公司</w:t>
      </w:r>
    </w:p>
    <w:tbl>
      <w:tblPr>
        <w:tblStyle w:val="a9"/>
        <w:tblW w:w="8353" w:type="dxa"/>
        <w:tblLook w:val="04A0" w:firstRow="1" w:lastRow="0" w:firstColumn="1" w:lastColumn="0" w:noHBand="0" w:noVBand="1"/>
      </w:tblPr>
      <w:tblGrid>
        <w:gridCol w:w="2347"/>
        <w:gridCol w:w="600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江苏省苏州市工业园区钟园路728号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江苏省苏州市工业园区钟园路728号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王兰凤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熊志强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0512-69868390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0512-69868370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96067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www.suzhoubank.com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(21)珠海华润银行股份有限公司</w:t>
      </w:r>
    </w:p>
    <w:tbl>
      <w:tblPr>
        <w:tblStyle w:val="a9"/>
        <w:tblW w:w="8353" w:type="dxa"/>
        <w:tblLook w:val="04A0" w:firstRow="1" w:lastRow="0" w:firstColumn="1" w:lastColumn="0" w:noHBand="0" w:noVBand="1"/>
      </w:tblPr>
      <w:tblGrid>
        <w:gridCol w:w="2263"/>
        <w:gridCol w:w="6090"/>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广东省珠海市吉大</w:t>
            </w:r>
            <w:proofErr w:type="gramStart"/>
            <w:r w:rsidRPr="007F2B54">
              <w:rPr>
                <w:rFonts w:hint="eastAsia"/>
              </w:rPr>
              <w:t>九洲</w:t>
            </w:r>
            <w:proofErr w:type="gramEnd"/>
            <w:r w:rsidRPr="007F2B54">
              <w:rPr>
                <w:rFonts w:hint="eastAsia"/>
              </w:rPr>
              <w:t xml:space="preserve">大道东1346号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广东省珠海市吉大</w:t>
            </w:r>
            <w:proofErr w:type="gramStart"/>
            <w:r w:rsidRPr="007F2B54">
              <w:rPr>
                <w:rFonts w:hint="eastAsia"/>
              </w:rPr>
              <w:t>九洲</w:t>
            </w:r>
            <w:proofErr w:type="gramEnd"/>
            <w:r w:rsidRPr="007F2B54">
              <w:rPr>
                <w:rFonts w:hint="eastAsia"/>
              </w:rPr>
              <w:t xml:space="preserve">大道东1346号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刘晓勇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李阳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96588（广东省外加拨0756）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0755-82811423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96588（广东省外加拨0756）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http://www.crbank.com.cn/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lastRenderedPageBreak/>
        <w:t>(22)福建海峡银行股份有限公司</w:t>
      </w:r>
    </w:p>
    <w:tbl>
      <w:tblPr>
        <w:tblStyle w:val="a9"/>
        <w:tblW w:w="8353" w:type="dxa"/>
        <w:tblLook w:val="04A0" w:firstRow="1" w:lastRow="0" w:firstColumn="1" w:lastColumn="0" w:noHBand="0" w:noVBand="1"/>
      </w:tblPr>
      <w:tblGrid>
        <w:gridCol w:w="2368"/>
        <w:gridCol w:w="598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福建省福州市台江区江滨中大道358号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福州台江区江滨中大道358号福建海峡银行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俞敏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吴白玫、张翠娟、黄钰雯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0591-87332762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0591-87330926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400-893-9999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www.fjhxbank.com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(23)鼎信汇金（北京）投资管理有限公司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北京市海淀区</w:t>
            </w:r>
            <w:proofErr w:type="gramStart"/>
            <w:r w:rsidRPr="007F2B54">
              <w:rPr>
                <w:rFonts w:hint="eastAsia"/>
              </w:rPr>
              <w:t>太月园</w:t>
            </w:r>
            <w:proofErr w:type="gramEnd"/>
            <w:r w:rsidRPr="007F2B54">
              <w:rPr>
                <w:rFonts w:hint="eastAsia"/>
              </w:rPr>
              <w:t xml:space="preserve">3号楼5层521室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北京市海淀区</w:t>
            </w:r>
            <w:proofErr w:type="gramStart"/>
            <w:r w:rsidRPr="007F2B54">
              <w:rPr>
                <w:rFonts w:hint="eastAsia"/>
              </w:rPr>
              <w:t>太月园</w:t>
            </w:r>
            <w:proofErr w:type="gramEnd"/>
            <w:r w:rsidRPr="007F2B54">
              <w:rPr>
                <w:rFonts w:hint="eastAsia"/>
              </w:rPr>
              <w:t xml:space="preserve">3号楼5层521室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齐凌峰</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陈臣</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010-82098631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010-82086110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400-158-5050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www.9ifund.com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(24)深圳市新兰德证券投资咨询有限公司</w:t>
      </w:r>
    </w:p>
    <w:tbl>
      <w:tblPr>
        <w:tblStyle w:val="a9"/>
        <w:tblW w:w="8353" w:type="dxa"/>
        <w:tblLook w:val="04A0" w:firstRow="1" w:lastRow="0" w:firstColumn="1" w:lastColumn="0" w:noHBand="0" w:noVBand="1"/>
      </w:tblPr>
      <w:tblGrid>
        <w:gridCol w:w="2325"/>
        <w:gridCol w:w="6028"/>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深圳市福田区华强北路赛格科技园4栋10层1006#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北京市西城区宣武门外大街28号富</w:t>
            </w:r>
            <w:proofErr w:type="gramStart"/>
            <w:r w:rsidRPr="007F2B54">
              <w:rPr>
                <w:rFonts w:hint="eastAsia"/>
              </w:rPr>
              <w:t>卓大厦</w:t>
            </w:r>
            <w:proofErr w:type="gramEnd"/>
            <w:r w:rsidRPr="007F2B54">
              <w:rPr>
                <w:rFonts w:hint="eastAsia"/>
              </w:rPr>
              <w:t xml:space="preserve">A座6层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马勇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张燕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010-58325388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010-58325300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400-166-1188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http://8.jrj.com.cn/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(25)厦门市</w:t>
      </w:r>
      <w:proofErr w:type="gramStart"/>
      <w:r w:rsidRPr="007F2B54">
        <w:rPr>
          <w:rFonts w:hint="eastAsia"/>
          <w:b/>
          <w:bCs/>
          <w:sz w:val="21"/>
          <w:szCs w:val="21"/>
        </w:rPr>
        <w:t>鑫</w:t>
      </w:r>
      <w:proofErr w:type="gramEnd"/>
      <w:r w:rsidRPr="007F2B54">
        <w:rPr>
          <w:rFonts w:hint="eastAsia"/>
          <w:b/>
          <w:bCs/>
          <w:sz w:val="21"/>
          <w:szCs w:val="21"/>
        </w:rPr>
        <w:t>鼎盛控股有限公司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厦门市思明区鹭江道2号厦门第一广场1501-1504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厦门市思明区鹭江道2号厦门第一广场1501-1504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陈洪生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徐明静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0592-3122716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0592-8060771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400-918-0808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www.xds.com.cn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(26)江苏天鼎证券投资咨询有限公司</w:t>
      </w:r>
    </w:p>
    <w:tbl>
      <w:tblPr>
        <w:tblStyle w:val="a9"/>
        <w:tblW w:w="8353" w:type="dxa"/>
        <w:tblLook w:val="04A0" w:firstRow="1" w:lastRow="0" w:firstColumn="1" w:lastColumn="0" w:noHBand="0" w:noVBand="1"/>
      </w:tblPr>
      <w:tblGrid>
        <w:gridCol w:w="2378"/>
        <w:gridCol w:w="597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南京市秦淮区太平南路389号1002室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南京市鼓楼区平安里74号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金婷婷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黄丹昀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025-66001159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025-66001172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025-962155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www.tdtz888.com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(27)诺亚正</w:t>
      </w:r>
      <w:proofErr w:type="gramStart"/>
      <w:r w:rsidRPr="007F2B54">
        <w:rPr>
          <w:rFonts w:hint="eastAsia"/>
          <w:b/>
          <w:bCs/>
          <w:sz w:val="21"/>
          <w:szCs w:val="21"/>
        </w:rPr>
        <w:t>行基金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277"/>
        <w:gridCol w:w="607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上海市</w:t>
            </w:r>
            <w:proofErr w:type="gramStart"/>
            <w:r w:rsidRPr="007F2B54">
              <w:rPr>
                <w:rFonts w:hint="eastAsia"/>
              </w:rPr>
              <w:t>金山区廊下</w:t>
            </w:r>
            <w:proofErr w:type="gramEnd"/>
            <w:r w:rsidRPr="007F2B54">
              <w:rPr>
                <w:rFonts w:hint="eastAsia"/>
              </w:rPr>
              <w:t>镇</w:t>
            </w:r>
            <w:proofErr w:type="gramStart"/>
            <w:r w:rsidRPr="007F2B54">
              <w:rPr>
                <w:rFonts w:hint="eastAsia"/>
              </w:rPr>
              <w:t>漕廊公路</w:t>
            </w:r>
            <w:proofErr w:type="gramEnd"/>
            <w:r w:rsidRPr="007F2B54">
              <w:rPr>
                <w:rFonts w:hint="eastAsia"/>
              </w:rPr>
              <w:t xml:space="preserve">7650号205室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上海浦东新区银城中路68号时代金融中心8楼801室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汪静波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方成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021-38602377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021-38509777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400-821-5399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http://www.noah-fund.com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(28)深圳</w:t>
      </w:r>
      <w:proofErr w:type="gramStart"/>
      <w:r w:rsidRPr="007F2B54">
        <w:rPr>
          <w:rFonts w:hint="eastAsia"/>
          <w:b/>
          <w:bCs/>
          <w:sz w:val="21"/>
          <w:szCs w:val="21"/>
        </w:rPr>
        <w:t>众禄基金</w:t>
      </w:r>
      <w:proofErr w:type="gramEnd"/>
      <w:r w:rsidRPr="007F2B54">
        <w:rPr>
          <w:rFonts w:hint="eastAsia"/>
          <w:b/>
          <w:bCs/>
          <w:sz w:val="21"/>
          <w:szCs w:val="21"/>
        </w:rPr>
        <w:t>销售股份有限公司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深圳市罗湖区梨园路物资控股置地大厦8楼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深圳市罗湖区梨园路物资控股置地大厦8楼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薛峰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童彩平</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0755-33227950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0755-33227951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400-678-8887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https://www.zlfund.cn/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(29)上海天天基金销售有限公司</w:t>
      </w:r>
    </w:p>
    <w:tbl>
      <w:tblPr>
        <w:tblStyle w:val="a9"/>
        <w:tblW w:w="8353" w:type="dxa"/>
        <w:tblLook w:val="04A0" w:firstRow="1" w:lastRow="0" w:firstColumn="1" w:lastColumn="0" w:noHBand="0" w:noVBand="1"/>
      </w:tblPr>
      <w:tblGrid>
        <w:gridCol w:w="2263"/>
        <w:gridCol w:w="6090"/>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上海市徐汇区龙田路190号2号楼2层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上海市徐汇区龙田路195号3C座9楼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其实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潘世友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021-54509998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021-64385308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400-181-8188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http://www.1234567.com.cn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(30)上海好买基金销售有限公司</w:t>
      </w:r>
    </w:p>
    <w:tbl>
      <w:tblPr>
        <w:tblStyle w:val="a9"/>
        <w:tblW w:w="8353" w:type="dxa"/>
        <w:tblLook w:val="04A0" w:firstRow="1" w:lastRow="0" w:firstColumn="1" w:lastColumn="0" w:noHBand="0" w:noVBand="1"/>
      </w:tblPr>
      <w:tblGrid>
        <w:gridCol w:w="2314"/>
        <w:gridCol w:w="6039"/>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上海市虹口区场中路685弄37号4号楼449室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上海市浦东新区浦东南路1118号鄂尔多斯国际大厦903～906室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杨文斌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张茹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021-20613610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400-700-9665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http://www.howbuy.com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(31)蚂蚁（杭州）基金销售有限公司</w:t>
      </w:r>
    </w:p>
    <w:tbl>
      <w:tblPr>
        <w:tblStyle w:val="a9"/>
        <w:tblW w:w="8353" w:type="dxa"/>
        <w:tblLook w:val="04A0" w:firstRow="1" w:lastRow="0" w:firstColumn="1" w:lastColumn="0" w:noHBand="0" w:noVBand="1"/>
      </w:tblPr>
      <w:tblGrid>
        <w:gridCol w:w="2314"/>
        <w:gridCol w:w="6039"/>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杭州市余杭区仓前街道文</w:t>
            </w:r>
            <w:proofErr w:type="gramStart"/>
            <w:r w:rsidRPr="007F2B54">
              <w:rPr>
                <w:rFonts w:hint="eastAsia"/>
              </w:rPr>
              <w:t>一</w:t>
            </w:r>
            <w:proofErr w:type="gramEnd"/>
            <w:r w:rsidRPr="007F2B54">
              <w:rPr>
                <w:rFonts w:hint="eastAsia"/>
              </w:rPr>
              <w:t xml:space="preserve">西路1218号1栋202室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浙江省杭州市滨江区江南大道3588号恒生大厦12楼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陈柏青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朱晓超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021-60897840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0571-26697013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400-076-6123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http://www.fund123.cn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(32)上海长</w:t>
      </w:r>
      <w:proofErr w:type="gramStart"/>
      <w:r w:rsidRPr="007F2B54">
        <w:rPr>
          <w:rFonts w:hint="eastAsia"/>
          <w:b/>
          <w:bCs/>
          <w:sz w:val="21"/>
          <w:szCs w:val="21"/>
        </w:rPr>
        <w:t>量基金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277"/>
        <w:gridCol w:w="607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上海市浦东新区高翔路526号2幢220室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上海市浦东新区东方路1267号11层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张跃伟</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敖玲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021-58788678-8201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021—58787698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400-820-2899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http://www.erichfund.com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(33)浙江同花</w:t>
      </w:r>
      <w:proofErr w:type="gramStart"/>
      <w:r w:rsidRPr="007F2B54">
        <w:rPr>
          <w:rFonts w:hint="eastAsia"/>
          <w:b/>
          <w:bCs/>
          <w:sz w:val="21"/>
          <w:szCs w:val="21"/>
        </w:rPr>
        <w:t>顺基金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杭州市西湖区文二西路1号元茂大厦903室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浙江省杭州市余杭区五常街道同顺街18号同花顺大楼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凌</w:t>
            </w:r>
            <w:proofErr w:type="gramEnd"/>
            <w:r w:rsidRPr="007F2B54">
              <w:rPr>
                <w:rFonts w:hint="eastAsia"/>
              </w:rPr>
              <w:t xml:space="preserve">顺平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吴杰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0571-88911818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0571-86800423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400-877-3772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www.5ifund.com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(34)上海利得基金销售有限公司</w:t>
      </w:r>
    </w:p>
    <w:tbl>
      <w:tblPr>
        <w:tblStyle w:val="a9"/>
        <w:tblW w:w="8353" w:type="dxa"/>
        <w:tblLook w:val="04A0" w:firstRow="1" w:lastRow="0" w:firstColumn="1" w:lastColumn="0" w:noHBand="0" w:noVBand="1"/>
      </w:tblPr>
      <w:tblGrid>
        <w:gridCol w:w="2263"/>
        <w:gridCol w:w="6090"/>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上海市宝山区蕴川路5475号1033室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上海浦东新区</w:t>
            </w:r>
            <w:proofErr w:type="gramStart"/>
            <w:r w:rsidRPr="007F2B54">
              <w:rPr>
                <w:rFonts w:hint="eastAsia"/>
              </w:rPr>
              <w:t>峨</w:t>
            </w:r>
            <w:proofErr w:type="gramEnd"/>
            <w:r w:rsidRPr="007F2B54">
              <w:rPr>
                <w:rFonts w:hint="eastAsia"/>
              </w:rPr>
              <w:t xml:space="preserve">山路91弄61号10号楼12楼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李兴春</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徐鹏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021-50583533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021-50583633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400-921-7755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http://a.leadfund.com.cn/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(35)嘉实财富管理有限公司</w:t>
      </w:r>
    </w:p>
    <w:tbl>
      <w:tblPr>
        <w:tblStyle w:val="a9"/>
        <w:tblW w:w="8353" w:type="dxa"/>
        <w:tblLook w:val="04A0" w:firstRow="1" w:lastRow="0" w:firstColumn="1" w:lastColumn="0" w:noHBand="0" w:noVBand="1"/>
      </w:tblPr>
      <w:tblGrid>
        <w:gridCol w:w="2368"/>
        <w:gridCol w:w="598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上海市浦东</w:t>
            </w:r>
            <w:proofErr w:type="gramStart"/>
            <w:r w:rsidRPr="007F2B54">
              <w:rPr>
                <w:rFonts w:hint="eastAsia"/>
              </w:rPr>
              <w:t>新区世纪</w:t>
            </w:r>
            <w:proofErr w:type="gramEnd"/>
            <w:r w:rsidRPr="007F2B54">
              <w:rPr>
                <w:rFonts w:hint="eastAsia"/>
              </w:rPr>
              <w:t xml:space="preserve">大道8号上海国金中心办公楼二期46层4609-10单元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北京市朝阳区建国门外大街21号北京国际俱乐部C座写字楼11层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赵学军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余永键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010-85097570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010-65215433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400-021-8850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www.harvestwm.cn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(36)</w:t>
      </w:r>
      <w:proofErr w:type="gramStart"/>
      <w:r w:rsidRPr="007F2B54">
        <w:rPr>
          <w:rFonts w:hint="eastAsia"/>
          <w:b/>
          <w:bCs/>
          <w:sz w:val="21"/>
          <w:szCs w:val="21"/>
        </w:rPr>
        <w:t>宜信普</w:t>
      </w:r>
      <w:proofErr w:type="gramEnd"/>
      <w:r w:rsidRPr="007F2B54">
        <w:rPr>
          <w:rFonts w:hint="eastAsia"/>
          <w:b/>
          <w:bCs/>
          <w:sz w:val="21"/>
          <w:szCs w:val="21"/>
        </w:rPr>
        <w:t>泽（北京）基金销售有限公司</w:t>
      </w:r>
    </w:p>
    <w:tbl>
      <w:tblPr>
        <w:tblStyle w:val="a9"/>
        <w:tblW w:w="8353" w:type="dxa"/>
        <w:tblLook w:val="04A0" w:firstRow="1" w:lastRow="0" w:firstColumn="1" w:lastColumn="0" w:noHBand="0" w:noVBand="1"/>
      </w:tblPr>
      <w:tblGrid>
        <w:gridCol w:w="2277"/>
        <w:gridCol w:w="607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北京市朝阳区建国路88号9号楼15层1809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北京市朝阳区建国路88号SOHO现代城C座18层1809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戎</w:t>
            </w:r>
            <w:proofErr w:type="gramEnd"/>
            <w:r w:rsidRPr="007F2B54">
              <w:rPr>
                <w:rFonts w:hint="eastAsia"/>
              </w:rPr>
              <w:t xml:space="preserve">兵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程刚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010-52855713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010-85894285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400-609-9200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http://www.yixinfund.com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(37)南京苏宁基金销售有限公司</w:t>
      </w:r>
    </w:p>
    <w:tbl>
      <w:tblPr>
        <w:tblStyle w:val="a9"/>
        <w:tblW w:w="8353" w:type="dxa"/>
        <w:tblLook w:val="04A0" w:firstRow="1" w:lastRow="0" w:firstColumn="1" w:lastColumn="0" w:noHBand="0" w:noVBand="1"/>
      </w:tblPr>
      <w:tblGrid>
        <w:gridCol w:w="2337"/>
        <w:gridCol w:w="601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南京市玄武区苏宁大道1-5号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南京市玄武区苏宁大道1-5号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钱燕飞</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喻</w:t>
            </w:r>
            <w:proofErr w:type="gramEnd"/>
            <w:r w:rsidRPr="007F2B54">
              <w:rPr>
                <w:rFonts w:hint="eastAsia"/>
              </w:rPr>
              <w:t xml:space="preserve">明明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025-66996699-884131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025-66996699-884131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95177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www.snjijin.com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(38)</w:t>
      </w:r>
      <w:proofErr w:type="gramStart"/>
      <w:r w:rsidRPr="007F2B54">
        <w:rPr>
          <w:rFonts w:hint="eastAsia"/>
          <w:b/>
          <w:bCs/>
          <w:sz w:val="21"/>
          <w:szCs w:val="21"/>
        </w:rPr>
        <w:t>浦领基金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368"/>
        <w:gridCol w:w="598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北京市</w:t>
            </w:r>
            <w:proofErr w:type="gramStart"/>
            <w:r w:rsidRPr="007F2B54">
              <w:rPr>
                <w:rFonts w:hint="eastAsia"/>
              </w:rPr>
              <w:t>朝阳区望京东园</w:t>
            </w:r>
            <w:proofErr w:type="gramEnd"/>
            <w:r w:rsidRPr="007F2B54">
              <w:rPr>
                <w:rFonts w:hint="eastAsia"/>
              </w:rPr>
              <w:t xml:space="preserve">四区2号楼10层1001号04室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北京市</w:t>
            </w:r>
            <w:proofErr w:type="gramStart"/>
            <w:r w:rsidRPr="007F2B54">
              <w:rPr>
                <w:rFonts w:hint="eastAsia"/>
              </w:rPr>
              <w:t>朝阳区望京</w:t>
            </w:r>
            <w:proofErr w:type="gramEnd"/>
            <w:r w:rsidRPr="007F2B54">
              <w:rPr>
                <w:rFonts w:hint="eastAsia"/>
              </w:rPr>
              <w:t xml:space="preserve">中航资本大厦10层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聂婉君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李艳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010-59497361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010-64788016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400-012-5899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www.zscffund.com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(39)北京</w:t>
      </w:r>
      <w:proofErr w:type="gramStart"/>
      <w:r w:rsidRPr="007F2B54">
        <w:rPr>
          <w:rFonts w:hint="eastAsia"/>
          <w:b/>
          <w:bCs/>
          <w:sz w:val="21"/>
          <w:szCs w:val="21"/>
        </w:rPr>
        <w:t>恒</w:t>
      </w:r>
      <w:proofErr w:type="gramEnd"/>
      <w:r w:rsidRPr="007F2B54">
        <w:rPr>
          <w:rFonts w:hint="eastAsia"/>
          <w:b/>
          <w:bCs/>
          <w:sz w:val="21"/>
          <w:szCs w:val="21"/>
        </w:rPr>
        <w:t>天明</w:t>
      </w:r>
      <w:proofErr w:type="gramStart"/>
      <w:r w:rsidRPr="007F2B54">
        <w:rPr>
          <w:rFonts w:hint="eastAsia"/>
          <w:b/>
          <w:bCs/>
          <w:sz w:val="21"/>
          <w:szCs w:val="21"/>
        </w:rPr>
        <w:t>泽基金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北京市北京经济技术开发区宏达北路10号5层5122室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北京市朝阳区东三环中路20号乐成中心A座23层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周斌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马鹏程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电话： </w:t>
            </w:r>
          </w:p>
        </w:tc>
        <w:tc>
          <w:tcPr>
            <w:tcW w:w="7440" w:type="dxa"/>
            <w:shd w:val="clear" w:color="auto" w:fill="auto"/>
            <w:hideMark/>
          </w:tcPr>
          <w:p w:rsidR="007F2B54" w:rsidRPr="007F2B54" w:rsidRDefault="007F2B54">
            <w:pPr>
              <w:pStyle w:val="a3"/>
            </w:pPr>
            <w:r w:rsidRPr="007F2B54">
              <w:rPr>
                <w:rFonts w:hint="eastAsia"/>
              </w:rPr>
              <w:t xml:space="preserve">010-57756074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010-56810782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400-8980-618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www.chtwm.com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(40)北京汇成基金销售有限公司</w:t>
      </w:r>
    </w:p>
    <w:tbl>
      <w:tblPr>
        <w:tblStyle w:val="a9"/>
        <w:tblW w:w="8353" w:type="dxa"/>
        <w:tblLook w:val="04A0" w:firstRow="1" w:lastRow="0" w:firstColumn="1" w:lastColumn="0" w:noHBand="0" w:noVBand="1"/>
      </w:tblPr>
      <w:tblGrid>
        <w:gridCol w:w="2378"/>
        <w:gridCol w:w="597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北京市西城区西直门外大街1号院2号楼（西环广场T2）19层19C13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北京市西城区西直门外大街1号院2号楼（西环广场T2）19层19C13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王伟刚</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丁向坤</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010-56282140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010-62680827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400-619-9059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www.hcjijin.com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(41)一路财富（北京）基金销售股份有限公司</w:t>
      </w:r>
    </w:p>
    <w:tbl>
      <w:tblPr>
        <w:tblStyle w:val="a9"/>
        <w:tblW w:w="8353" w:type="dxa"/>
        <w:tblLook w:val="04A0" w:firstRow="1" w:lastRow="0" w:firstColumn="1" w:lastColumn="0" w:noHBand="0" w:noVBand="1"/>
      </w:tblPr>
      <w:tblGrid>
        <w:gridCol w:w="2277"/>
        <w:gridCol w:w="607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北京市西城区车公庄大街9号院5号楼702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北京市西城区阜成门外大街2号万通新世界A座2208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吴雪秀</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段京璐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010-88312877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010-88312099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400-001-1566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http://www.yilucaifu.com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(42)北京</w:t>
      </w:r>
      <w:proofErr w:type="gramStart"/>
      <w:r w:rsidRPr="007F2B54">
        <w:rPr>
          <w:rFonts w:hint="eastAsia"/>
          <w:b/>
          <w:bCs/>
          <w:sz w:val="21"/>
          <w:szCs w:val="21"/>
        </w:rPr>
        <w:t>唐鼎耀</w:t>
      </w:r>
      <w:proofErr w:type="gramEnd"/>
      <w:r w:rsidRPr="007F2B54">
        <w:rPr>
          <w:rFonts w:hint="eastAsia"/>
          <w:b/>
          <w:bCs/>
          <w:sz w:val="21"/>
          <w:szCs w:val="21"/>
        </w:rPr>
        <w:t>华基金销售有限公司</w:t>
      </w:r>
    </w:p>
    <w:tbl>
      <w:tblPr>
        <w:tblStyle w:val="a9"/>
        <w:tblW w:w="8353" w:type="dxa"/>
        <w:tblLook w:val="04A0" w:firstRow="1" w:lastRow="0" w:firstColumn="1" w:lastColumn="0" w:noHBand="0" w:noVBand="1"/>
      </w:tblPr>
      <w:tblGrid>
        <w:gridCol w:w="2290"/>
        <w:gridCol w:w="6063"/>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北京市延庆县延庆经济开发区</w:t>
            </w:r>
            <w:proofErr w:type="gramStart"/>
            <w:r w:rsidRPr="007F2B54">
              <w:rPr>
                <w:rFonts w:hint="eastAsia"/>
              </w:rPr>
              <w:t>百泉街10号</w:t>
            </w:r>
            <w:proofErr w:type="gramEnd"/>
            <w:r w:rsidRPr="007F2B54">
              <w:rPr>
                <w:rFonts w:hint="eastAsia"/>
              </w:rPr>
              <w:t xml:space="preserve">2栋236室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北京市朝阳区亮马桥路甲40号二十一世纪大厦A303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张冠宇</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周君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010-53570568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010-59200800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400-819-9868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http://www.tdyhfund.com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(43)</w:t>
      </w:r>
      <w:proofErr w:type="gramStart"/>
      <w:r w:rsidRPr="007F2B54">
        <w:rPr>
          <w:rFonts w:hint="eastAsia"/>
          <w:b/>
          <w:bCs/>
          <w:sz w:val="21"/>
          <w:szCs w:val="21"/>
        </w:rPr>
        <w:t>北京植信基金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263"/>
        <w:gridCol w:w="6090"/>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北京市密云县兴盛南路8号院2号楼106-67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北京市朝阳区建华南路6号 卓明大厦2层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于龙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叶航</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010-65166112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010-65166001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4006-802-123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http://www.zhixin-inv.com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(44)海</w:t>
      </w:r>
      <w:proofErr w:type="gramStart"/>
      <w:r w:rsidRPr="007F2B54">
        <w:rPr>
          <w:rFonts w:hint="eastAsia"/>
          <w:b/>
          <w:bCs/>
          <w:sz w:val="21"/>
          <w:szCs w:val="21"/>
        </w:rPr>
        <w:t>银基金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347"/>
        <w:gridCol w:w="600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中国（上海）自由贸易试验区银城中路8号402室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上海市浦东新区银城中路8号4楼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巩巧丽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毛林</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021-80133597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021-80133413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400-808-1016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www.fundhaiyin.com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(45)北京新</w:t>
      </w:r>
      <w:proofErr w:type="gramStart"/>
      <w:r w:rsidRPr="007F2B54">
        <w:rPr>
          <w:rFonts w:hint="eastAsia"/>
          <w:b/>
          <w:bCs/>
          <w:sz w:val="21"/>
          <w:szCs w:val="21"/>
        </w:rPr>
        <w:t>浪仓石基金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北京市海淀区东北旺西路中关村软件园二期（西扩）N-1、N-2地块新浪总部科研楼5层518室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北京市海淀区西北旺东路10号院东区3号楼为明大厦C座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赵芯蕊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赵芯蕊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010-62675768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010-62676582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010-62675369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www.xincai.com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(46)上海万得基金销售有限公司</w:t>
      </w:r>
    </w:p>
    <w:tbl>
      <w:tblPr>
        <w:tblStyle w:val="a9"/>
        <w:tblW w:w="8353" w:type="dxa"/>
        <w:tblLook w:val="04A0" w:firstRow="1" w:lastRow="0" w:firstColumn="1" w:lastColumn="0" w:noHBand="0" w:noVBand="1"/>
      </w:tblPr>
      <w:tblGrid>
        <w:gridCol w:w="2347"/>
        <w:gridCol w:w="600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中国（上海）自由贸易试验区福山路33号11楼B座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上海市浦东新区浦明路1500号万得大厦11楼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王廷富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姜吉灵</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021-5132 7185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021-6888 2281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400-821-0203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www.520fund.com.cn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(47)</w:t>
      </w:r>
      <w:proofErr w:type="gramStart"/>
      <w:r w:rsidRPr="007F2B54">
        <w:rPr>
          <w:rFonts w:hint="eastAsia"/>
          <w:b/>
          <w:bCs/>
          <w:sz w:val="21"/>
          <w:szCs w:val="21"/>
        </w:rPr>
        <w:t>凤凰金</w:t>
      </w:r>
      <w:proofErr w:type="gramEnd"/>
      <w:r w:rsidRPr="007F2B54">
        <w:rPr>
          <w:rFonts w:hint="eastAsia"/>
          <w:b/>
          <w:bCs/>
          <w:sz w:val="21"/>
          <w:szCs w:val="21"/>
        </w:rPr>
        <w:t>信（海口）基金销售有限公司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宁夏回族自治区银川市金</w:t>
            </w:r>
            <w:proofErr w:type="gramStart"/>
            <w:r w:rsidRPr="007F2B54">
              <w:rPr>
                <w:rFonts w:hint="eastAsia"/>
              </w:rPr>
              <w:t>凤区阅</w:t>
            </w:r>
            <w:proofErr w:type="gramEnd"/>
            <w:r w:rsidRPr="007F2B54">
              <w:rPr>
                <w:rFonts w:hint="eastAsia"/>
              </w:rPr>
              <w:t xml:space="preserve">海湾中央商务区万寿路142号14层1402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北京市</w:t>
            </w:r>
            <w:proofErr w:type="gramStart"/>
            <w:r w:rsidRPr="007F2B54">
              <w:rPr>
                <w:rFonts w:hint="eastAsia"/>
              </w:rPr>
              <w:t>朝阳区紫月</w:t>
            </w:r>
            <w:proofErr w:type="gramEnd"/>
            <w:r w:rsidRPr="007F2B54">
              <w:rPr>
                <w:rFonts w:hint="eastAsia"/>
              </w:rPr>
              <w:t xml:space="preserve">路18号院 朝来高科技产业园18号楼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程刚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张旭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010-58160168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010-58160173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400-810-5919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www.fengfd.com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(48)上海联泰基金销售有限公司</w:t>
      </w:r>
    </w:p>
    <w:tbl>
      <w:tblPr>
        <w:tblStyle w:val="a9"/>
        <w:tblW w:w="8353" w:type="dxa"/>
        <w:tblLook w:val="04A0" w:firstRow="1" w:lastRow="0" w:firstColumn="1" w:lastColumn="0" w:noHBand="0" w:noVBand="1"/>
      </w:tblPr>
      <w:tblGrid>
        <w:gridCol w:w="2263"/>
        <w:gridCol w:w="6090"/>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中国（上海）自由贸易试验区富特北路277号3层310室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上海市长宁区福泉北路 518 号 8 座 3 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燕斌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兰敏</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021-52822063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021-52975270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400-166-6788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www.66zichan.com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(49)上海基</w:t>
      </w:r>
      <w:proofErr w:type="gramStart"/>
      <w:r w:rsidRPr="007F2B54">
        <w:rPr>
          <w:rFonts w:hint="eastAsia"/>
          <w:b/>
          <w:bCs/>
          <w:sz w:val="21"/>
          <w:szCs w:val="21"/>
        </w:rPr>
        <w:t>煜</w:t>
      </w:r>
      <w:proofErr w:type="gramEnd"/>
      <w:r w:rsidRPr="007F2B54">
        <w:rPr>
          <w:rFonts w:hint="eastAsia"/>
          <w:b/>
          <w:bCs/>
          <w:sz w:val="21"/>
          <w:szCs w:val="21"/>
        </w:rPr>
        <w:t>基金销售有限公司</w:t>
      </w:r>
    </w:p>
    <w:tbl>
      <w:tblPr>
        <w:tblStyle w:val="a9"/>
        <w:tblW w:w="8353" w:type="dxa"/>
        <w:tblLook w:val="04A0" w:firstRow="1" w:lastRow="0" w:firstColumn="1" w:lastColumn="0" w:noHBand="0" w:noVBand="1"/>
      </w:tblPr>
      <w:tblGrid>
        <w:gridCol w:w="2337"/>
        <w:gridCol w:w="601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上海市崇明县长兴镇路潘园公路1800号2号楼6153室（上海泰和经济发展区）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上海市浦东新区银城中路488号太平金融大厦1503室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王翔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蓝杰</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021-65370077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021-55085991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400-820-5369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www.jiyufund.com.cn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(50)上海</w:t>
      </w:r>
      <w:proofErr w:type="gramStart"/>
      <w:r w:rsidRPr="007F2B54">
        <w:rPr>
          <w:rFonts w:hint="eastAsia"/>
          <w:b/>
          <w:bCs/>
          <w:sz w:val="21"/>
          <w:szCs w:val="21"/>
        </w:rPr>
        <w:t>中正达广基金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上海市徐汇区龙腾大道2815号302室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上海市徐汇区龙腾大道2815号302室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黄欣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何源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13817792090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021-33768132-802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021-33635338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www.zhongzhengfund.com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(51)深圳新华信通基金销售有限公司</w:t>
      </w:r>
    </w:p>
    <w:tbl>
      <w:tblPr>
        <w:tblStyle w:val="a9"/>
        <w:tblW w:w="8353" w:type="dxa"/>
        <w:tblLook w:val="04A0" w:firstRow="1" w:lastRow="0" w:firstColumn="1" w:lastColumn="0" w:noHBand="0" w:noVBand="1"/>
      </w:tblPr>
      <w:tblGrid>
        <w:gridCol w:w="2337"/>
        <w:gridCol w:w="601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深圳市前海深港合作区前湾一路1号A栋201室（入驻深圳市前海商务秘书有限公司）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深圳市福田区深南大道2003号华嵘大厦1806单元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韩森</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刘雪敏</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13760218733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400-000-5767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www.xintongfund.com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lastRenderedPageBreak/>
        <w:t>(52)上海陆金</w:t>
      </w:r>
      <w:proofErr w:type="gramStart"/>
      <w:r w:rsidRPr="007F2B54">
        <w:rPr>
          <w:rFonts w:hint="eastAsia"/>
          <w:b/>
          <w:bCs/>
          <w:sz w:val="21"/>
          <w:szCs w:val="21"/>
        </w:rPr>
        <w:t>所基金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378"/>
        <w:gridCol w:w="597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上海市浦东新区陆家嘴环路1333号14楼09单元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上海市浦东新区陆家嘴环路1333号14楼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郭坚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宁博宇</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021-20665952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021-22066653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400-821-9031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www.lufunds.com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(53)珠海</w:t>
      </w:r>
      <w:proofErr w:type="gramStart"/>
      <w:r w:rsidRPr="007F2B54">
        <w:rPr>
          <w:rFonts w:hint="eastAsia"/>
          <w:b/>
          <w:bCs/>
          <w:sz w:val="21"/>
          <w:szCs w:val="21"/>
        </w:rPr>
        <w:t>盈米基金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397"/>
        <w:gridCol w:w="595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珠海市横琴新区宝华路6号105室-3491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广州市海珠区</w:t>
            </w:r>
            <w:proofErr w:type="gramStart"/>
            <w:r w:rsidRPr="007F2B54">
              <w:rPr>
                <w:rFonts w:hint="eastAsia"/>
              </w:rPr>
              <w:t>琶</w:t>
            </w:r>
            <w:proofErr w:type="gramEnd"/>
            <w:r w:rsidRPr="007F2B54">
              <w:rPr>
                <w:rFonts w:hint="eastAsia"/>
              </w:rPr>
              <w:t xml:space="preserve">洲大道东1号保利国际广场南塔12楼B1201-1203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肖雯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吴煜浩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020-89629099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020-89629011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020-80629066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www.yingmi.cn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(54)</w:t>
      </w:r>
      <w:proofErr w:type="gramStart"/>
      <w:r w:rsidRPr="007F2B54">
        <w:rPr>
          <w:rFonts w:hint="eastAsia"/>
          <w:b/>
          <w:bCs/>
          <w:sz w:val="21"/>
          <w:szCs w:val="21"/>
        </w:rPr>
        <w:t>和耕传承</w:t>
      </w:r>
      <w:proofErr w:type="gramEnd"/>
      <w:r w:rsidRPr="007F2B54">
        <w:rPr>
          <w:rFonts w:hint="eastAsia"/>
          <w:b/>
          <w:bCs/>
          <w:sz w:val="21"/>
          <w:szCs w:val="21"/>
        </w:rPr>
        <w:t>基金销售有限公司</w:t>
      </w:r>
    </w:p>
    <w:tbl>
      <w:tblPr>
        <w:tblStyle w:val="a9"/>
        <w:tblW w:w="8353" w:type="dxa"/>
        <w:tblLook w:val="04A0" w:firstRow="1" w:lastRow="0" w:firstColumn="1" w:lastColumn="0" w:noHBand="0" w:noVBand="1"/>
      </w:tblPr>
      <w:tblGrid>
        <w:gridCol w:w="2378"/>
        <w:gridCol w:w="597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郑州市郑东新区东风南路康宁街互联网金融大厦602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郑州市郑东新区东风南路康宁街互联网金融大厦602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李淑慧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董亚芳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0371-85518391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0371-85518397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400-360-0000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www.nicaifu.com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(55)北京肯特瑞基金销售有限公司</w:t>
      </w:r>
    </w:p>
    <w:tbl>
      <w:tblPr>
        <w:tblStyle w:val="a9"/>
        <w:tblW w:w="8353" w:type="dxa"/>
        <w:tblLook w:val="04A0" w:firstRow="1" w:lastRow="0" w:firstColumn="1" w:lastColumn="0" w:noHBand="0" w:noVBand="1"/>
      </w:tblPr>
      <w:tblGrid>
        <w:gridCol w:w="2358"/>
        <w:gridCol w:w="599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北京市海淀区</w:t>
            </w:r>
            <w:proofErr w:type="gramStart"/>
            <w:r w:rsidRPr="007F2B54">
              <w:rPr>
                <w:rFonts w:hint="eastAsia"/>
              </w:rPr>
              <w:t>海淀东</w:t>
            </w:r>
            <w:proofErr w:type="gramEnd"/>
            <w:r w:rsidRPr="007F2B54">
              <w:rPr>
                <w:rFonts w:hint="eastAsia"/>
              </w:rPr>
              <w:t xml:space="preserve">三街2号4层401-15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北京市经济</w:t>
            </w:r>
            <w:proofErr w:type="gramStart"/>
            <w:r w:rsidRPr="007F2B54">
              <w:rPr>
                <w:rFonts w:hint="eastAsia"/>
              </w:rPr>
              <w:t>开发区科创十一</w:t>
            </w:r>
            <w:proofErr w:type="gramEnd"/>
            <w:r w:rsidRPr="007F2B54">
              <w:rPr>
                <w:rFonts w:hint="eastAsia"/>
              </w:rPr>
              <w:t xml:space="preserve">街18号院京东总部A座4层A428室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江卉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徐伯宇</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400-098-8511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010-89188000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400-088-8816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http://jr.jd.com/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(56)深圳市金斧子基金销售有限公司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深圳市南山区粤海街道科技园中区科苑路15号科兴科</w:t>
            </w:r>
            <w:r w:rsidRPr="007F2B54">
              <w:rPr>
                <w:rFonts w:hint="eastAsia"/>
              </w:rPr>
              <w:lastRenderedPageBreak/>
              <w:t xml:space="preserve">学园B栋3单元11层1108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深圳市南山区粤海街道科技园中区科苑路15号科兴科学园B栋3单元11层1108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赖任军</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刘昕霞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0755-29330513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0755-26920530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400-930-0660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www.jfzinv.com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(57)北京蛋卷基金销售有限公司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北京市朝阳区阜通东大街1号院6号楼2单元21层222507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北京市朝阳区阜通东大街1号院6号楼2单元21层222507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钟斐斐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戚晓强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15810005516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010-85659484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400-061-8518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danjuanapp.com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(58)深圳前海</w:t>
      </w:r>
      <w:proofErr w:type="gramStart"/>
      <w:r w:rsidRPr="007F2B54">
        <w:rPr>
          <w:rFonts w:hint="eastAsia"/>
          <w:b/>
          <w:bCs/>
          <w:sz w:val="21"/>
          <w:szCs w:val="21"/>
        </w:rPr>
        <w:t>财厚基金</w:t>
      </w:r>
      <w:proofErr w:type="gramEnd"/>
      <w:r w:rsidRPr="007F2B54">
        <w:rPr>
          <w:rFonts w:hint="eastAsia"/>
          <w:b/>
          <w:bCs/>
          <w:sz w:val="21"/>
          <w:szCs w:val="21"/>
        </w:rPr>
        <w:t>销售有限公司</w:t>
      </w:r>
    </w:p>
    <w:tbl>
      <w:tblPr>
        <w:tblStyle w:val="a9"/>
        <w:tblW w:w="8353" w:type="dxa"/>
        <w:tblLook w:val="04A0" w:firstRow="1" w:lastRow="0" w:firstColumn="1" w:lastColumn="0" w:noHBand="0" w:noVBand="1"/>
      </w:tblPr>
      <w:tblGrid>
        <w:gridCol w:w="2397"/>
        <w:gridCol w:w="595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深圳市前海深港合作区前湾一路1号A栋201室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深圳市南山区深圳湾科技</w:t>
            </w:r>
            <w:proofErr w:type="gramStart"/>
            <w:r w:rsidRPr="007F2B54">
              <w:rPr>
                <w:rFonts w:hint="eastAsia"/>
              </w:rPr>
              <w:t>生态园三区</w:t>
            </w:r>
            <w:proofErr w:type="gramEnd"/>
            <w:r w:rsidRPr="007F2B54">
              <w:rPr>
                <w:rFonts w:hint="eastAsia"/>
              </w:rPr>
              <w:t xml:space="preserve">11栋A座3608室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杨艳平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叶见云</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0755-86575665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0755-26640652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4001286800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www.caiho.cn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(59)</w:t>
      </w:r>
      <w:proofErr w:type="gramStart"/>
      <w:r w:rsidRPr="007F2B54">
        <w:rPr>
          <w:rFonts w:hint="eastAsia"/>
          <w:b/>
          <w:bCs/>
          <w:sz w:val="21"/>
          <w:szCs w:val="21"/>
        </w:rPr>
        <w:t>洪泰财富</w:t>
      </w:r>
      <w:proofErr w:type="gramEnd"/>
      <w:r w:rsidRPr="007F2B54">
        <w:rPr>
          <w:rFonts w:hint="eastAsia"/>
          <w:b/>
          <w:bCs/>
          <w:sz w:val="21"/>
          <w:szCs w:val="21"/>
        </w:rPr>
        <w:t>（青岛）基金销售有限责任公司</w:t>
      </w:r>
    </w:p>
    <w:tbl>
      <w:tblPr>
        <w:tblStyle w:val="a9"/>
        <w:tblW w:w="8353" w:type="dxa"/>
        <w:tblLook w:val="04A0" w:firstRow="1" w:lastRow="0" w:firstColumn="1" w:lastColumn="0" w:noHBand="0" w:noVBand="1"/>
      </w:tblPr>
      <w:tblGrid>
        <w:gridCol w:w="2314"/>
        <w:gridCol w:w="6039"/>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山东省青岛市崂山区香港东路195号9号楼701室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山东省青岛市崂山区海尔路188号浦发银行大厦706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任淑桢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任淑桢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0532-66728591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0532-66728591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400-670-6863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www.hongtaiwealth.com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(60)中信期货有限公司</w:t>
      </w:r>
    </w:p>
    <w:tbl>
      <w:tblPr>
        <w:tblStyle w:val="a9"/>
        <w:tblW w:w="8353" w:type="dxa"/>
        <w:tblLook w:val="04A0" w:firstRow="1" w:lastRow="0" w:firstColumn="1" w:lastColumn="0" w:noHBand="0" w:noVBand="1"/>
      </w:tblPr>
      <w:tblGrid>
        <w:gridCol w:w="2378"/>
        <w:gridCol w:w="597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深圳市福田区中心三路8号卓越时代广场（二期）北座</w:t>
            </w:r>
            <w:r w:rsidRPr="007F2B54">
              <w:rPr>
                <w:rFonts w:hint="eastAsia"/>
              </w:rPr>
              <w:lastRenderedPageBreak/>
              <w:t xml:space="preserve">13层1301-1305室、14层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深圳市福田区中心三路8号卓越时代广场（二期）北座13层1301-1305室、14层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张皓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刘宏莹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010-60833754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021-60819988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400-990-8826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www.citicsf.com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(61)和合期货有限公司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山西省太原市</w:t>
            </w:r>
            <w:proofErr w:type="gramStart"/>
            <w:r w:rsidRPr="007F2B54">
              <w:rPr>
                <w:rFonts w:hint="eastAsia"/>
              </w:rPr>
              <w:t>迎泽区菜园</w:t>
            </w:r>
            <w:proofErr w:type="gramEnd"/>
            <w:r w:rsidRPr="007F2B54">
              <w:rPr>
                <w:rFonts w:hint="eastAsia"/>
              </w:rPr>
              <w:t xml:space="preserve">东街2号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山西省太原市</w:t>
            </w:r>
            <w:proofErr w:type="gramStart"/>
            <w:r w:rsidRPr="007F2B54">
              <w:rPr>
                <w:rFonts w:hint="eastAsia"/>
              </w:rPr>
              <w:t>迎泽区菜园</w:t>
            </w:r>
            <w:proofErr w:type="gramEnd"/>
            <w:r w:rsidRPr="007F2B54">
              <w:rPr>
                <w:rFonts w:hint="eastAsia"/>
              </w:rPr>
              <w:t xml:space="preserve">东街2号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刘晓洁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关晓婷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0351-7342538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0351-7342538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400-660-4882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http://www.hhqh.com.cn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(62)国泰君安证券股份有限公司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中国（上海）自由贸易试验区商城路618号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上海市静安区新闸路669号博华广场21层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贺青</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钟伟镇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021-38676666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021-38670666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95521/4008888666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https://www.gtja.com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(63)中</w:t>
      </w:r>
      <w:proofErr w:type="gramStart"/>
      <w:r w:rsidRPr="007F2B54">
        <w:rPr>
          <w:rFonts w:hint="eastAsia"/>
          <w:b/>
          <w:bCs/>
          <w:sz w:val="21"/>
          <w:szCs w:val="21"/>
        </w:rPr>
        <w:t>信建投证券</w:t>
      </w:r>
      <w:proofErr w:type="gramEnd"/>
      <w:r w:rsidRPr="007F2B54">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北京市朝阳区安立路66号4号楼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北京市朝阳门内大街188号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王常青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刘畅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010-65608231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010－65182261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4008888108/95587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http://www.csc108.com/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(64)广发证券股份有限公司</w:t>
      </w:r>
    </w:p>
    <w:tbl>
      <w:tblPr>
        <w:tblStyle w:val="a9"/>
        <w:tblW w:w="8353" w:type="dxa"/>
        <w:tblLook w:val="04A0" w:firstRow="1" w:lastRow="0" w:firstColumn="1" w:lastColumn="0" w:noHBand="0" w:noVBand="1"/>
      </w:tblPr>
      <w:tblGrid>
        <w:gridCol w:w="2314"/>
        <w:gridCol w:w="6039"/>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广州市黄埔区中新广州知识城腾飞一街2号618室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广州市天河区</w:t>
            </w:r>
            <w:proofErr w:type="gramStart"/>
            <w:r w:rsidRPr="007F2B54">
              <w:rPr>
                <w:rFonts w:hint="eastAsia"/>
              </w:rPr>
              <w:t>马场路</w:t>
            </w:r>
            <w:proofErr w:type="gramEnd"/>
            <w:r w:rsidRPr="007F2B54">
              <w:rPr>
                <w:rFonts w:hint="eastAsia"/>
              </w:rPr>
              <w:t xml:space="preserve">26号广发证券大厦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孙树明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黄岚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020－87555888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020－87555305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95575、020-95575或致电各地营业网点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http://www.gf.com.cn/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(65)中信证券股份有限公司</w:t>
      </w:r>
    </w:p>
    <w:tbl>
      <w:tblPr>
        <w:tblStyle w:val="a9"/>
        <w:tblW w:w="8353" w:type="dxa"/>
        <w:tblLook w:val="04A0" w:firstRow="1" w:lastRow="0" w:firstColumn="1" w:lastColumn="0" w:noHBand="0" w:noVBand="1"/>
      </w:tblPr>
      <w:tblGrid>
        <w:gridCol w:w="2263"/>
        <w:gridCol w:w="6090"/>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广东省深圳市福田区中心三路8号卓越时代广场（二期）北座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北京朝阳区新源南路6号京城大厦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张佑君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马静懿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010-60833889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010－84865560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400-889-5548/95548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http://www.cs.ecitic.com/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(66)中国银河证券股份有限公司</w:t>
      </w:r>
    </w:p>
    <w:tbl>
      <w:tblPr>
        <w:tblStyle w:val="a9"/>
        <w:tblW w:w="8353" w:type="dxa"/>
        <w:tblLook w:val="04A0" w:firstRow="1" w:lastRow="0" w:firstColumn="1" w:lastColumn="0" w:noHBand="0" w:noVBand="1"/>
      </w:tblPr>
      <w:tblGrid>
        <w:gridCol w:w="2205"/>
        <w:gridCol w:w="6148"/>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北京市西城区金融大街35号国际企业大厦C座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北京市西城区金融大街35号国际企业大厦C座2－6层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陈共炎</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辛国政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010-83574507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010-66568990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95551/4008888888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http://www.chinastock.com.cn/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(67)</w:t>
      </w:r>
      <w:proofErr w:type="gramStart"/>
      <w:r w:rsidRPr="007F2B54">
        <w:rPr>
          <w:rFonts w:hint="eastAsia"/>
          <w:b/>
          <w:bCs/>
          <w:sz w:val="21"/>
          <w:szCs w:val="21"/>
        </w:rPr>
        <w:t>申万宏源证券</w:t>
      </w:r>
      <w:proofErr w:type="gramEnd"/>
      <w:r w:rsidRPr="007F2B54">
        <w:rPr>
          <w:rFonts w:hint="eastAsia"/>
          <w:b/>
          <w:bCs/>
          <w:sz w:val="21"/>
          <w:szCs w:val="21"/>
        </w:rPr>
        <w:t>有限公司</w:t>
      </w:r>
    </w:p>
    <w:tbl>
      <w:tblPr>
        <w:tblStyle w:val="a9"/>
        <w:tblW w:w="8353" w:type="dxa"/>
        <w:tblLook w:val="04A0" w:firstRow="1" w:lastRow="0" w:firstColumn="1" w:lastColumn="0" w:noHBand="0" w:noVBand="1"/>
      </w:tblPr>
      <w:tblGrid>
        <w:gridCol w:w="2387"/>
        <w:gridCol w:w="596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上海市徐汇区长乐路989号45层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上海市徐汇区长乐路989号45层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杨玉成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余敏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021-33388252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021-33388224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95523或4008895523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www.swhysc.com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(68)长江证券股份有限公司</w:t>
      </w:r>
    </w:p>
    <w:tbl>
      <w:tblPr>
        <w:tblStyle w:val="a9"/>
        <w:tblW w:w="8353" w:type="dxa"/>
        <w:tblLook w:val="04A0" w:firstRow="1" w:lastRow="0" w:firstColumn="1" w:lastColumn="0" w:noHBand="0" w:noVBand="1"/>
      </w:tblPr>
      <w:tblGrid>
        <w:gridCol w:w="2314"/>
        <w:gridCol w:w="6039"/>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武汉市新华路特8号长江证券大厦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武汉市新华路特8号长江证券大厦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李新华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奚博宇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027-65799999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027-85481900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95579;4008-888-999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http://www.95579.com/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(69)安信证券股份有限公司</w:t>
      </w:r>
    </w:p>
    <w:tbl>
      <w:tblPr>
        <w:tblStyle w:val="a9"/>
        <w:tblW w:w="8353" w:type="dxa"/>
        <w:tblLook w:val="04A0" w:firstRow="1" w:lastRow="0" w:firstColumn="1" w:lastColumn="0" w:noHBand="0" w:noVBand="1"/>
      </w:tblPr>
      <w:tblGrid>
        <w:gridCol w:w="2263"/>
        <w:gridCol w:w="6090"/>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深圳市福田区金田路4018号安联大厦35层、28层A02单元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深圳市福田区金田路4018号安联大厦35层、28层A02单元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黄炎勋</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刘志斌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0755-82558323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0755－82558355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95517,4008001001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http://www.essence.com.cn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(70)中信证券（山东）有限责任公司</w:t>
      </w:r>
    </w:p>
    <w:tbl>
      <w:tblPr>
        <w:tblStyle w:val="a9"/>
        <w:tblW w:w="8353" w:type="dxa"/>
        <w:tblLook w:val="04A0" w:firstRow="1" w:lastRow="0" w:firstColumn="1" w:lastColumn="0" w:noHBand="0" w:noVBand="1"/>
      </w:tblPr>
      <w:tblGrid>
        <w:gridCol w:w="2136"/>
        <w:gridCol w:w="6217"/>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青岛市崂山区深圳路222号青岛国际金融广场1号楼20层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青岛市市南区东海西路28号龙</w:t>
            </w:r>
            <w:proofErr w:type="gramStart"/>
            <w:r w:rsidRPr="007F2B54">
              <w:rPr>
                <w:rFonts w:hint="eastAsia"/>
              </w:rPr>
              <w:t>翔广场东</w:t>
            </w:r>
            <w:proofErr w:type="gramEnd"/>
            <w:r w:rsidRPr="007F2B54">
              <w:rPr>
                <w:rFonts w:hint="eastAsia"/>
              </w:rPr>
              <w:t xml:space="preserve">2、5层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姜晓林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孙秋月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0532-85022026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0532-85022605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95548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http://www.cs.ecitic.com/newsite/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(71)长城证券股份有限公司</w:t>
      </w:r>
    </w:p>
    <w:tbl>
      <w:tblPr>
        <w:tblStyle w:val="a9"/>
        <w:tblW w:w="8353" w:type="dxa"/>
        <w:tblLook w:val="04A0" w:firstRow="1" w:lastRow="0" w:firstColumn="1" w:lastColumn="0" w:noHBand="0" w:noVBand="1"/>
      </w:tblPr>
      <w:tblGrid>
        <w:gridCol w:w="2337"/>
        <w:gridCol w:w="601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深圳市深南大道6008号特区报业大厦16、17层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深圳市深南大道6008号特区报业大厦14、16、17层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丁益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沈晓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0755-83464734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0755－83515567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4006666888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http://www.cgws.com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(72)光大证券股份有限公司</w:t>
      </w:r>
    </w:p>
    <w:tbl>
      <w:tblPr>
        <w:tblStyle w:val="a9"/>
        <w:tblW w:w="8353" w:type="dxa"/>
        <w:tblLook w:val="04A0" w:firstRow="1" w:lastRow="0" w:firstColumn="1" w:lastColumn="0" w:noHBand="0" w:noVBand="1"/>
      </w:tblPr>
      <w:tblGrid>
        <w:gridCol w:w="2314"/>
        <w:gridCol w:w="6039"/>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上海市静安区新闸路1508号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上海市静安区新闸路1508号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刘秋明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李芳</w:t>
            </w:r>
            <w:proofErr w:type="gramStart"/>
            <w:r w:rsidRPr="007F2B54">
              <w:rPr>
                <w:rFonts w:hint="eastAsia"/>
              </w:rPr>
              <w:t>芳</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021-22169089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021－22169134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4008888788；95525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http://www.ebscn.com/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(73)中信证券华南股份有限公司</w:t>
      </w:r>
    </w:p>
    <w:tbl>
      <w:tblPr>
        <w:tblStyle w:val="a9"/>
        <w:tblW w:w="8353" w:type="dxa"/>
        <w:tblLook w:val="04A0" w:firstRow="1" w:lastRow="0" w:firstColumn="1" w:lastColumn="0" w:noHBand="0" w:noVBand="1"/>
      </w:tblPr>
      <w:tblGrid>
        <w:gridCol w:w="2314"/>
        <w:gridCol w:w="6039"/>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广州市天河区珠江西路5号广州国际金融中心主塔19层、20层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广州市天河区珠江西路5号广州国际金融中心主塔19层、20层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胡伏云</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何雯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020-88836999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020-88836984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95396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http://www.gzs.com.cn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(74)东北证券股份有限公司</w:t>
      </w:r>
    </w:p>
    <w:tbl>
      <w:tblPr>
        <w:tblStyle w:val="a9"/>
        <w:tblW w:w="8353" w:type="dxa"/>
        <w:tblLook w:val="04A0" w:firstRow="1" w:lastRow="0" w:firstColumn="1" w:lastColumn="0" w:noHBand="0" w:noVBand="1"/>
      </w:tblPr>
      <w:tblGrid>
        <w:gridCol w:w="2347"/>
        <w:gridCol w:w="600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长春市生态大街6666号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长春市生态大街6666号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李福春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安岩</w:t>
            </w:r>
            <w:proofErr w:type="gramStart"/>
            <w:r w:rsidRPr="007F2B54">
              <w:rPr>
                <w:rFonts w:hint="eastAsia"/>
              </w:rPr>
              <w:t>岩</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0431-85096517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0431-85096795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95360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http://www.nesc.cn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(75)平安证券股份有限公司</w:t>
      </w:r>
    </w:p>
    <w:tbl>
      <w:tblPr>
        <w:tblStyle w:val="a9"/>
        <w:tblW w:w="8353" w:type="dxa"/>
        <w:tblLook w:val="04A0" w:firstRow="1" w:lastRow="0" w:firstColumn="1" w:lastColumn="0" w:noHBand="0" w:noVBand="1"/>
      </w:tblPr>
      <w:tblGrid>
        <w:gridCol w:w="2263"/>
        <w:gridCol w:w="6090"/>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广东省深圳市福田中心区金田路4036号荣</w:t>
            </w:r>
            <w:proofErr w:type="gramStart"/>
            <w:r w:rsidRPr="007F2B54">
              <w:rPr>
                <w:rFonts w:hint="eastAsia"/>
              </w:rPr>
              <w:t>超大厦</w:t>
            </w:r>
            <w:proofErr w:type="gramEnd"/>
            <w:r w:rsidRPr="007F2B54">
              <w:rPr>
                <w:rFonts w:hint="eastAsia"/>
              </w:rPr>
              <w:t xml:space="preserve">16-20层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广东省深圳市福田中心区金田路4036号荣</w:t>
            </w:r>
            <w:proofErr w:type="gramStart"/>
            <w:r w:rsidRPr="007F2B54">
              <w:rPr>
                <w:rFonts w:hint="eastAsia"/>
              </w:rPr>
              <w:t>超大厦</w:t>
            </w:r>
            <w:proofErr w:type="gramEnd"/>
            <w:r w:rsidRPr="007F2B54">
              <w:rPr>
                <w:rFonts w:hint="eastAsia"/>
              </w:rPr>
              <w:t xml:space="preserve">16-20层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何之江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王阳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021-38632136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0755－82400862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0755-22628888/95511-8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http:www.stock.pingan.com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(76)</w:t>
      </w:r>
      <w:proofErr w:type="gramStart"/>
      <w:r w:rsidRPr="007F2B54">
        <w:rPr>
          <w:rFonts w:hint="eastAsia"/>
          <w:b/>
          <w:bCs/>
          <w:sz w:val="21"/>
          <w:szCs w:val="21"/>
        </w:rPr>
        <w:t>申万宏</w:t>
      </w:r>
      <w:proofErr w:type="gramEnd"/>
      <w:r w:rsidRPr="007F2B54">
        <w:rPr>
          <w:rFonts w:hint="eastAsia"/>
          <w:b/>
          <w:bCs/>
          <w:sz w:val="21"/>
          <w:szCs w:val="21"/>
        </w:rPr>
        <w:t>源西部证券有限公司</w:t>
      </w:r>
    </w:p>
    <w:tbl>
      <w:tblPr>
        <w:tblStyle w:val="a9"/>
        <w:tblW w:w="8353" w:type="dxa"/>
        <w:tblLook w:val="04A0" w:firstRow="1" w:lastRow="0" w:firstColumn="1" w:lastColumn="0" w:noHBand="0" w:noVBand="1"/>
      </w:tblPr>
      <w:tblGrid>
        <w:gridCol w:w="2325"/>
        <w:gridCol w:w="6028"/>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新疆乌鲁木齐市高新区（新市区）北京南路358号大成国际大厦20楼2005室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北京市西城区太平桥大街19号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李琦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余敏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021-3338825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021-33388224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4008000562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http://www.hysec.com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(77)世纪证券有限责任公司</w:t>
      </w:r>
    </w:p>
    <w:tbl>
      <w:tblPr>
        <w:tblStyle w:val="a9"/>
        <w:tblW w:w="8353" w:type="dxa"/>
        <w:tblLook w:val="04A0" w:firstRow="1" w:lastRow="0" w:firstColumn="1" w:lastColumn="0" w:noHBand="0" w:noVBand="1"/>
      </w:tblPr>
      <w:tblGrid>
        <w:gridCol w:w="2290"/>
        <w:gridCol w:w="6063"/>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深圳市前海深港合作区南山</w:t>
            </w:r>
            <w:proofErr w:type="gramStart"/>
            <w:r w:rsidRPr="007F2B54">
              <w:rPr>
                <w:rFonts w:hint="eastAsia"/>
              </w:rPr>
              <w:t>街道桂湾五路</w:t>
            </w:r>
            <w:proofErr w:type="gramEnd"/>
            <w:r w:rsidRPr="007F2B54">
              <w:rPr>
                <w:rFonts w:hint="eastAsia"/>
              </w:rPr>
              <w:t xml:space="preserve">128号前海深港基金小镇对冲基金中心406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深圳市深南大道7088号招商银行大厦40－42楼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李强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王雯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0755-83199511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0755－83199545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4008323000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http://www.csco.com.cn/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(78)第一创业证券股份有限公司</w:t>
      </w:r>
    </w:p>
    <w:tbl>
      <w:tblPr>
        <w:tblStyle w:val="a9"/>
        <w:tblW w:w="8353" w:type="dxa"/>
        <w:tblLook w:val="04A0" w:firstRow="1" w:lastRow="0" w:firstColumn="1" w:lastColumn="0" w:noHBand="0" w:noVBand="1"/>
      </w:tblPr>
      <w:tblGrid>
        <w:gridCol w:w="2172"/>
        <w:gridCol w:w="618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深圳市福田区福华一路115号投行大厦20楼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深圳市福田区福华一路115号投行大厦18楼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刘学民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吴军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0755-2383875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0755-25838701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95358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http://www.firstcapital.com.cn/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(79)中国中金财富证券有限公司</w:t>
      </w:r>
    </w:p>
    <w:tbl>
      <w:tblPr>
        <w:tblStyle w:val="a9"/>
        <w:tblW w:w="8353" w:type="dxa"/>
        <w:tblLook w:val="04A0" w:firstRow="1" w:lastRow="0" w:firstColumn="1" w:lastColumn="0" w:noHBand="0" w:noVBand="1"/>
      </w:tblPr>
      <w:tblGrid>
        <w:gridCol w:w="2263"/>
        <w:gridCol w:w="6090"/>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深圳市福田区益田路与福中路交界处荣超商务中心A栋第18层-21层及第04层01、02、03、05、11、12、13、15、16、18、19、20、21、22、23单元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深圳市福田区益田路6003号荣超商务中心A栋第04、18层至21层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高涛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万玉琳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0755-82026907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0755-82026539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4006008008/95532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http://www.china-invs.cn/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(80)中山证券有限责任公司</w:t>
      </w:r>
    </w:p>
    <w:tbl>
      <w:tblPr>
        <w:tblStyle w:val="a9"/>
        <w:tblW w:w="8353" w:type="dxa"/>
        <w:tblLook w:val="04A0" w:firstRow="1" w:lastRow="0" w:firstColumn="1" w:lastColumn="0" w:noHBand="0" w:noVBand="1"/>
      </w:tblPr>
      <w:tblGrid>
        <w:gridCol w:w="2337"/>
        <w:gridCol w:w="601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深圳市南山区创业路1777号海信南方大厦21、22层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深圳市南山区创业路1777号海信南方大厦21、22层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林炳城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罗艺琳</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0755-82943755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0755-82960582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95329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http://www.zszq.com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(81)东方财富证券股份有限公司</w:t>
      </w:r>
    </w:p>
    <w:tbl>
      <w:tblPr>
        <w:tblStyle w:val="a9"/>
        <w:tblW w:w="8353" w:type="dxa"/>
        <w:tblLook w:val="04A0" w:firstRow="1" w:lastRow="0" w:firstColumn="1" w:lastColumn="0" w:noHBand="0" w:noVBand="1"/>
      </w:tblPr>
      <w:tblGrid>
        <w:gridCol w:w="2368"/>
        <w:gridCol w:w="5985"/>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西藏自治区拉萨市柳梧新区国际总部城10栋楼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上海市徐汇区宛平南路88号金</w:t>
            </w:r>
            <w:proofErr w:type="gramStart"/>
            <w:r w:rsidRPr="007F2B54">
              <w:rPr>
                <w:rFonts w:hint="eastAsia"/>
              </w:rPr>
              <w:t>座东</w:t>
            </w:r>
            <w:proofErr w:type="gramEnd"/>
            <w:r w:rsidRPr="007F2B54">
              <w:rPr>
                <w:rFonts w:hint="eastAsia"/>
              </w:rPr>
              <w:t xml:space="preserve">方财富大厦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陈宏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付佳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021-23586603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021-23586860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95357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http://www.18.cn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(82)</w:t>
      </w:r>
      <w:proofErr w:type="gramStart"/>
      <w:r w:rsidRPr="007F2B54">
        <w:rPr>
          <w:rFonts w:hint="eastAsia"/>
          <w:b/>
          <w:bCs/>
          <w:sz w:val="21"/>
          <w:szCs w:val="21"/>
        </w:rPr>
        <w:t>粤开证券</w:t>
      </w:r>
      <w:proofErr w:type="gramEnd"/>
      <w:r w:rsidRPr="007F2B54">
        <w:rPr>
          <w:rFonts w:hint="eastAsia"/>
          <w:b/>
          <w:bCs/>
          <w:sz w:val="21"/>
          <w:szCs w:val="21"/>
        </w:rPr>
        <w:t>股份有限公司</w:t>
      </w:r>
    </w:p>
    <w:tbl>
      <w:tblPr>
        <w:tblStyle w:val="a9"/>
        <w:tblW w:w="8353" w:type="dxa"/>
        <w:tblLook w:val="04A0" w:firstRow="1" w:lastRow="0" w:firstColumn="1" w:lastColumn="0" w:noHBand="0" w:noVBand="1"/>
      </w:tblPr>
      <w:tblGrid>
        <w:gridCol w:w="2337"/>
        <w:gridCol w:w="601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广州经济技术开发区科学大道60号</w:t>
            </w:r>
            <w:proofErr w:type="gramStart"/>
            <w:r w:rsidRPr="007F2B54">
              <w:rPr>
                <w:rFonts w:hint="eastAsia"/>
              </w:rPr>
              <w:t>开发区金控中心</w:t>
            </w:r>
            <w:proofErr w:type="gramEnd"/>
            <w:r w:rsidRPr="007F2B54">
              <w:rPr>
                <w:rFonts w:hint="eastAsia"/>
              </w:rPr>
              <w:t xml:space="preserve">21、22、23层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深圳市福田区深南中路2002号中广</w:t>
            </w:r>
            <w:proofErr w:type="gramStart"/>
            <w:r w:rsidRPr="007F2B54">
              <w:rPr>
                <w:rFonts w:hint="eastAsia"/>
              </w:rPr>
              <w:t>核大厦</w:t>
            </w:r>
            <w:proofErr w:type="gramEnd"/>
            <w:r w:rsidRPr="007F2B54">
              <w:rPr>
                <w:rFonts w:hint="eastAsia"/>
              </w:rPr>
              <w:t xml:space="preserve">北楼10层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严亦斌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彭莲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0755-83331195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95564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http://www.ykzq.com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(83)国金证券股份有限公司</w:t>
      </w:r>
    </w:p>
    <w:tbl>
      <w:tblPr>
        <w:tblStyle w:val="a9"/>
        <w:tblW w:w="8353" w:type="dxa"/>
        <w:tblLook w:val="04A0" w:firstRow="1" w:lastRow="0" w:firstColumn="1" w:lastColumn="0" w:noHBand="0" w:noVBand="1"/>
      </w:tblPr>
      <w:tblGrid>
        <w:gridCol w:w="2302"/>
        <w:gridCol w:w="6051"/>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四川省成都市东城根上街95号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四川省成都市东城根上街95号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冉云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贾鹏</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028-86690057、028-86690058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028-86690126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4006-600109/95310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http://www.gjzq.com.cn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(84)华瑞保险销售有限公司</w:t>
      </w:r>
    </w:p>
    <w:tbl>
      <w:tblPr>
        <w:tblStyle w:val="a9"/>
        <w:tblW w:w="8353" w:type="dxa"/>
        <w:tblLook w:val="04A0" w:firstRow="1" w:lastRow="0" w:firstColumn="1" w:lastColumn="0" w:noHBand="0" w:noVBand="1"/>
      </w:tblPr>
      <w:tblGrid>
        <w:gridCol w:w="2337"/>
        <w:gridCol w:w="601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上海市嘉定区南翔</w:t>
            </w:r>
            <w:proofErr w:type="gramStart"/>
            <w:r w:rsidRPr="007F2B54">
              <w:rPr>
                <w:rFonts w:hint="eastAsia"/>
              </w:rPr>
              <w:t>镇众仁路</w:t>
            </w:r>
            <w:proofErr w:type="gramEnd"/>
            <w:r w:rsidRPr="007F2B54">
              <w:rPr>
                <w:rFonts w:hint="eastAsia"/>
              </w:rPr>
              <w:t>399号</w:t>
            </w:r>
            <w:proofErr w:type="gramStart"/>
            <w:r w:rsidRPr="007F2B54">
              <w:rPr>
                <w:rFonts w:hint="eastAsia"/>
              </w:rPr>
              <w:t>运通星财富</w:t>
            </w:r>
            <w:proofErr w:type="gramEnd"/>
            <w:r w:rsidRPr="007F2B54">
              <w:rPr>
                <w:rFonts w:hint="eastAsia"/>
              </w:rPr>
              <w:t xml:space="preserve">广场1号楼B座13、14层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上海市浦东区向城路288号国</w:t>
            </w:r>
            <w:proofErr w:type="gramStart"/>
            <w:r w:rsidRPr="007F2B54">
              <w:rPr>
                <w:rFonts w:hint="eastAsia"/>
              </w:rPr>
              <w:t>华金融</w:t>
            </w:r>
            <w:proofErr w:type="gramEnd"/>
            <w:r w:rsidRPr="007F2B54">
              <w:rPr>
                <w:rFonts w:hint="eastAsia"/>
              </w:rPr>
              <w:t xml:space="preserve">大厦8楼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路昊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张爽爽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021-68595976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021-68595766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4001115818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www.huaruisales.com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(85)</w:t>
      </w:r>
      <w:proofErr w:type="gramStart"/>
      <w:r w:rsidRPr="007F2B54">
        <w:rPr>
          <w:rFonts w:hint="eastAsia"/>
          <w:b/>
          <w:bCs/>
          <w:sz w:val="21"/>
          <w:szCs w:val="21"/>
        </w:rPr>
        <w:t>玄元保险</w:t>
      </w:r>
      <w:proofErr w:type="gramEnd"/>
      <w:r w:rsidRPr="007F2B54">
        <w:rPr>
          <w:rFonts w:hint="eastAsia"/>
          <w:b/>
          <w:bCs/>
          <w:sz w:val="21"/>
          <w:szCs w:val="21"/>
        </w:rPr>
        <w:t>代理有限公司</w:t>
      </w:r>
    </w:p>
    <w:tbl>
      <w:tblPr>
        <w:tblStyle w:val="a9"/>
        <w:tblW w:w="8353" w:type="dxa"/>
        <w:tblLook w:val="04A0" w:firstRow="1" w:lastRow="0" w:firstColumn="1" w:lastColumn="0" w:noHBand="0" w:noVBand="1"/>
      </w:tblPr>
      <w:tblGrid>
        <w:gridCol w:w="2337"/>
        <w:gridCol w:w="601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lastRenderedPageBreak/>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中国（上海）自由贸易试验区张杨路707号1105室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中国（上海）自由贸易试验区张杨路707号1105室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马永谙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卢亚博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021-50701053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021-50701053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4000808208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www.licaimofang.com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(86)阳光人寿保险股份有限公司</w:t>
      </w:r>
    </w:p>
    <w:tbl>
      <w:tblPr>
        <w:tblStyle w:val="a9"/>
        <w:tblW w:w="8353" w:type="dxa"/>
        <w:tblLook w:val="04A0" w:firstRow="1" w:lastRow="0" w:firstColumn="1" w:lastColumn="0" w:noHBand="0" w:noVBand="1"/>
      </w:tblPr>
      <w:tblGrid>
        <w:gridCol w:w="2277"/>
        <w:gridCol w:w="607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海南省三亚市迎宾路360-1号三亚阳光金融广场16层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北京市朝阳区朝外大街20号联合大厦701A室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r w:rsidRPr="007F2B54">
              <w:rPr>
                <w:rFonts w:hint="eastAsia"/>
              </w:rPr>
              <w:t xml:space="preserve">李科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r w:rsidRPr="007F2B54">
              <w:rPr>
                <w:rFonts w:hint="eastAsia"/>
              </w:rPr>
              <w:t xml:space="preserve">王超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010-59053660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010-85632773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95510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http://fund.sinosig.com/ </w:t>
            </w:r>
          </w:p>
        </w:tc>
      </w:tr>
    </w:tbl>
    <w:p w:rsidR="007F2B54" w:rsidRPr="007F2B54" w:rsidRDefault="007F2B54">
      <w:pPr>
        <w:pStyle w:val="a3"/>
        <w:spacing w:before="0" w:beforeAutospacing="0" w:after="0" w:afterAutospacing="0" w:line="360" w:lineRule="auto"/>
        <w:ind w:firstLine="420"/>
        <w:divId w:val="883911663"/>
        <w:rPr>
          <w:sz w:val="21"/>
          <w:szCs w:val="21"/>
        </w:rPr>
      </w:pPr>
      <w:r w:rsidRPr="007F2B54">
        <w:rPr>
          <w:rFonts w:hint="eastAsia"/>
          <w:b/>
          <w:bCs/>
          <w:sz w:val="21"/>
          <w:szCs w:val="21"/>
        </w:rPr>
        <w:t>(87)中国人寿保险股份有限公司</w:t>
      </w:r>
    </w:p>
    <w:tbl>
      <w:tblPr>
        <w:tblStyle w:val="a9"/>
        <w:tblW w:w="8353" w:type="dxa"/>
        <w:tblLook w:val="04A0" w:firstRow="1" w:lastRow="0" w:firstColumn="1" w:lastColumn="0" w:noHBand="0" w:noVBand="1"/>
      </w:tblPr>
      <w:tblGrid>
        <w:gridCol w:w="2337"/>
        <w:gridCol w:w="6016"/>
      </w:tblGrid>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注册地址： </w:t>
            </w:r>
          </w:p>
        </w:tc>
        <w:tc>
          <w:tcPr>
            <w:tcW w:w="7440" w:type="dxa"/>
            <w:shd w:val="clear" w:color="auto" w:fill="auto"/>
            <w:hideMark/>
          </w:tcPr>
          <w:p w:rsidR="007F2B54" w:rsidRPr="007F2B54" w:rsidRDefault="007F2B54">
            <w:pPr>
              <w:pStyle w:val="a3"/>
            </w:pPr>
            <w:r w:rsidRPr="007F2B54">
              <w:rPr>
                <w:rFonts w:hint="eastAsia"/>
              </w:rPr>
              <w:t xml:space="preserve">中国北京市西城区金融大街16号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办公地址： </w:t>
            </w:r>
          </w:p>
        </w:tc>
        <w:tc>
          <w:tcPr>
            <w:tcW w:w="7440" w:type="dxa"/>
            <w:shd w:val="clear" w:color="auto" w:fill="auto"/>
            <w:hideMark/>
          </w:tcPr>
          <w:p w:rsidR="007F2B54" w:rsidRPr="007F2B54" w:rsidRDefault="007F2B54">
            <w:pPr>
              <w:pStyle w:val="a3"/>
            </w:pPr>
            <w:r w:rsidRPr="007F2B54">
              <w:rPr>
                <w:rFonts w:hint="eastAsia"/>
              </w:rPr>
              <w:t xml:space="preserve">中国北京市西城区金融大街16号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法定代表人： </w:t>
            </w:r>
          </w:p>
        </w:tc>
        <w:tc>
          <w:tcPr>
            <w:tcW w:w="7440" w:type="dxa"/>
            <w:shd w:val="clear" w:color="auto" w:fill="auto"/>
            <w:hideMark/>
          </w:tcPr>
          <w:p w:rsidR="007F2B54" w:rsidRPr="007F2B54" w:rsidRDefault="007F2B54">
            <w:pPr>
              <w:pStyle w:val="a3"/>
            </w:pPr>
            <w:proofErr w:type="gramStart"/>
            <w:r w:rsidRPr="007F2B54">
              <w:rPr>
                <w:rFonts w:hint="eastAsia"/>
              </w:rPr>
              <w:t>王滨</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联系人： </w:t>
            </w:r>
          </w:p>
        </w:tc>
        <w:tc>
          <w:tcPr>
            <w:tcW w:w="7440" w:type="dxa"/>
            <w:shd w:val="clear" w:color="auto" w:fill="auto"/>
            <w:hideMark/>
          </w:tcPr>
          <w:p w:rsidR="007F2B54" w:rsidRPr="007F2B54" w:rsidRDefault="007F2B54">
            <w:pPr>
              <w:pStyle w:val="a3"/>
            </w:pPr>
            <w:proofErr w:type="gramStart"/>
            <w:r w:rsidRPr="007F2B54">
              <w:rPr>
                <w:rFonts w:hint="eastAsia"/>
              </w:rPr>
              <w:t>秦泽伟</w:t>
            </w:r>
            <w:proofErr w:type="gramEnd"/>
            <w:r w:rsidRPr="007F2B54">
              <w:rPr>
                <w:rFonts w:hint="eastAsia"/>
              </w:rPr>
              <w:t xml:space="preserve">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电话： </w:t>
            </w:r>
          </w:p>
        </w:tc>
        <w:tc>
          <w:tcPr>
            <w:tcW w:w="7440" w:type="dxa"/>
            <w:shd w:val="clear" w:color="auto" w:fill="auto"/>
            <w:hideMark/>
          </w:tcPr>
          <w:p w:rsidR="007F2B54" w:rsidRPr="007F2B54" w:rsidRDefault="007F2B54">
            <w:pPr>
              <w:pStyle w:val="a3"/>
            </w:pPr>
            <w:r w:rsidRPr="007F2B54">
              <w:rPr>
                <w:rFonts w:hint="eastAsia"/>
              </w:rPr>
              <w:t xml:space="preserve">010-63631539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传真： </w:t>
            </w:r>
          </w:p>
        </w:tc>
        <w:tc>
          <w:tcPr>
            <w:tcW w:w="7440" w:type="dxa"/>
            <w:shd w:val="clear" w:color="auto" w:fill="auto"/>
            <w:hideMark/>
          </w:tcPr>
          <w:p w:rsidR="007F2B54" w:rsidRPr="007F2B54" w:rsidRDefault="007F2B54">
            <w:pPr>
              <w:pStyle w:val="a3"/>
            </w:pPr>
            <w:r w:rsidRPr="007F2B54">
              <w:rPr>
                <w:rFonts w:hint="eastAsia"/>
              </w:rPr>
              <w:t xml:space="preserve">010-66222276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客户服务电话： </w:t>
            </w:r>
          </w:p>
        </w:tc>
        <w:tc>
          <w:tcPr>
            <w:tcW w:w="7440" w:type="dxa"/>
            <w:shd w:val="clear" w:color="auto" w:fill="auto"/>
            <w:hideMark/>
          </w:tcPr>
          <w:p w:rsidR="007F2B54" w:rsidRPr="007F2B54" w:rsidRDefault="007F2B54">
            <w:pPr>
              <w:pStyle w:val="a3"/>
            </w:pPr>
            <w:r w:rsidRPr="007F2B54">
              <w:rPr>
                <w:rFonts w:hint="eastAsia"/>
              </w:rPr>
              <w:t xml:space="preserve">95519 </w:t>
            </w:r>
          </w:p>
        </w:tc>
      </w:tr>
      <w:tr w:rsidR="007F2B54" w:rsidRPr="007F2B54" w:rsidTr="007F2B54">
        <w:trPr>
          <w:divId w:val="883911663"/>
        </w:trPr>
        <w:tc>
          <w:tcPr>
            <w:tcW w:w="3000" w:type="dxa"/>
            <w:shd w:val="clear" w:color="auto" w:fill="auto"/>
            <w:hideMark/>
          </w:tcPr>
          <w:p w:rsidR="007F2B54" w:rsidRPr="007F2B54" w:rsidRDefault="007F2B54">
            <w:pPr>
              <w:pStyle w:val="a3"/>
            </w:pPr>
            <w:r w:rsidRPr="007F2B54">
              <w:rPr>
                <w:rFonts w:hint="eastAsia"/>
              </w:rPr>
              <w:t xml:space="preserve">网址： </w:t>
            </w:r>
          </w:p>
        </w:tc>
        <w:tc>
          <w:tcPr>
            <w:tcW w:w="7440" w:type="dxa"/>
            <w:shd w:val="clear" w:color="auto" w:fill="auto"/>
            <w:hideMark/>
          </w:tcPr>
          <w:p w:rsidR="007F2B54" w:rsidRPr="007F2B54" w:rsidRDefault="007F2B54">
            <w:pPr>
              <w:pStyle w:val="a3"/>
            </w:pPr>
            <w:r w:rsidRPr="007F2B54">
              <w:rPr>
                <w:rFonts w:hint="eastAsia"/>
              </w:rPr>
              <w:t xml:space="preserve">www.e-chinalife.com </w:t>
            </w:r>
          </w:p>
        </w:tc>
      </w:tr>
    </w:tbl>
    <w:p w:rsidR="007F2B54" w:rsidRPr="007F2B54" w:rsidRDefault="007F2B54">
      <w:pPr>
        <w:divId w:val="883911663"/>
        <w:rPr>
          <w:rFonts w:ascii="宋体" w:eastAsia="宋体" w:hAnsi="宋体"/>
          <w:sz w:val="24"/>
          <w:szCs w:val="24"/>
        </w:rPr>
      </w:pPr>
      <w:bookmarkStart w:id="69" w:name="field_0_allproxysaletables_1_end"/>
      <w:bookmarkEnd w:id="69"/>
      <w:r w:rsidRPr="007F2B54">
        <w:rPr>
          <w:rFonts w:ascii="宋体" w:eastAsia="宋体" w:hAnsi="宋体"/>
        </w:rPr>
        <w:t xml:space="preserve">  </w:t>
      </w:r>
    </w:p>
    <w:p w:rsidR="007F2B54" w:rsidRPr="007F2B54" w:rsidRDefault="007F2B54">
      <w:pPr>
        <w:pStyle w:val="a3"/>
        <w:spacing w:before="0" w:beforeAutospacing="0" w:after="0" w:afterAutospacing="0" w:line="360" w:lineRule="auto"/>
        <w:ind w:firstLine="420"/>
        <w:divId w:val="883911663"/>
        <w:rPr>
          <w:sz w:val="21"/>
          <w:szCs w:val="21"/>
        </w:rPr>
      </w:pPr>
      <w:bookmarkStart w:id="70" w:name="chapter_level1_7_56_section_2_end"/>
      <w:bookmarkEnd w:id="70"/>
    </w:p>
    <w:p w:rsidR="007F2B54" w:rsidRPr="007F2B54" w:rsidRDefault="007F2B54">
      <w:pPr>
        <w:pStyle w:val="a3"/>
        <w:spacing w:before="0" w:beforeAutospacing="0" w:after="0" w:afterAutospacing="0" w:line="360" w:lineRule="auto"/>
        <w:ind w:firstLine="420"/>
        <w:divId w:val="2103718530"/>
        <w:rPr>
          <w:sz w:val="21"/>
          <w:szCs w:val="21"/>
        </w:rPr>
      </w:pPr>
      <w:bookmarkStart w:id="71" w:name="chapter_level1_7_56_section_3"/>
      <w:bookmarkEnd w:id="71"/>
      <w:r w:rsidRPr="007F2B54">
        <w:rPr>
          <w:rStyle w:val="a4"/>
          <w:rFonts w:hint="eastAsia"/>
          <w:sz w:val="21"/>
          <w:szCs w:val="21"/>
        </w:rPr>
        <w:t>二、登记机构</w:t>
      </w:r>
    </w:p>
    <w:p w:rsidR="007F2B54" w:rsidRPr="007F2B54" w:rsidRDefault="007F2B54">
      <w:pPr>
        <w:pStyle w:val="a3"/>
        <w:spacing w:before="0" w:beforeAutospacing="0" w:after="0" w:afterAutospacing="0" w:line="360" w:lineRule="auto"/>
        <w:ind w:firstLine="420"/>
        <w:divId w:val="2103718530"/>
        <w:rPr>
          <w:sz w:val="21"/>
          <w:szCs w:val="21"/>
        </w:rPr>
      </w:pPr>
      <w:bookmarkStart w:id="72" w:name="field_0_registercompanyinfo_1_start"/>
      <w:bookmarkEnd w:id="72"/>
      <w:r w:rsidRPr="007F2B54">
        <w:rPr>
          <w:rFonts w:hint="eastAsia"/>
          <w:sz w:val="21"/>
          <w:szCs w:val="21"/>
        </w:rPr>
        <w:t xml:space="preserve">名称：博时基金管理有限公司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住所：深圳市福田区莲花街道福新社区益田路5999号基金大厦21层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办公地址：北京市建国门内大街18号恒基中心1座23层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法定代表人：江向阳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电话：（010）65171166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传真：（010）65187068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联系人：许鹏 </w:t>
      </w:r>
      <w:bookmarkStart w:id="73" w:name="field_0_registercompanyinfo_1_end"/>
      <w:bookmarkEnd w:id="73"/>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Style w:val="a4"/>
          <w:rFonts w:hint="eastAsia"/>
          <w:sz w:val="21"/>
          <w:szCs w:val="21"/>
        </w:rPr>
        <w:t>三、出具法律意见书的律师事务所</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lastRenderedPageBreak/>
        <w:t xml:space="preserve">名称：上海源泰律师事务所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注册地址：上海市浦东新区浦东南路256号华夏银行大厦14楼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办公地址：上海市浦东新区浦东南路256号华夏银行大厦14楼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负责人：廖海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电话： 021- 51150298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传真： 021- 51150398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联系人：刘佳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经办律师：廖海、刘佳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Style w:val="a4"/>
          <w:rFonts w:hint="eastAsia"/>
          <w:sz w:val="21"/>
          <w:szCs w:val="21"/>
        </w:rPr>
        <w:t>四、审计基金财产的会计师事务所</w:t>
      </w:r>
    </w:p>
    <w:p w:rsidR="007F2B54" w:rsidRPr="007F2B54" w:rsidRDefault="007F2B54">
      <w:pPr>
        <w:pStyle w:val="a3"/>
        <w:spacing w:before="0" w:beforeAutospacing="0" w:after="0" w:afterAutospacing="0" w:line="360" w:lineRule="auto"/>
        <w:ind w:firstLine="420"/>
        <w:divId w:val="2103718530"/>
        <w:rPr>
          <w:sz w:val="21"/>
          <w:szCs w:val="21"/>
        </w:rPr>
      </w:pPr>
      <w:bookmarkStart w:id="74" w:name="field_0_accountingcompanyinfo_1_start"/>
      <w:bookmarkEnd w:id="74"/>
      <w:r w:rsidRPr="007F2B54">
        <w:rPr>
          <w:rFonts w:hint="eastAsia"/>
          <w:sz w:val="21"/>
          <w:szCs w:val="21"/>
        </w:rPr>
        <w:t xml:space="preserve">名称：安永华明会计师事务所（特殊普通合伙）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住所： 北京市东城区东长安街1号东方广场安永大楼17层01-12室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办公地址：北京市东城区东长安街1号东方广场安永大楼17层01-12室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执行事务合伙人：</w:t>
      </w:r>
      <w:proofErr w:type="gramStart"/>
      <w:r w:rsidRPr="007F2B54">
        <w:rPr>
          <w:rFonts w:hint="eastAsia"/>
          <w:sz w:val="21"/>
          <w:szCs w:val="21"/>
        </w:rPr>
        <w:t>毛鞍宁</w:t>
      </w:r>
      <w:proofErr w:type="gramEnd"/>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联系电话：（010）58153000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传真电话：（010）85188298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 xml:space="preserve">经办注册会计师： 王珊珊、贺耀  </w:t>
      </w:r>
    </w:p>
    <w:p w:rsidR="007F2B54" w:rsidRPr="007F2B54" w:rsidRDefault="007F2B54">
      <w:pPr>
        <w:pStyle w:val="a3"/>
        <w:spacing w:before="0" w:beforeAutospacing="0" w:after="0" w:afterAutospacing="0" w:line="360" w:lineRule="auto"/>
        <w:ind w:firstLine="420"/>
        <w:divId w:val="2103718530"/>
        <w:rPr>
          <w:sz w:val="21"/>
          <w:szCs w:val="21"/>
        </w:rPr>
      </w:pPr>
      <w:r w:rsidRPr="007F2B54">
        <w:rPr>
          <w:rFonts w:hint="eastAsia"/>
          <w:sz w:val="21"/>
          <w:szCs w:val="21"/>
        </w:rPr>
        <w:t>联系人：贺耀</w:t>
      </w:r>
    </w:p>
    <w:tbl>
      <w:tblPr>
        <w:tblStyle w:val="a9"/>
        <w:tblW w:w="0" w:type="auto"/>
        <w:tblBorders>
          <w:insideH w:val="none" w:sz="0" w:space="0" w:color="auto"/>
        </w:tblBorders>
        <w:tblLook w:val="04A0" w:firstRow="1" w:lastRow="0" w:firstColumn="1" w:lastColumn="0" w:noHBand="0" w:noVBand="1"/>
      </w:tblPr>
      <w:tblGrid>
        <w:gridCol w:w="222"/>
      </w:tblGrid>
      <w:tr w:rsidR="007F2B54" w:rsidRPr="007F2B54" w:rsidTr="007F2B54">
        <w:trPr>
          <w:divId w:val="2103718530"/>
        </w:trPr>
        <w:tc>
          <w:tcPr>
            <w:tcW w:w="0" w:type="auto"/>
            <w:shd w:val="clear" w:color="auto" w:fill="auto"/>
            <w:hideMark/>
          </w:tcPr>
          <w:p w:rsidR="007F2B54" w:rsidRPr="007F2B54" w:rsidRDefault="007F2B54">
            <w:pPr>
              <w:rPr>
                <w:rFonts w:ascii="宋体" w:eastAsia="宋体" w:hAnsi="宋体" w:cs="宋体"/>
                <w:sz w:val="24"/>
                <w:szCs w:val="24"/>
              </w:rPr>
            </w:pPr>
          </w:p>
        </w:tc>
      </w:tr>
    </w:tbl>
    <w:p w:rsidR="007F2B54" w:rsidRPr="007F2B54" w:rsidRDefault="007F2B54">
      <w:pPr>
        <w:pStyle w:val="a3"/>
        <w:spacing w:before="0" w:beforeAutospacing="0" w:after="0" w:afterAutospacing="0" w:line="360" w:lineRule="auto"/>
        <w:ind w:firstLine="420"/>
        <w:divId w:val="2103718530"/>
        <w:rPr>
          <w:sz w:val="21"/>
          <w:szCs w:val="21"/>
        </w:rPr>
      </w:pPr>
      <w:bookmarkStart w:id="75" w:name="chapter_level1_7_56_section_3_end"/>
      <w:bookmarkStart w:id="76" w:name="field_0_accountingcompanyinfo_1_end"/>
      <w:bookmarkEnd w:id="75"/>
      <w:bookmarkEnd w:id="76"/>
      <w:r w:rsidRPr="007F2B54">
        <w:rPr>
          <w:rFonts w:hint="eastAsia"/>
          <w:sz w:val="21"/>
          <w:szCs w:val="21"/>
        </w:rPr>
        <w:t xml:space="preserve">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77" w:name="chapter_level1_9_58"/>
      <w:bookmarkStart w:id="78" w:name="_Toc50552205"/>
      <w:r w:rsidRPr="007F2B54">
        <w:rPr>
          <w:rFonts w:ascii="宋体" w:eastAsia="宋体" w:hAnsi="宋体" w:hint="eastAsia"/>
          <w:sz w:val="30"/>
        </w:rPr>
        <w:lastRenderedPageBreak/>
        <w:t>第六部分 基金的募集与基金合同的生效</w:t>
      </w:r>
      <w:bookmarkEnd w:id="77"/>
      <w:bookmarkEnd w:id="78"/>
    </w:p>
    <w:p w:rsidR="007F2B54" w:rsidRPr="007F2B54" w:rsidRDefault="007F2B54">
      <w:pPr>
        <w:pStyle w:val="a3"/>
        <w:spacing w:before="0" w:beforeAutospacing="0" w:after="0" w:afterAutospacing="0" w:line="360" w:lineRule="auto"/>
        <w:ind w:firstLine="420"/>
        <w:divId w:val="466974524"/>
        <w:rPr>
          <w:sz w:val="21"/>
          <w:szCs w:val="21"/>
        </w:rPr>
      </w:pPr>
      <w:bookmarkStart w:id="79" w:name="chapter_level1_9_58_section_1"/>
      <w:bookmarkEnd w:id="79"/>
      <w:proofErr w:type="gramStart"/>
      <w:r w:rsidRPr="007F2B54">
        <w:rPr>
          <w:rFonts w:hint="eastAsia"/>
          <w:b/>
          <w:bCs/>
          <w:sz w:val="21"/>
          <w:szCs w:val="21"/>
        </w:rPr>
        <w:t>一</w:t>
      </w:r>
      <w:proofErr w:type="gramEnd"/>
      <w:r w:rsidRPr="007F2B54">
        <w:rPr>
          <w:rFonts w:hint="eastAsia"/>
          <w:b/>
          <w:bCs/>
          <w:sz w:val="21"/>
          <w:szCs w:val="21"/>
        </w:rPr>
        <w:t>．基金的募集</w:t>
      </w:r>
    </w:p>
    <w:p w:rsidR="007F2B54" w:rsidRPr="007F2B54" w:rsidRDefault="007F2B54">
      <w:pPr>
        <w:pStyle w:val="a3"/>
        <w:spacing w:before="0" w:beforeAutospacing="0" w:after="0" w:afterAutospacing="0" w:line="360" w:lineRule="auto"/>
        <w:ind w:firstLine="420"/>
        <w:divId w:val="466974524"/>
        <w:rPr>
          <w:sz w:val="21"/>
          <w:szCs w:val="21"/>
        </w:rPr>
      </w:pPr>
      <w:r w:rsidRPr="007F2B54">
        <w:rPr>
          <w:rFonts w:hint="eastAsia"/>
          <w:sz w:val="21"/>
          <w:szCs w:val="21"/>
        </w:rPr>
        <w:t>基金管理人按照《基金法》、《运作办法》、《销售办法》、基金合同及其他有关规定募集本基金，并经中国证监会</w:t>
      </w:r>
      <w:bookmarkStart w:id="80" w:name="field_2343_approveddate_2"/>
      <w:r w:rsidR="007E6494">
        <w:rPr>
          <w:sz w:val="21"/>
          <w:szCs w:val="21"/>
        </w:rPr>
        <w:t>2018年09月28日</w:t>
      </w:r>
      <w:bookmarkEnd w:id="80"/>
      <w:r w:rsidRPr="007F2B54">
        <w:rPr>
          <w:rFonts w:hint="eastAsia"/>
          <w:sz w:val="21"/>
          <w:szCs w:val="21"/>
        </w:rPr>
        <w:t>证监许可</w:t>
      </w:r>
      <w:bookmarkStart w:id="81" w:name="field_2343_lotnumber_2"/>
      <w:r w:rsidR="007E6494">
        <w:rPr>
          <w:sz w:val="21"/>
          <w:szCs w:val="21"/>
        </w:rPr>
        <w:t>[2018]1561</w:t>
      </w:r>
      <w:bookmarkEnd w:id="81"/>
      <w:r w:rsidRPr="007F2B54">
        <w:rPr>
          <w:rFonts w:hint="eastAsia"/>
          <w:sz w:val="21"/>
          <w:szCs w:val="21"/>
        </w:rPr>
        <w:t xml:space="preserve">号文准予募集注册。 </w:t>
      </w:r>
    </w:p>
    <w:p w:rsidR="007F2B54" w:rsidRPr="007F2B54" w:rsidRDefault="007F2B54">
      <w:pPr>
        <w:pStyle w:val="a3"/>
        <w:spacing w:before="0" w:beforeAutospacing="0" w:after="0" w:afterAutospacing="0" w:line="360" w:lineRule="auto"/>
        <w:ind w:firstLine="420"/>
        <w:divId w:val="466974524"/>
        <w:rPr>
          <w:sz w:val="21"/>
          <w:szCs w:val="21"/>
        </w:rPr>
      </w:pPr>
      <w:r w:rsidRPr="007F2B54">
        <w:rPr>
          <w:rFonts w:hint="eastAsia"/>
          <w:sz w:val="21"/>
          <w:szCs w:val="21"/>
        </w:rPr>
        <w:t>本基金募集期自</w:t>
      </w:r>
      <w:bookmarkStart w:id="82" w:name="field_58_raisebegindate_1"/>
      <w:r w:rsidR="007E6494">
        <w:rPr>
          <w:sz w:val="21"/>
          <w:szCs w:val="21"/>
        </w:rPr>
        <w:t>2019年01月02日</w:t>
      </w:r>
      <w:bookmarkEnd w:id="82"/>
      <w:r w:rsidRPr="007F2B54">
        <w:rPr>
          <w:rFonts w:hint="eastAsia"/>
          <w:sz w:val="21"/>
          <w:szCs w:val="21"/>
        </w:rPr>
        <w:t>至</w:t>
      </w:r>
      <w:bookmarkStart w:id="83" w:name="field_58_raiseenddate_1"/>
      <w:r w:rsidR="007E6494">
        <w:rPr>
          <w:sz w:val="21"/>
          <w:szCs w:val="21"/>
        </w:rPr>
        <w:t>2019年01月25日</w:t>
      </w:r>
      <w:bookmarkEnd w:id="83"/>
      <w:r w:rsidRPr="007F2B54">
        <w:rPr>
          <w:rFonts w:hint="eastAsia"/>
          <w:sz w:val="21"/>
          <w:szCs w:val="21"/>
        </w:rPr>
        <w:t>期间，基金份额共募集</w:t>
      </w:r>
      <w:bookmarkStart w:id="84" w:name="field_58_raisetotal_1"/>
      <w:r w:rsidR="007E6494">
        <w:rPr>
          <w:sz w:val="21"/>
          <w:szCs w:val="21"/>
        </w:rPr>
        <w:t>345,857,413.94</w:t>
      </w:r>
      <w:bookmarkEnd w:id="84"/>
      <w:r w:rsidRPr="007F2B54">
        <w:rPr>
          <w:rFonts w:hint="eastAsia"/>
          <w:sz w:val="21"/>
          <w:szCs w:val="21"/>
        </w:rPr>
        <w:t>份（含利息结转的份额），募集有效</w:t>
      </w:r>
      <w:proofErr w:type="gramStart"/>
      <w:r w:rsidRPr="007F2B54">
        <w:rPr>
          <w:rFonts w:hint="eastAsia"/>
          <w:sz w:val="21"/>
          <w:szCs w:val="21"/>
        </w:rPr>
        <w:t>认购总</w:t>
      </w:r>
      <w:proofErr w:type="gramEnd"/>
      <w:r w:rsidRPr="007F2B54">
        <w:rPr>
          <w:rFonts w:hint="eastAsia"/>
          <w:sz w:val="21"/>
          <w:szCs w:val="21"/>
        </w:rPr>
        <w:t>户数为</w:t>
      </w:r>
      <w:bookmarkStart w:id="85" w:name="field_58_effectivetotal_1"/>
      <w:r w:rsidR="007E6494">
        <w:rPr>
          <w:sz w:val="21"/>
          <w:szCs w:val="21"/>
        </w:rPr>
        <w:t>2,367</w:t>
      </w:r>
      <w:bookmarkEnd w:id="85"/>
      <w:r w:rsidRPr="007F2B54">
        <w:rPr>
          <w:rFonts w:hint="eastAsia"/>
          <w:sz w:val="21"/>
          <w:szCs w:val="21"/>
        </w:rPr>
        <w:t xml:space="preserve">户。 </w:t>
      </w:r>
    </w:p>
    <w:p w:rsidR="007F2B54" w:rsidRPr="007F2B54" w:rsidRDefault="007F2B54">
      <w:pPr>
        <w:pStyle w:val="a3"/>
        <w:spacing w:before="0" w:beforeAutospacing="0" w:after="0" w:afterAutospacing="0" w:line="360" w:lineRule="auto"/>
        <w:ind w:firstLine="420"/>
        <w:divId w:val="466974524"/>
        <w:rPr>
          <w:sz w:val="21"/>
          <w:szCs w:val="21"/>
        </w:rPr>
      </w:pPr>
      <w:r w:rsidRPr="007F2B54">
        <w:rPr>
          <w:rFonts w:hint="eastAsia"/>
          <w:sz w:val="21"/>
          <w:szCs w:val="21"/>
        </w:rPr>
        <w:t>本基金的运作方式为</w:t>
      </w:r>
      <w:bookmarkStart w:id="86" w:name="field_58_operation_1"/>
      <w:r w:rsidR="007E6494">
        <w:rPr>
          <w:rFonts w:hint="eastAsia"/>
          <w:sz w:val="21"/>
          <w:szCs w:val="21"/>
        </w:rPr>
        <w:t>契约型开放式</w:t>
      </w:r>
      <w:bookmarkEnd w:id="86"/>
      <w:r w:rsidRPr="007F2B54">
        <w:rPr>
          <w:rFonts w:hint="eastAsia"/>
          <w:sz w:val="21"/>
          <w:szCs w:val="21"/>
        </w:rPr>
        <w:t>，存续期间为</w:t>
      </w:r>
      <w:bookmarkStart w:id="87" w:name="field_58_duration_1"/>
      <w:r w:rsidR="007E6494">
        <w:rPr>
          <w:rFonts w:hint="eastAsia"/>
          <w:sz w:val="21"/>
          <w:szCs w:val="21"/>
        </w:rPr>
        <w:t>不定期</w:t>
      </w:r>
      <w:bookmarkEnd w:id="87"/>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466974524"/>
        <w:rPr>
          <w:sz w:val="21"/>
          <w:szCs w:val="21"/>
        </w:rPr>
      </w:pPr>
      <w:r w:rsidRPr="007F2B54">
        <w:rPr>
          <w:rFonts w:hint="eastAsia"/>
          <w:b/>
          <w:bCs/>
          <w:sz w:val="21"/>
          <w:szCs w:val="21"/>
        </w:rPr>
        <w:t>二、基金合同的生效</w:t>
      </w:r>
    </w:p>
    <w:p w:rsidR="007F2B54" w:rsidRPr="007F2B54" w:rsidRDefault="007F2B54">
      <w:pPr>
        <w:pStyle w:val="a3"/>
        <w:spacing w:before="0" w:beforeAutospacing="0" w:after="0" w:afterAutospacing="0" w:line="360" w:lineRule="auto"/>
        <w:ind w:firstLine="420"/>
        <w:divId w:val="466974524"/>
        <w:rPr>
          <w:sz w:val="21"/>
          <w:szCs w:val="21"/>
        </w:rPr>
      </w:pPr>
      <w:bookmarkStart w:id="88" w:name="chapter_level1_9_58_section_1_end"/>
      <w:bookmarkEnd w:id="88"/>
      <w:r w:rsidRPr="007F2B54">
        <w:rPr>
          <w:rFonts w:hint="eastAsia"/>
          <w:sz w:val="21"/>
          <w:szCs w:val="21"/>
        </w:rPr>
        <w:t>本基金的基金合同已于</w:t>
      </w:r>
      <w:bookmarkStart w:id="89" w:name="field_58_foundday_1"/>
      <w:r w:rsidR="007E6494">
        <w:rPr>
          <w:sz w:val="21"/>
          <w:szCs w:val="21"/>
        </w:rPr>
        <w:t>2019年01月29日</w:t>
      </w:r>
      <w:bookmarkEnd w:id="89"/>
      <w:r w:rsidRPr="007F2B54">
        <w:rPr>
          <w:rFonts w:hint="eastAsia"/>
          <w:sz w:val="21"/>
          <w:szCs w:val="21"/>
        </w:rPr>
        <w:t xml:space="preserve">正式生效。 </w:t>
      </w:r>
    </w:p>
    <w:p w:rsidR="007F2B54" w:rsidRPr="007F2B54" w:rsidRDefault="007F2B54">
      <w:pPr>
        <w:pStyle w:val="a3"/>
        <w:spacing w:before="0" w:beforeAutospacing="0" w:after="0" w:afterAutospacing="0" w:line="360" w:lineRule="auto"/>
        <w:ind w:firstLine="420"/>
        <w:divId w:val="846797772"/>
        <w:rPr>
          <w:sz w:val="21"/>
          <w:szCs w:val="21"/>
        </w:rPr>
      </w:pPr>
      <w:bookmarkStart w:id="90" w:name="chapter_level1_9_58_section_2"/>
      <w:bookmarkEnd w:id="90"/>
      <w:r w:rsidRPr="007F2B54">
        <w:rPr>
          <w:rStyle w:val="a4"/>
          <w:rFonts w:hint="eastAsia"/>
          <w:sz w:val="21"/>
          <w:szCs w:val="21"/>
        </w:rPr>
        <w:t>三、基金存续期内的基金份额持有人数量和资产规模</w:t>
      </w:r>
    </w:p>
    <w:p w:rsidR="007F2B54" w:rsidRPr="007F2B54" w:rsidRDefault="007F2B54">
      <w:pPr>
        <w:pStyle w:val="a3"/>
        <w:spacing w:before="0" w:beforeAutospacing="0" w:after="0" w:afterAutospacing="0" w:line="360" w:lineRule="auto"/>
        <w:ind w:firstLine="420"/>
        <w:divId w:val="846797772"/>
        <w:rPr>
          <w:sz w:val="21"/>
          <w:szCs w:val="21"/>
        </w:rPr>
      </w:pPr>
      <w:r w:rsidRPr="007F2B54">
        <w:rPr>
          <w:rFonts w:hint="eastAsia"/>
          <w:sz w:val="21"/>
          <w:szCs w:val="21"/>
        </w:rPr>
        <w:t>基金合同生效后，连续二十个工作日出现基金份额持有人数量</w:t>
      </w:r>
      <w:proofErr w:type="gramStart"/>
      <w:r w:rsidRPr="007F2B54">
        <w:rPr>
          <w:rFonts w:hint="eastAsia"/>
          <w:sz w:val="21"/>
          <w:szCs w:val="21"/>
        </w:rPr>
        <w:t>不满二百</w:t>
      </w:r>
      <w:proofErr w:type="gramEnd"/>
      <w:r w:rsidRPr="007F2B54">
        <w:rPr>
          <w:rFonts w:hint="eastAsia"/>
          <w:sz w:val="21"/>
          <w:szCs w:val="21"/>
        </w:rPr>
        <w:t xml:space="preserve">人或者基金资产净值低于五千万元情形的，基金管理人应当在定期报告中予以披露；连续六十个工作日出现前述情形的，本基金将根据基金合同的约定进行基金财产清算并终止，而无需召开基金份额持有人大会。 </w:t>
      </w:r>
    </w:p>
    <w:p w:rsidR="007F2B54" w:rsidRPr="007F2B54" w:rsidRDefault="007F2B54">
      <w:pPr>
        <w:pStyle w:val="a3"/>
        <w:spacing w:before="0" w:beforeAutospacing="0" w:after="0" w:afterAutospacing="0" w:line="360" w:lineRule="auto"/>
        <w:ind w:firstLine="420"/>
        <w:divId w:val="846797772"/>
        <w:rPr>
          <w:sz w:val="21"/>
          <w:szCs w:val="21"/>
        </w:rPr>
      </w:pPr>
      <w:bookmarkStart w:id="91" w:name="chapter_level1_9_58_section_2_end"/>
      <w:bookmarkEnd w:id="91"/>
      <w:r w:rsidRPr="007F2B54">
        <w:rPr>
          <w:rFonts w:hint="eastAsia"/>
          <w:sz w:val="21"/>
          <w:szCs w:val="21"/>
        </w:rPr>
        <w:t xml:space="preserve">法律法规或监管机构另有规定时，从其规定。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92" w:name="chapter_level1_10_59"/>
      <w:bookmarkStart w:id="93" w:name="_Toc50552206"/>
      <w:r w:rsidRPr="007F2B54">
        <w:rPr>
          <w:rFonts w:ascii="宋体" w:eastAsia="宋体" w:hAnsi="宋体" w:hint="eastAsia"/>
          <w:sz w:val="30"/>
        </w:rPr>
        <w:lastRenderedPageBreak/>
        <w:t>第七部分  基金份额的申购与赎回</w:t>
      </w:r>
      <w:bookmarkEnd w:id="92"/>
      <w:bookmarkEnd w:id="93"/>
    </w:p>
    <w:p w:rsidR="007F2B54" w:rsidRPr="007F2B54" w:rsidRDefault="007F2B54">
      <w:pPr>
        <w:pStyle w:val="a3"/>
        <w:spacing w:before="0" w:beforeAutospacing="0" w:after="0" w:afterAutospacing="0" w:line="360" w:lineRule="auto"/>
        <w:ind w:firstLine="420"/>
        <w:divId w:val="1562399916"/>
        <w:rPr>
          <w:sz w:val="21"/>
          <w:szCs w:val="21"/>
        </w:rPr>
      </w:pPr>
      <w:bookmarkStart w:id="94" w:name="chapter_level1_10_59_section_1"/>
      <w:bookmarkEnd w:id="94"/>
      <w:r w:rsidRPr="007F2B54">
        <w:rPr>
          <w:rStyle w:val="a4"/>
          <w:rFonts w:hint="eastAsia"/>
          <w:sz w:val="21"/>
          <w:szCs w:val="21"/>
        </w:rPr>
        <w:t>一、申购与赎回的场所</w:t>
      </w:r>
    </w:p>
    <w:p w:rsidR="007F2B54" w:rsidRPr="007F2B54" w:rsidRDefault="007F2B54">
      <w:pPr>
        <w:pStyle w:val="a3"/>
        <w:spacing w:before="0" w:beforeAutospacing="0" w:after="0" w:afterAutospacing="0" w:line="360" w:lineRule="auto"/>
        <w:ind w:firstLine="420"/>
        <w:divId w:val="1562399916"/>
        <w:rPr>
          <w:sz w:val="21"/>
          <w:szCs w:val="21"/>
        </w:rPr>
      </w:pPr>
      <w:r w:rsidRPr="007F2B54">
        <w:rPr>
          <w:rFonts w:hint="eastAsia"/>
          <w:sz w:val="21"/>
          <w:szCs w:val="21"/>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w:t>
      </w:r>
      <w:bookmarkStart w:id="95" w:name="chapter_level1_10_59_section_1_end"/>
      <w:bookmarkEnd w:id="95"/>
      <w:r w:rsidRPr="007F2B54">
        <w:rPr>
          <w:rFonts w:hint="eastAsia"/>
          <w:sz w:val="21"/>
          <w:szCs w:val="21"/>
        </w:rPr>
        <w:t xml:space="preserve">方式办理基金份额的申购与赎回。 </w:t>
      </w:r>
    </w:p>
    <w:p w:rsidR="007F2B54" w:rsidRPr="007F2B54" w:rsidRDefault="007F2B54">
      <w:pPr>
        <w:pStyle w:val="a3"/>
        <w:spacing w:before="0" w:beforeAutospacing="0" w:after="0" w:afterAutospacing="0" w:line="360" w:lineRule="auto"/>
        <w:ind w:firstLine="420"/>
        <w:divId w:val="564224549"/>
        <w:rPr>
          <w:sz w:val="21"/>
          <w:szCs w:val="21"/>
        </w:rPr>
      </w:pPr>
      <w:bookmarkStart w:id="96" w:name="chapter_level1_10_59_section_2"/>
      <w:bookmarkEnd w:id="96"/>
      <w:r w:rsidRPr="007F2B54">
        <w:rPr>
          <w:rStyle w:val="a4"/>
          <w:rFonts w:hint="eastAsia"/>
          <w:sz w:val="21"/>
          <w:szCs w:val="21"/>
        </w:rPr>
        <w:t>二、申购与赎回办理的开放日及时间</w:t>
      </w:r>
    </w:p>
    <w:p w:rsidR="007F2B54" w:rsidRPr="007F2B54" w:rsidRDefault="007F2B54">
      <w:pPr>
        <w:pStyle w:val="a3"/>
        <w:spacing w:before="0" w:beforeAutospacing="0" w:after="0" w:afterAutospacing="0" w:line="360" w:lineRule="auto"/>
        <w:ind w:firstLine="420"/>
        <w:divId w:val="564224549"/>
        <w:rPr>
          <w:sz w:val="21"/>
          <w:szCs w:val="21"/>
        </w:rPr>
      </w:pPr>
      <w:r w:rsidRPr="007F2B54">
        <w:rPr>
          <w:rFonts w:hint="eastAsia"/>
          <w:sz w:val="21"/>
          <w:szCs w:val="21"/>
        </w:rPr>
        <w:t xml:space="preserve">1、开放日及开放时间 </w:t>
      </w:r>
    </w:p>
    <w:p w:rsidR="007F2B54" w:rsidRPr="007F2B54" w:rsidRDefault="007F2B54">
      <w:pPr>
        <w:pStyle w:val="a3"/>
        <w:spacing w:before="0" w:beforeAutospacing="0" w:after="0" w:afterAutospacing="0" w:line="360" w:lineRule="auto"/>
        <w:ind w:firstLine="420"/>
        <w:divId w:val="564224549"/>
        <w:rPr>
          <w:sz w:val="21"/>
          <w:szCs w:val="21"/>
        </w:rPr>
      </w:pPr>
      <w:r w:rsidRPr="007F2B54">
        <w:rPr>
          <w:rFonts w:hint="eastAsia"/>
          <w:sz w:val="21"/>
          <w:szCs w:val="21"/>
        </w:rPr>
        <w:t>投资人在开放日办理基金份额的申购和赎回，具体办理时间为上海证券交易所、深圳证券交易所的正常交易日的交易时间（若本基金参与港股</w:t>
      </w:r>
      <w:proofErr w:type="gramStart"/>
      <w:r w:rsidRPr="007F2B54">
        <w:rPr>
          <w:rFonts w:hint="eastAsia"/>
          <w:sz w:val="21"/>
          <w:szCs w:val="21"/>
        </w:rPr>
        <w:t>通交易且</w:t>
      </w:r>
      <w:proofErr w:type="gramEnd"/>
      <w:r w:rsidRPr="007F2B54">
        <w:rPr>
          <w:rFonts w:hint="eastAsia"/>
          <w:sz w:val="21"/>
          <w:szCs w:val="21"/>
        </w:rPr>
        <w:t>该工作日为非港股</w:t>
      </w:r>
      <w:proofErr w:type="gramStart"/>
      <w:r w:rsidRPr="007F2B54">
        <w:rPr>
          <w:rFonts w:hint="eastAsia"/>
          <w:sz w:val="21"/>
          <w:szCs w:val="21"/>
        </w:rPr>
        <w:t>通交易</w:t>
      </w:r>
      <w:proofErr w:type="gramEnd"/>
      <w:r w:rsidRPr="007F2B54">
        <w:rPr>
          <w:rFonts w:hint="eastAsia"/>
          <w:sz w:val="21"/>
          <w:szCs w:val="21"/>
        </w:rPr>
        <w:t>日时，</w:t>
      </w:r>
      <w:proofErr w:type="gramStart"/>
      <w:r w:rsidRPr="007F2B54">
        <w:rPr>
          <w:rFonts w:hint="eastAsia"/>
          <w:sz w:val="21"/>
          <w:szCs w:val="21"/>
        </w:rPr>
        <w:t>则基金</w:t>
      </w:r>
      <w:proofErr w:type="gramEnd"/>
      <w:r w:rsidRPr="007F2B54">
        <w:rPr>
          <w:rFonts w:hint="eastAsia"/>
          <w:sz w:val="21"/>
          <w:szCs w:val="21"/>
        </w:rPr>
        <w:t xml:space="preserve">管理人可根据实际情况决定本基金是否开放申购、赎回及转换业务，具体以届时提前发布的公告为准），但基金管理人根据法律法规、中国证监会的要求或基金合同的规定公告暂停申购、赎回时除外。 </w:t>
      </w:r>
    </w:p>
    <w:p w:rsidR="007F2B54" w:rsidRPr="007F2B54" w:rsidRDefault="007F2B54">
      <w:pPr>
        <w:pStyle w:val="a3"/>
        <w:spacing w:before="0" w:beforeAutospacing="0" w:after="0" w:afterAutospacing="0" w:line="360" w:lineRule="auto"/>
        <w:ind w:firstLine="420"/>
        <w:divId w:val="564224549"/>
        <w:rPr>
          <w:sz w:val="21"/>
          <w:szCs w:val="21"/>
        </w:rPr>
      </w:pPr>
      <w:r w:rsidRPr="007F2B54">
        <w:rPr>
          <w:rFonts w:hint="eastAsia"/>
          <w:sz w:val="21"/>
          <w:szCs w:val="21"/>
        </w:rPr>
        <w:t xml:space="preserve">基金合同生效后，若出现新的证券、期货交易市场、证券交易所交易时间变更或其他特殊情况，基金管理人将视情况对前述开放日及开放时间进行相应的调整，但应在实施日前依照《信息披露办法》的有关规定在指定媒介上公告。 </w:t>
      </w:r>
    </w:p>
    <w:p w:rsidR="007F2B54" w:rsidRPr="007F2B54" w:rsidRDefault="007F2B54">
      <w:pPr>
        <w:pStyle w:val="a3"/>
        <w:spacing w:before="0" w:beforeAutospacing="0" w:after="0" w:afterAutospacing="0" w:line="360" w:lineRule="auto"/>
        <w:ind w:firstLine="420"/>
        <w:divId w:val="564224549"/>
        <w:rPr>
          <w:sz w:val="21"/>
          <w:szCs w:val="21"/>
        </w:rPr>
      </w:pPr>
      <w:r w:rsidRPr="007F2B54">
        <w:rPr>
          <w:rFonts w:hint="eastAsia"/>
          <w:sz w:val="21"/>
          <w:szCs w:val="21"/>
        </w:rPr>
        <w:t xml:space="preserve">2、申购、赎回开始日及业务办理时间 </w:t>
      </w:r>
    </w:p>
    <w:p w:rsidR="007F2B54" w:rsidRPr="007F2B54" w:rsidRDefault="007F2B54">
      <w:pPr>
        <w:pStyle w:val="a3"/>
        <w:spacing w:before="0" w:beforeAutospacing="0" w:after="0" w:afterAutospacing="0" w:line="360" w:lineRule="auto"/>
        <w:ind w:firstLine="420"/>
        <w:divId w:val="564224549"/>
        <w:rPr>
          <w:sz w:val="21"/>
          <w:szCs w:val="21"/>
        </w:rPr>
      </w:pPr>
      <w:r w:rsidRPr="007F2B54">
        <w:rPr>
          <w:rFonts w:hint="eastAsia"/>
          <w:sz w:val="21"/>
          <w:szCs w:val="21"/>
        </w:rPr>
        <w:t xml:space="preserve">基金管理人自基金合同生效之日起不超过3个月开始办理申购，具体业务办理时间在申购开始公告中规定。 </w:t>
      </w:r>
    </w:p>
    <w:p w:rsidR="007F2B54" w:rsidRPr="007F2B54" w:rsidRDefault="007F2B54">
      <w:pPr>
        <w:pStyle w:val="a3"/>
        <w:spacing w:before="0" w:beforeAutospacing="0" w:after="0" w:afterAutospacing="0" w:line="360" w:lineRule="auto"/>
        <w:ind w:firstLine="420"/>
        <w:divId w:val="564224549"/>
        <w:rPr>
          <w:sz w:val="21"/>
          <w:szCs w:val="21"/>
        </w:rPr>
      </w:pPr>
      <w:r w:rsidRPr="007F2B54">
        <w:rPr>
          <w:rFonts w:hint="eastAsia"/>
          <w:sz w:val="21"/>
          <w:szCs w:val="21"/>
        </w:rPr>
        <w:t xml:space="preserve">基金管理人自基金合同生效之日起不超过3个月开始办理赎回，具体业务办理时间在赎回开始公告中规定。 </w:t>
      </w:r>
    </w:p>
    <w:p w:rsidR="007F2B54" w:rsidRPr="007F2B54" w:rsidRDefault="007F2B54">
      <w:pPr>
        <w:pStyle w:val="a3"/>
        <w:spacing w:before="0" w:beforeAutospacing="0" w:after="0" w:afterAutospacing="0" w:line="360" w:lineRule="auto"/>
        <w:ind w:firstLine="420"/>
        <w:divId w:val="564224549"/>
        <w:rPr>
          <w:sz w:val="21"/>
          <w:szCs w:val="21"/>
        </w:rPr>
      </w:pPr>
      <w:r w:rsidRPr="007F2B54">
        <w:rPr>
          <w:rFonts w:hint="eastAsia"/>
          <w:sz w:val="21"/>
          <w:szCs w:val="21"/>
        </w:rPr>
        <w:t xml:space="preserve">在确定申购开始与赎回开始时间后，基金管理人应在申购、赎回开放日前依照《信息披露办法》的有关规定在指定媒介上公告申购与赎回的开始时间。 </w:t>
      </w:r>
    </w:p>
    <w:p w:rsidR="007F2B54" w:rsidRPr="007F2B54" w:rsidRDefault="007F2B54">
      <w:pPr>
        <w:pStyle w:val="a3"/>
        <w:spacing w:before="0" w:beforeAutospacing="0" w:after="0" w:afterAutospacing="0" w:line="360" w:lineRule="auto"/>
        <w:ind w:firstLine="420"/>
        <w:divId w:val="564224549"/>
        <w:rPr>
          <w:sz w:val="21"/>
          <w:szCs w:val="21"/>
        </w:rPr>
      </w:pPr>
      <w:r w:rsidRPr="007F2B54">
        <w:rPr>
          <w:rFonts w:hint="eastAsia"/>
          <w:sz w:val="21"/>
          <w:szCs w:val="21"/>
        </w:rPr>
        <w:t>基金管理人不得在基金合同约定之外的日期或者时间办理基金份额的申购、赎回或者转换。投资人在基金合同约定之外的日期和时间提出申购、赎回或转换申请</w:t>
      </w:r>
      <w:proofErr w:type="gramStart"/>
      <w:r w:rsidRPr="007F2B54">
        <w:rPr>
          <w:rFonts w:hint="eastAsia"/>
          <w:sz w:val="21"/>
          <w:szCs w:val="21"/>
        </w:rPr>
        <w:t>且登记</w:t>
      </w:r>
      <w:proofErr w:type="gramEnd"/>
      <w:r w:rsidRPr="007F2B54">
        <w:rPr>
          <w:rFonts w:hint="eastAsia"/>
          <w:sz w:val="21"/>
          <w:szCs w:val="21"/>
        </w:rPr>
        <w:t>机构确认接</w:t>
      </w:r>
      <w:bookmarkStart w:id="97" w:name="chapter_level1_10_59_section_2_end"/>
      <w:bookmarkEnd w:id="97"/>
      <w:r w:rsidRPr="007F2B54">
        <w:rPr>
          <w:rFonts w:hint="eastAsia"/>
          <w:sz w:val="21"/>
          <w:szCs w:val="21"/>
        </w:rPr>
        <w:t xml:space="preserve">受的，其基金份额申购、赎回价格为下一开放日基金份额申购、赎回的价格。 </w:t>
      </w:r>
    </w:p>
    <w:p w:rsidR="007F2B54" w:rsidRPr="007F2B54" w:rsidRDefault="007F2B54">
      <w:pPr>
        <w:pStyle w:val="a3"/>
        <w:spacing w:before="0" w:beforeAutospacing="0" w:after="0" w:afterAutospacing="0" w:line="360" w:lineRule="auto"/>
        <w:ind w:firstLine="420"/>
        <w:divId w:val="1914270513"/>
        <w:rPr>
          <w:sz w:val="21"/>
          <w:szCs w:val="21"/>
        </w:rPr>
      </w:pPr>
      <w:bookmarkStart w:id="98" w:name="chapter_level1_10_59_section_3"/>
      <w:bookmarkEnd w:id="98"/>
      <w:r w:rsidRPr="007F2B54">
        <w:rPr>
          <w:rStyle w:val="a4"/>
          <w:rFonts w:hint="eastAsia"/>
          <w:sz w:val="21"/>
          <w:szCs w:val="21"/>
        </w:rPr>
        <w:t>三、申购与赎回的原则</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lastRenderedPageBreak/>
        <w:t xml:space="preserve">1、“未知价”原则，即申购、赎回价格以申请当日收市后计算的基金份额净值为基准进行计算；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2、“金额申购、份额赎回”原则，即申购以金额申请，赎回以份额申请；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3、当日的申购与赎回申请可以在基金管理人规定的时间以内撤销；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4、赎回遵循“先进先出”原则，即按照投资人认购、申购的先后次序进行顺序赎回；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5、办理申购、赎回业务时，应当遵循基金份额持有人利益优先原则。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Style w:val="a4"/>
          <w:rFonts w:hint="eastAsia"/>
          <w:sz w:val="21"/>
          <w:szCs w:val="21"/>
        </w:rPr>
        <w:t>四、申购与赎回的数额限制</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1、首次申购基金份额的单笔最低金额为</w:t>
      </w:r>
      <w:bookmarkStart w:id="99" w:name="field_59_dealerfirstpurminamount_1"/>
      <w:r w:rsidR="007E6494">
        <w:rPr>
          <w:sz w:val="21"/>
          <w:szCs w:val="21"/>
        </w:rPr>
        <w:t>10</w:t>
      </w:r>
      <w:bookmarkEnd w:id="99"/>
      <w:r w:rsidRPr="007F2B54">
        <w:rPr>
          <w:rFonts w:hint="eastAsia"/>
          <w:sz w:val="21"/>
          <w:szCs w:val="21"/>
        </w:rPr>
        <w:t>元（含申购费），追加申购的单笔最低金额为</w:t>
      </w:r>
      <w:bookmarkStart w:id="100" w:name="field_59_dealerlaterpurminamount_1"/>
      <w:r w:rsidR="007E6494">
        <w:rPr>
          <w:sz w:val="21"/>
          <w:szCs w:val="21"/>
        </w:rPr>
        <w:t>10</w:t>
      </w:r>
      <w:bookmarkEnd w:id="100"/>
      <w:r w:rsidRPr="007F2B54">
        <w:rPr>
          <w:rFonts w:hint="eastAsia"/>
          <w:sz w:val="21"/>
          <w:szCs w:val="21"/>
        </w:rPr>
        <w:t xml:space="preserve">元（含申购费）；详情请见当地销售机构公告。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2、每个交易账户最低持有基金份额余额为</w:t>
      </w:r>
      <w:bookmarkStart w:id="101" w:name="field_59_minholdshare_1"/>
      <w:r w:rsidR="007E6494">
        <w:rPr>
          <w:sz w:val="21"/>
          <w:szCs w:val="21"/>
        </w:rPr>
        <w:t>10</w:t>
      </w:r>
      <w:bookmarkEnd w:id="101"/>
      <w:r w:rsidRPr="007F2B54">
        <w:rPr>
          <w:rFonts w:hint="eastAsia"/>
          <w:sz w:val="21"/>
          <w:szCs w:val="21"/>
        </w:rPr>
        <w:t>份，若某笔赎回导致单个交易账户的基金份额余额少于</w:t>
      </w:r>
      <w:bookmarkStart w:id="102" w:name="field_59_minholdshare_2"/>
      <w:r w:rsidR="007E6494">
        <w:rPr>
          <w:sz w:val="21"/>
          <w:szCs w:val="21"/>
        </w:rPr>
        <w:t>10</w:t>
      </w:r>
      <w:bookmarkEnd w:id="102"/>
      <w:r w:rsidRPr="007F2B54">
        <w:rPr>
          <w:rFonts w:hint="eastAsia"/>
          <w:sz w:val="21"/>
          <w:szCs w:val="21"/>
        </w:rPr>
        <w:t xml:space="preserve">份时，余额部分基金份额必须一同赎回；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3、本基金目前对单个投资人累计持有份额不设上限限制，但法律法规另有规定的除外。将来，基金管理人可以规定单个投资者累计持有的基金份额数量限制，具体规定见更新的招募说明书或相关公告；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Style w:val="a4"/>
          <w:rFonts w:hint="eastAsia"/>
          <w:sz w:val="21"/>
          <w:szCs w:val="21"/>
        </w:rPr>
        <w:t>五、申购与赎回的程序</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1、申购和赎回的申请方式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投资人必须根据销售机构规定的程序，在开放日的具体业务办理时间内提出申购或赎回的申请。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2、申购和赎回的款项支付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投资人申购基金份额时，必须全额交付申购款项，投资人全额交付申购款项，申购申请成立；基金份额登记机构确认基金份额时，申购生效。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lastRenderedPageBreak/>
        <w:t xml:space="preserve">基金份额持有人递交赎回申请，赎回成立；基金份额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遇交易所或交易市场数据传输延迟、通讯系统故障、银行数据交换系统故障或其他</w:t>
      </w:r>
      <w:proofErr w:type="gramStart"/>
      <w:r w:rsidRPr="007F2B54">
        <w:rPr>
          <w:rFonts w:hint="eastAsia"/>
          <w:sz w:val="21"/>
          <w:szCs w:val="21"/>
        </w:rPr>
        <w:t>非基金</w:t>
      </w:r>
      <w:proofErr w:type="gramEnd"/>
      <w:r w:rsidRPr="007F2B54">
        <w:rPr>
          <w:rFonts w:hint="eastAsia"/>
          <w:sz w:val="21"/>
          <w:szCs w:val="21"/>
        </w:rPr>
        <w:t xml:space="preserve">管理人及基金托管人所能控制的因素影响业务处理流程，则赎回款项划付时间相应顺延至该因素消除的最近一个工作日。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3、申购和赎回申请的确认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基金销售机构对申购、赎回申请的受理并不代表申请一定生效，而仅代表销售机构确实接收到申请。申购、赎回申请的确认以登记机构的确认结果为准。对于申请的确认情况，投资者应及时查询。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Style w:val="a4"/>
          <w:rFonts w:hint="eastAsia"/>
          <w:sz w:val="21"/>
          <w:szCs w:val="21"/>
        </w:rPr>
        <w:t>六、申购费率、赎回费率</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1、投资者可以多次申购本基金，申购费率按每笔申购申请单独计算。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本</w:t>
      </w:r>
      <w:proofErr w:type="gramStart"/>
      <w:r w:rsidRPr="007F2B54">
        <w:rPr>
          <w:rFonts w:hint="eastAsia"/>
          <w:sz w:val="21"/>
          <w:szCs w:val="21"/>
        </w:rPr>
        <w:t>基金基金</w:t>
      </w:r>
      <w:proofErr w:type="gramEnd"/>
      <w:r w:rsidRPr="007F2B54">
        <w:rPr>
          <w:rFonts w:hint="eastAsia"/>
          <w:sz w:val="21"/>
          <w:szCs w:val="21"/>
        </w:rPr>
        <w:t xml:space="preserve">份额采用前端收费模式收取基金申购费用。投资者的申购费用如下：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表2：本基金的申购费率 </w:t>
      </w:r>
    </w:p>
    <w:tbl>
      <w:tblPr>
        <w:tblStyle w:val="a9"/>
        <w:tblW w:w="0" w:type="auto"/>
        <w:tblLook w:val="04A0" w:firstRow="1" w:lastRow="0" w:firstColumn="1" w:lastColumn="0" w:noHBand="0" w:noVBand="1"/>
      </w:tblPr>
      <w:tblGrid>
        <w:gridCol w:w="2616"/>
        <w:gridCol w:w="1416"/>
      </w:tblGrid>
      <w:tr w:rsidR="007F2B54" w:rsidRPr="007F2B54" w:rsidTr="007F2B54">
        <w:trPr>
          <w:divId w:val="873813008"/>
        </w:trPr>
        <w:tc>
          <w:tcPr>
            <w:tcW w:w="0" w:type="auto"/>
            <w:shd w:val="clear" w:color="auto" w:fill="auto"/>
            <w:hideMark/>
          </w:tcPr>
          <w:p w:rsidR="007F2B54" w:rsidRPr="007F2B54" w:rsidRDefault="007F2B54">
            <w:pPr>
              <w:pStyle w:val="a3"/>
            </w:pPr>
            <w:r w:rsidRPr="007F2B54">
              <w:rPr>
                <w:rFonts w:hint="eastAsia"/>
              </w:rPr>
              <w:t xml:space="preserve">金额（M）  </w:t>
            </w:r>
          </w:p>
        </w:tc>
        <w:tc>
          <w:tcPr>
            <w:tcW w:w="0" w:type="auto"/>
            <w:shd w:val="clear" w:color="auto" w:fill="auto"/>
            <w:hideMark/>
          </w:tcPr>
          <w:p w:rsidR="007F2B54" w:rsidRPr="007F2B54" w:rsidRDefault="007F2B54">
            <w:pPr>
              <w:pStyle w:val="a3"/>
            </w:pPr>
            <w:r w:rsidRPr="007F2B54">
              <w:rPr>
                <w:rFonts w:hint="eastAsia"/>
              </w:rPr>
              <w:t xml:space="preserve">申购费率  </w:t>
            </w:r>
          </w:p>
        </w:tc>
      </w:tr>
      <w:tr w:rsidR="007F2B54" w:rsidRPr="007F2B54" w:rsidTr="007F2B54">
        <w:trPr>
          <w:divId w:val="873813008"/>
        </w:trPr>
        <w:tc>
          <w:tcPr>
            <w:tcW w:w="0" w:type="auto"/>
            <w:shd w:val="clear" w:color="auto" w:fill="auto"/>
            <w:hideMark/>
          </w:tcPr>
          <w:p w:rsidR="007F2B54" w:rsidRPr="007F2B54" w:rsidRDefault="007F2B54">
            <w:pPr>
              <w:pStyle w:val="a3"/>
            </w:pPr>
            <w:r w:rsidRPr="007F2B54">
              <w:rPr>
                <w:rFonts w:hint="eastAsia"/>
              </w:rPr>
              <w:t xml:space="preserve">M＜100万元  </w:t>
            </w:r>
          </w:p>
        </w:tc>
        <w:tc>
          <w:tcPr>
            <w:tcW w:w="0" w:type="auto"/>
            <w:shd w:val="clear" w:color="auto" w:fill="auto"/>
            <w:hideMark/>
          </w:tcPr>
          <w:p w:rsidR="007F2B54" w:rsidRPr="007F2B54" w:rsidRDefault="007F2B54">
            <w:pPr>
              <w:pStyle w:val="a3"/>
            </w:pPr>
            <w:r w:rsidRPr="007F2B54">
              <w:rPr>
                <w:rFonts w:hint="eastAsia"/>
              </w:rPr>
              <w:t xml:space="preserve">1.50% </w:t>
            </w:r>
          </w:p>
        </w:tc>
      </w:tr>
      <w:tr w:rsidR="007F2B54" w:rsidRPr="007F2B54" w:rsidTr="007F2B54">
        <w:trPr>
          <w:divId w:val="873813008"/>
        </w:trPr>
        <w:tc>
          <w:tcPr>
            <w:tcW w:w="0" w:type="auto"/>
            <w:shd w:val="clear" w:color="auto" w:fill="auto"/>
            <w:hideMark/>
          </w:tcPr>
          <w:p w:rsidR="007F2B54" w:rsidRPr="007F2B54" w:rsidRDefault="007F2B54">
            <w:pPr>
              <w:pStyle w:val="a3"/>
            </w:pPr>
            <w:r w:rsidRPr="007F2B54">
              <w:rPr>
                <w:rFonts w:hint="eastAsia"/>
              </w:rPr>
              <w:t xml:space="preserve">100万元≤M＜500万元 </w:t>
            </w:r>
          </w:p>
        </w:tc>
        <w:tc>
          <w:tcPr>
            <w:tcW w:w="0" w:type="auto"/>
            <w:shd w:val="clear" w:color="auto" w:fill="auto"/>
            <w:hideMark/>
          </w:tcPr>
          <w:p w:rsidR="007F2B54" w:rsidRPr="007F2B54" w:rsidRDefault="007F2B54">
            <w:pPr>
              <w:pStyle w:val="a3"/>
            </w:pPr>
            <w:r w:rsidRPr="007F2B54">
              <w:rPr>
                <w:rFonts w:hint="eastAsia"/>
              </w:rPr>
              <w:t xml:space="preserve">0.60% </w:t>
            </w:r>
          </w:p>
        </w:tc>
      </w:tr>
      <w:tr w:rsidR="007F2B54" w:rsidRPr="007F2B54" w:rsidTr="007F2B54">
        <w:trPr>
          <w:divId w:val="873813008"/>
        </w:trPr>
        <w:tc>
          <w:tcPr>
            <w:tcW w:w="0" w:type="auto"/>
            <w:shd w:val="clear" w:color="auto" w:fill="auto"/>
            <w:hideMark/>
          </w:tcPr>
          <w:p w:rsidR="007F2B54" w:rsidRPr="007F2B54" w:rsidRDefault="007F2B54">
            <w:pPr>
              <w:pStyle w:val="a3"/>
            </w:pPr>
            <w:r w:rsidRPr="007F2B54">
              <w:rPr>
                <w:rFonts w:hint="eastAsia"/>
              </w:rPr>
              <w:t xml:space="preserve">M≥500万元  </w:t>
            </w:r>
          </w:p>
        </w:tc>
        <w:tc>
          <w:tcPr>
            <w:tcW w:w="0" w:type="auto"/>
            <w:shd w:val="clear" w:color="auto" w:fill="auto"/>
            <w:hideMark/>
          </w:tcPr>
          <w:p w:rsidR="007F2B54" w:rsidRPr="007F2B54" w:rsidRDefault="007F2B54">
            <w:pPr>
              <w:pStyle w:val="a3"/>
            </w:pPr>
            <w:r w:rsidRPr="007F2B54">
              <w:rPr>
                <w:rFonts w:hint="eastAsia"/>
              </w:rPr>
              <w:t xml:space="preserve">1000元/笔 </w:t>
            </w:r>
          </w:p>
        </w:tc>
      </w:tr>
    </w:tbl>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本基金的申购费用由投资人承担，主要用于本基金的市场推广、销售、登记等各项费用，不列入基金财产。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2、赎回费率见下表：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表3：本基金的赎回费率 </w:t>
      </w:r>
    </w:p>
    <w:tbl>
      <w:tblPr>
        <w:tblStyle w:val="a9"/>
        <w:tblW w:w="0" w:type="auto"/>
        <w:tblLook w:val="04A0" w:firstRow="1" w:lastRow="0" w:firstColumn="1" w:lastColumn="0" w:noHBand="0" w:noVBand="1"/>
      </w:tblPr>
      <w:tblGrid>
        <w:gridCol w:w="2376"/>
        <w:gridCol w:w="1176"/>
      </w:tblGrid>
      <w:tr w:rsidR="007F2B54" w:rsidRPr="007F2B54" w:rsidTr="007F2B54">
        <w:trPr>
          <w:divId w:val="1721324409"/>
        </w:trPr>
        <w:tc>
          <w:tcPr>
            <w:tcW w:w="0" w:type="auto"/>
            <w:shd w:val="clear" w:color="auto" w:fill="auto"/>
            <w:hideMark/>
          </w:tcPr>
          <w:p w:rsidR="007F2B54" w:rsidRPr="007F2B54" w:rsidRDefault="007F2B54">
            <w:pPr>
              <w:pStyle w:val="a3"/>
            </w:pPr>
            <w:r w:rsidRPr="007F2B54">
              <w:rPr>
                <w:rFonts w:hint="eastAsia"/>
              </w:rPr>
              <w:t xml:space="preserve">基金份额期限（Y） </w:t>
            </w:r>
          </w:p>
        </w:tc>
        <w:tc>
          <w:tcPr>
            <w:tcW w:w="0" w:type="auto"/>
            <w:shd w:val="clear" w:color="auto" w:fill="auto"/>
            <w:hideMark/>
          </w:tcPr>
          <w:p w:rsidR="007F2B54" w:rsidRPr="007F2B54" w:rsidRDefault="007F2B54">
            <w:pPr>
              <w:pStyle w:val="a3"/>
            </w:pPr>
            <w:r w:rsidRPr="007F2B54">
              <w:rPr>
                <w:rFonts w:hint="eastAsia"/>
              </w:rPr>
              <w:t xml:space="preserve">赎回费率 </w:t>
            </w:r>
          </w:p>
        </w:tc>
      </w:tr>
      <w:tr w:rsidR="007F2B54" w:rsidRPr="007F2B54" w:rsidTr="007F2B54">
        <w:trPr>
          <w:divId w:val="1721324409"/>
        </w:trPr>
        <w:tc>
          <w:tcPr>
            <w:tcW w:w="0" w:type="auto"/>
            <w:shd w:val="clear" w:color="auto" w:fill="auto"/>
            <w:hideMark/>
          </w:tcPr>
          <w:p w:rsidR="007F2B54" w:rsidRPr="007F2B54" w:rsidRDefault="007F2B54">
            <w:pPr>
              <w:pStyle w:val="a3"/>
            </w:pPr>
            <w:r w:rsidRPr="007F2B54">
              <w:rPr>
                <w:rFonts w:hint="eastAsia"/>
              </w:rPr>
              <w:t xml:space="preserve">Y &lt; 7日 </w:t>
            </w:r>
          </w:p>
        </w:tc>
        <w:tc>
          <w:tcPr>
            <w:tcW w:w="0" w:type="auto"/>
            <w:shd w:val="clear" w:color="auto" w:fill="auto"/>
            <w:hideMark/>
          </w:tcPr>
          <w:p w:rsidR="007F2B54" w:rsidRPr="007F2B54" w:rsidRDefault="007F2B54">
            <w:pPr>
              <w:pStyle w:val="a3"/>
            </w:pPr>
            <w:r w:rsidRPr="007F2B54">
              <w:rPr>
                <w:rFonts w:hint="eastAsia"/>
              </w:rPr>
              <w:t xml:space="preserve">1.50% </w:t>
            </w:r>
          </w:p>
        </w:tc>
      </w:tr>
      <w:tr w:rsidR="007F2B54" w:rsidRPr="007F2B54" w:rsidTr="007F2B54">
        <w:trPr>
          <w:divId w:val="1721324409"/>
        </w:trPr>
        <w:tc>
          <w:tcPr>
            <w:tcW w:w="0" w:type="auto"/>
            <w:shd w:val="clear" w:color="auto" w:fill="auto"/>
            <w:hideMark/>
          </w:tcPr>
          <w:p w:rsidR="007F2B54" w:rsidRPr="007F2B54" w:rsidRDefault="007F2B54">
            <w:pPr>
              <w:pStyle w:val="a3"/>
            </w:pPr>
            <w:r w:rsidRPr="007F2B54">
              <w:rPr>
                <w:rFonts w:hint="eastAsia"/>
              </w:rPr>
              <w:lastRenderedPageBreak/>
              <w:t xml:space="preserve">7日≤Y &lt; 30日 </w:t>
            </w:r>
          </w:p>
        </w:tc>
        <w:tc>
          <w:tcPr>
            <w:tcW w:w="0" w:type="auto"/>
            <w:shd w:val="clear" w:color="auto" w:fill="auto"/>
            <w:hideMark/>
          </w:tcPr>
          <w:p w:rsidR="007F2B54" w:rsidRPr="007F2B54" w:rsidRDefault="007F2B54">
            <w:pPr>
              <w:pStyle w:val="a3"/>
            </w:pPr>
            <w:r w:rsidRPr="007F2B54">
              <w:rPr>
                <w:rFonts w:hint="eastAsia"/>
              </w:rPr>
              <w:t xml:space="preserve">0.75% </w:t>
            </w:r>
          </w:p>
        </w:tc>
      </w:tr>
      <w:tr w:rsidR="007F2B54" w:rsidRPr="007F2B54" w:rsidTr="007F2B54">
        <w:trPr>
          <w:divId w:val="1721324409"/>
        </w:trPr>
        <w:tc>
          <w:tcPr>
            <w:tcW w:w="0" w:type="auto"/>
            <w:shd w:val="clear" w:color="auto" w:fill="auto"/>
            <w:hideMark/>
          </w:tcPr>
          <w:p w:rsidR="007F2B54" w:rsidRPr="007F2B54" w:rsidRDefault="007F2B54">
            <w:pPr>
              <w:pStyle w:val="a3"/>
            </w:pPr>
            <w:r w:rsidRPr="007F2B54">
              <w:rPr>
                <w:rFonts w:hint="eastAsia"/>
              </w:rPr>
              <w:t xml:space="preserve">30日≤Y &lt; 6个月 </w:t>
            </w:r>
          </w:p>
        </w:tc>
        <w:tc>
          <w:tcPr>
            <w:tcW w:w="0" w:type="auto"/>
            <w:shd w:val="clear" w:color="auto" w:fill="auto"/>
            <w:hideMark/>
          </w:tcPr>
          <w:p w:rsidR="007F2B54" w:rsidRPr="007F2B54" w:rsidRDefault="007F2B54">
            <w:pPr>
              <w:pStyle w:val="a3"/>
            </w:pPr>
            <w:r w:rsidRPr="007F2B54">
              <w:rPr>
                <w:rFonts w:hint="eastAsia"/>
              </w:rPr>
              <w:t xml:space="preserve">0.5% </w:t>
            </w:r>
          </w:p>
        </w:tc>
      </w:tr>
      <w:tr w:rsidR="007F2B54" w:rsidRPr="007F2B54" w:rsidTr="007F2B54">
        <w:trPr>
          <w:divId w:val="1721324409"/>
        </w:trPr>
        <w:tc>
          <w:tcPr>
            <w:tcW w:w="0" w:type="auto"/>
            <w:shd w:val="clear" w:color="auto" w:fill="auto"/>
            <w:hideMark/>
          </w:tcPr>
          <w:p w:rsidR="007F2B54" w:rsidRPr="007F2B54" w:rsidRDefault="007F2B54">
            <w:pPr>
              <w:pStyle w:val="a3"/>
            </w:pPr>
            <w:r w:rsidRPr="007F2B54">
              <w:rPr>
                <w:rFonts w:hint="eastAsia"/>
              </w:rPr>
              <w:t xml:space="preserve">Y ≥6个月 </w:t>
            </w:r>
          </w:p>
        </w:tc>
        <w:tc>
          <w:tcPr>
            <w:tcW w:w="0" w:type="auto"/>
            <w:shd w:val="clear" w:color="auto" w:fill="auto"/>
            <w:hideMark/>
          </w:tcPr>
          <w:p w:rsidR="007F2B54" w:rsidRPr="007F2B54" w:rsidRDefault="007F2B54">
            <w:pPr>
              <w:pStyle w:val="a3"/>
            </w:pPr>
            <w:r w:rsidRPr="007F2B54">
              <w:rPr>
                <w:rFonts w:hint="eastAsia"/>
              </w:rPr>
              <w:t xml:space="preserve">0% </w:t>
            </w:r>
          </w:p>
        </w:tc>
      </w:tr>
    </w:tbl>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注：1年指365日，1个月指30日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本基金的赎回费用由基金份额持有人承担。对持续持有期少于30日的基金份额投资人收取的赎回费全额计入基金财产；对持续持有期30 日（含）且少于90日（不含）的基金份额持有人所收取赎回费用总额的75%计入基金财产；对持有期在90日以上（含）且少于180日（不含）的基金份额持有人所收取赎回费用总额的50%计入基金财产。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Style w:val="a4"/>
          <w:rFonts w:hint="eastAsia"/>
          <w:sz w:val="21"/>
          <w:szCs w:val="21"/>
        </w:rPr>
        <w:t>七、申购份额与赎回金额的计算方式</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1.申购金额的计算方式：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1）申购费用适用比例费率的情形下：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净申购金额=申购金额/（1+申购费率）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申购费用=申购金额-净申购金额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申购份额=净申购金额/T日基金份额净值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2）申购费用适用固定金额的情形下：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申购费用=固定金额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净申购金额=申购金额-固定金额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申购份额=净申购金额/T日基金份额净值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例3：假定T日基金份额净值为1.0560元，某投资人申购本基金40万元，对应的申购费率为1.50%，该投资人可得到的基金份额为：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净申购金额=400,000/（1+1.50%）＝394,088.67元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申购费用=400,000-394,088.67＝5,911.33元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申购份额=394,088.67/1.0560＝373,190.03份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即：该投资人投资40万元申购本基金，假定申购当日基金份额净值为1.0560元，可得到373,190.03份基金份额。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例4：假定T日基金份额净值为1.0560元，某投资人投资600万元申购本基金，其对应的申购费用为1000元，则其可得到的申购份额为：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申购费用＝1,000元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lastRenderedPageBreak/>
        <w:t xml:space="preserve">净申购金额＝6,000,000－1,000＝5,999,000.00元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申购份额＝5,999,000/1.0560＝5,680,871.21份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即，该投资人投资600万元申购本基金，假定申购当日基金份额净值为1.0560元，可得到5,680,871.21份基金份额。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2、赎回金额的计算方式：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赎回总金额=赎回份额×T日基金份额净值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赎回费用=赎回总金额×赎回费率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净赎回金额=赎回总金额—赎回费用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例5：某投资者赎回本基金1万份基金份额，持有时间为三年，对应的赎回费率为0%，假设赎回当日基金份额净值是1.2500 元，则其可得到的赎回金额为：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赎回总金额=10,000×1.2500=12,500.00 元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赎回费用=12,500×0%=0.00 元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净赎回金额=12,500-0=12,500.00 元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即：投资者赎回本基金1万份基金份额，持有时间为三年，假设赎回当日基金份额净值是1.2500元，则其可得到的赎回金额为12,500.00元。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3、本基金份额净值的计算，保留到小数点后4位，小数点后第5位四舍五入，由此产生的收益或损失由基金财产承担。T日的基金份额净值在当天收市后计算，并按照基金合同约定进行公告。遇特殊情况，经中国证监会同意，可以适当延迟计算或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4、申购份额余额的处理方式：申购的有效份额为净申购金额除以当日的基金份额净值，有效份额单位为份，上述计算结果均按四舍五入方法，保留到小数点后2位，由此产生的收益或损失由基金财产承担。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5、赎回金额的处理方式：赎回金额为按实际确认的有效赎回份额乘以当日基金份额净值并扣除相应的费用，赎回金额单位为元。上述计算结果均按四舍五入，保留到小数点后2位，由此产生的收益或损失由基金财产承担。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6、基金管理人可以在不违背法律法规规定及《基金合同》约定的情形下，且对份额持有人利益无实质性不利影响的前提下，根据市场情况制定基金促销计划，定期或不定期地开展基金促销活动。在基金促销活动期间，按相关监管部门要求履行必要手续后，基金管理人可以适当调低基金申购费率和基金赎回费率。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lastRenderedPageBreak/>
        <w:t xml:space="preserve">7、当本基金发生大额申购或赎回情形时，基金管理人可以采用摆动定价机制以确保基金估值的公平性。具体处理原则与操作规范遵循相关法律法规以及监管部门、自律规则的规定。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Style w:val="a4"/>
          <w:rFonts w:hint="eastAsia"/>
          <w:sz w:val="21"/>
          <w:szCs w:val="21"/>
        </w:rPr>
        <w:t>八、申购与赎回的登记</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1、经基金销售机构同意，基金投资者提出的申购和赎回申请，在基金管理人规定的时间之前可以撤销。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2、投资者申购基金成功后，登记机构在T+1日为投资者登记权益并办理登记手续，投资人自T+2日（含该日）后有权赎回该部分基金份额。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3、投资人赎回基金成功后，登记机构在T+1日为投资者办理扣除权益的登记手续。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4、基金管理人可以在法律法规允许的范围内，对上述登记办理时间进行调整，但不得实质影响投资者的合法权益，并最迟于开始实施前依照《信息披露办法》的有关规定进行公告。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Style w:val="a4"/>
          <w:rFonts w:hint="eastAsia"/>
          <w:sz w:val="21"/>
          <w:szCs w:val="21"/>
        </w:rPr>
        <w:t>九、拒绝或暂停申购的情形及处理</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发生下列情况时，基金管理人可拒绝或暂停接受投资人的申购申请：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1、因不可抗力导致基金无法正常运作。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2、发生基金合同规定的暂停基金资产估值情况。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3、证券、期货交易所或外汇市场交易时间非正常停市，导致基金管理人无法计算当日基金资产净值。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4、基金管理人接受某笔或某些申购申请会损害现有基金份额持有人利益或对存量基金份额持有人利益构成潜在重大不利影响时。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6、基金管理人、基金托管人、销售机构或登记机构的技术故障等异常情况导致基金销售系统、基金登记系统或基金会计系统无法正常运行。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7、当前一估值日基金资产净值50%以上的资产出现无可参考的活跃市场价格且采用估值技术</w:t>
      </w:r>
      <w:proofErr w:type="gramStart"/>
      <w:r w:rsidRPr="007F2B54">
        <w:rPr>
          <w:rFonts w:hint="eastAsia"/>
          <w:sz w:val="21"/>
          <w:szCs w:val="21"/>
        </w:rPr>
        <w:t>仍导致</w:t>
      </w:r>
      <w:proofErr w:type="gramEnd"/>
      <w:r w:rsidRPr="007F2B54">
        <w:rPr>
          <w:rFonts w:hint="eastAsia"/>
          <w:sz w:val="21"/>
          <w:szCs w:val="21"/>
        </w:rPr>
        <w:t xml:space="preserve">公允价值存在重大不确定性时，经与基金托管人协商确认后，基金管理人应当暂停接受基金申购申请。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8、基金管理人接受某笔或者某些申购申请有可能导致单一投资者持有基金份额的比例达到或者超过50%，或者变相规避50%集中度的情形时。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lastRenderedPageBreak/>
        <w:t xml:space="preserve">9、法律法规规定或中国证监会认定的其他情形。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发生上述第1、2、3、5、6、7、9项暂停申购情形之一</w:t>
      </w:r>
      <w:proofErr w:type="gramStart"/>
      <w:r w:rsidRPr="007F2B54">
        <w:rPr>
          <w:rFonts w:hint="eastAsia"/>
          <w:sz w:val="21"/>
          <w:szCs w:val="21"/>
        </w:rPr>
        <w:t>且基金</w:t>
      </w:r>
      <w:proofErr w:type="gramEnd"/>
      <w:r w:rsidRPr="007F2B54">
        <w:rPr>
          <w:rFonts w:hint="eastAsia"/>
          <w:sz w:val="21"/>
          <w:szCs w:val="21"/>
        </w:rPr>
        <w:t xml:space="preserve">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Style w:val="a4"/>
          <w:rFonts w:hint="eastAsia"/>
          <w:sz w:val="21"/>
          <w:szCs w:val="21"/>
        </w:rPr>
        <w:t>十、暂停赎回或延缓支付赎回款项的情形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发生下列情形时，基金管理人可暂停接受投资人的赎回申请或延缓支付赎回款项：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1、因不可抗力导致基金管理人不能支付赎回款项。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2、发生基金合同规定的暂停基金资产估值情况。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3、证券、期货交易所或外汇市场交易时间非正常停市，导致基金管理人无法计算当日基金资产净值。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4、连续两个或两个以上开放日发生巨额赎回。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5、继续接受赎回申请将损害现有基金份额持有人利益的情形。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6、当前一估值日基金资产净值50%以上的资产出现无可参考的活跃市场价格且采用估值技术</w:t>
      </w:r>
      <w:proofErr w:type="gramStart"/>
      <w:r w:rsidRPr="007F2B54">
        <w:rPr>
          <w:rFonts w:hint="eastAsia"/>
          <w:sz w:val="21"/>
          <w:szCs w:val="21"/>
        </w:rPr>
        <w:t>仍导致</w:t>
      </w:r>
      <w:proofErr w:type="gramEnd"/>
      <w:r w:rsidRPr="007F2B54">
        <w:rPr>
          <w:rFonts w:hint="eastAsia"/>
          <w:sz w:val="21"/>
          <w:szCs w:val="21"/>
        </w:rPr>
        <w:t xml:space="preserve">公允价值存在重大不确定性时，经与基金托管人协商确认后，基金管理人应当延缓支付赎回款项或暂停接受基金赎回申请。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7、法律法规规定或中国证监会认定的其他情形。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发生上述情形（第4项除外）之一</w:t>
      </w:r>
      <w:proofErr w:type="gramStart"/>
      <w:r w:rsidRPr="007F2B54">
        <w:rPr>
          <w:rFonts w:hint="eastAsia"/>
          <w:sz w:val="21"/>
          <w:szCs w:val="21"/>
        </w:rPr>
        <w:t>且基金</w:t>
      </w:r>
      <w:proofErr w:type="gramEnd"/>
      <w:r w:rsidRPr="007F2B54">
        <w:rPr>
          <w:rFonts w:hint="eastAsia"/>
          <w:sz w:val="21"/>
          <w:szCs w:val="21"/>
        </w:rPr>
        <w:t xml:space="preserve">管理人决定拒绝接受或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Style w:val="a4"/>
          <w:rFonts w:hint="eastAsia"/>
          <w:sz w:val="21"/>
          <w:szCs w:val="21"/>
        </w:rPr>
        <w:t>十一、巨额赎回的情形及处理方式</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1、巨额赎回的认定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3" w:name="field_49_mintredeemscale_1"/>
      <w:r w:rsidR="007E6494">
        <w:rPr>
          <w:sz w:val="21"/>
          <w:szCs w:val="21"/>
        </w:rPr>
        <w:t>10</w:t>
      </w:r>
      <w:bookmarkEnd w:id="103"/>
      <w:r w:rsidRPr="007F2B54">
        <w:rPr>
          <w:rFonts w:hint="eastAsia"/>
          <w:sz w:val="21"/>
          <w:szCs w:val="21"/>
        </w:rPr>
        <w:t xml:space="preserve">%，即认为是发生了巨额赎回。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2、巨额赎回的处理方式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lastRenderedPageBreak/>
        <w:t xml:space="preserve">当基金出现巨额赎回时，基金管理人可以根据基金当时的资产组合状况决定全额赎回或部分延期赎回。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（1）全额赎回：当基金管理人认为有能力支付投资人的全部赎回申请时，按正常赎回程序执行。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4" w:name="field_49_mintredeemscale_2"/>
      <w:r w:rsidR="007E6494">
        <w:rPr>
          <w:sz w:val="21"/>
          <w:szCs w:val="21"/>
        </w:rPr>
        <w:t>10</w:t>
      </w:r>
      <w:bookmarkEnd w:id="104"/>
      <w:r w:rsidRPr="007F2B54">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7F2B54">
        <w:rPr>
          <w:rFonts w:hint="eastAsia"/>
          <w:sz w:val="21"/>
          <w:szCs w:val="21"/>
        </w:rPr>
        <w:t>并以下</w:t>
      </w:r>
      <w:proofErr w:type="gramEnd"/>
      <w:r w:rsidRPr="007F2B54">
        <w:rPr>
          <w:rFonts w:hint="eastAsia"/>
          <w:sz w:val="21"/>
          <w:szCs w:val="21"/>
        </w:rPr>
        <w:t xml:space="preserve">一开放日的基金份额净值为基础计算赎回金额，以此类推，直到全部赎回为止。如投资人在提交赎回申请时未作明确选择，投资人未能赎回部分作自动延期赎回处理。部分延期赎回不受单笔赎回最低份额的限制。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（3）本基金发生巨额赎回时，对于单个基金份额持有人当日赎回申请超过上一开放日基金总份额</w:t>
      </w:r>
      <w:bookmarkStart w:id="105" w:name="field_49_mintredeemscale_3"/>
      <w:r w:rsidR="007E6494">
        <w:rPr>
          <w:sz w:val="21"/>
          <w:szCs w:val="21"/>
        </w:rPr>
        <w:t>10</w:t>
      </w:r>
      <w:bookmarkEnd w:id="105"/>
      <w:r w:rsidRPr="007F2B54">
        <w:rPr>
          <w:rFonts w:hint="eastAsia"/>
          <w:sz w:val="21"/>
          <w:szCs w:val="21"/>
        </w:rPr>
        <w:t>%以上的部分，基金管理人有权对其进行延期办理（被延期赎回的赎回申请，将自动转入下一个开放日继续赎回，延期的赎回申请与下一开放日赎回申请一并处理，无优先权</w:t>
      </w:r>
      <w:proofErr w:type="gramStart"/>
      <w:r w:rsidRPr="007F2B54">
        <w:rPr>
          <w:rFonts w:hint="eastAsia"/>
          <w:sz w:val="21"/>
          <w:szCs w:val="21"/>
        </w:rPr>
        <w:t>并以下</w:t>
      </w:r>
      <w:proofErr w:type="gramEnd"/>
      <w:r w:rsidRPr="007F2B54">
        <w:rPr>
          <w:rFonts w:hint="eastAsia"/>
          <w:sz w:val="21"/>
          <w:szCs w:val="21"/>
        </w:rPr>
        <w:t>一开放日的基金份额净值为基础计算赎回金额，以此类推，直到全部赎回为止）；对于该基金份额持有人申请赎回的份额中未超过上一开放日基金总份额</w:t>
      </w:r>
      <w:bookmarkStart w:id="106" w:name="field_49_mintredeemscale_4"/>
      <w:r w:rsidR="007E6494">
        <w:rPr>
          <w:sz w:val="21"/>
          <w:szCs w:val="21"/>
        </w:rPr>
        <w:t>10</w:t>
      </w:r>
      <w:bookmarkEnd w:id="106"/>
      <w:r w:rsidRPr="007F2B54">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3、巨额赎回的公告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Style w:val="a4"/>
          <w:rFonts w:hint="eastAsia"/>
          <w:sz w:val="21"/>
          <w:szCs w:val="21"/>
        </w:rPr>
        <w:lastRenderedPageBreak/>
        <w:t>十二、暂停申购或赎回的公告和重新开放申购或赎回的公告</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1、发生上述暂停申购或赎回情况的，基金管理人应在规定期限内在指定媒介上刊登暂</w:t>
      </w:r>
      <w:bookmarkStart w:id="107" w:name="chapter_level1_10_59_section_6_end"/>
      <w:bookmarkEnd w:id="107"/>
      <w:r w:rsidRPr="007F2B54">
        <w:rPr>
          <w:rFonts w:hint="eastAsia"/>
          <w:sz w:val="21"/>
          <w:szCs w:val="21"/>
        </w:rPr>
        <w:t xml:space="preserve">停公告。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7F2B54" w:rsidRPr="007F2B54" w:rsidRDefault="007F2B54">
      <w:pPr>
        <w:pStyle w:val="a3"/>
        <w:spacing w:before="0" w:beforeAutospacing="0" w:after="0" w:afterAutospacing="0" w:line="360" w:lineRule="auto"/>
        <w:ind w:firstLine="420"/>
        <w:divId w:val="1914270513"/>
        <w:rPr>
          <w:sz w:val="21"/>
          <w:szCs w:val="21"/>
        </w:rPr>
      </w:pPr>
      <w:r w:rsidRPr="007F2B54">
        <w:rPr>
          <w:rFonts w:hint="eastAsia"/>
          <w:sz w:val="21"/>
          <w:szCs w:val="21"/>
        </w:rPr>
        <w:t>3、上述暂停申购或赎回情况消除的，基金管理人应于重新开放日公布最近1个工作日</w:t>
      </w:r>
      <w:bookmarkStart w:id="108" w:name="chapter_level1_10_59_section_3_end"/>
      <w:bookmarkEnd w:id="108"/>
      <w:r w:rsidRPr="007F2B54">
        <w:rPr>
          <w:rFonts w:hint="eastAsia"/>
          <w:sz w:val="21"/>
          <w:szCs w:val="21"/>
        </w:rPr>
        <w:t xml:space="preserve">基金份额净值。 </w:t>
      </w:r>
    </w:p>
    <w:p w:rsidR="007F2B54" w:rsidRPr="007F2B54" w:rsidRDefault="007F2B54">
      <w:pPr>
        <w:pStyle w:val="a3"/>
        <w:spacing w:before="0" w:beforeAutospacing="0" w:after="0" w:afterAutospacing="0" w:line="360" w:lineRule="auto"/>
        <w:ind w:firstLine="420"/>
        <w:divId w:val="1324772268"/>
        <w:rPr>
          <w:sz w:val="21"/>
          <w:szCs w:val="21"/>
        </w:rPr>
      </w:pPr>
      <w:bookmarkStart w:id="109" w:name="chapter_level1_10_59_section_4"/>
      <w:bookmarkEnd w:id="109"/>
      <w:r w:rsidRPr="007F2B54">
        <w:rPr>
          <w:rStyle w:val="a4"/>
          <w:rFonts w:hint="eastAsia"/>
          <w:sz w:val="21"/>
          <w:szCs w:val="21"/>
        </w:rPr>
        <w:t>十三、基金转换</w:t>
      </w:r>
    </w:p>
    <w:p w:rsidR="007F2B54" w:rsidRPr="007F2B54" w:rsidRDefault="007F2B54">
      <w:pPr>
        <w:pStyle w:val="a3"/>
        <w:spacing w:before="0" w:beforeAutospacing="0" w:after="0" w:afterAutospacing="0" w:line="360" w:lineRule="auto"/>
        <w:ind w:firstLine="420"/>
        <w:divId w:val="1324772268"/>
        <w:rPr>
          <w:sz w:val="21"/>
          <w:szCs w:val="21"/>
        </w:rPr>
      </w:pPr>
      <w:r w:rsidRPr="007F2B54">
        <w:rPr>
          <w:rFonts w:hint="eastAsia"/>
          <w:sz w:val="21"/>
          <w:szCs w:val="21"/>
        </w:rPr>
        <w:t>基金管理人可以根据相关法律法规以及基金合同的规定决定开办本基金与基金管理人管理的其他基金之间的转换业务，基金转换可以收取一定的转换费，相关规则由基金管理人</w:t>
      </w:r>
      <w:bookmarkStart w:id="110" w:name="chapter_level1_10_59_section_4_end"/>
      <w:bookmarkEnd w:id="110"/>
      <w:r w:rsidRPr="007F2B54">
        <w:rPr>
          <w:rFonts w:hint="eastAsia"/>
          <w:sz w:val="21"/>
          <w:szCs w:val="21"/>
        </w:rPr>
        <w:t xml:space="preserve">届时根据相关法律法规及基金合同的规定制定并公告，并提前告知基金托管人与相关机构。 </w:t>
      </w:r>
    </w:p>
    <w:p w:rsidR="007F2B54" w:rsidRPr="007F2B54" w:rsidRDefault="007F2B54">
      <w:pPr>
        <w:pStyle w:val="a3"/>
        <w:spacing w:before="0" w:beforeAutospacing="0" w:after="0" w:afterAutospacing="0" w:line="360" w:lineRule="auto"/>
        <w:ind w:firstLine="420"/>
        <w:divId w:val="1930767663"/>
        <w:rPr>
          <w:sz w:val="21"/>
          <w:szCs w:val="21"/>
        </w:rPr>
      </w:pPr>
      <w:bookmarkStart w:id="111" w:name="chapter_level1_10_59_section_5"/>
      <w:bookmarkEnd w:id="111"/>
      <w:r w:rsidRPr="007F2B54">
        <w:rPr>
          <w:rStyle w:val="a4"/>
          <w:rFonts w:hint="eastAsia"/>
          <w:sz w:val="21"/>
          <w:szCs w:val="21"/>
        </w:rPr>
        <w:t>十四、基金份额的转让</w:t>
      </w:r>
    </w:p>
    <w:p w:rsidR="007F2B54" w:rsidRPr="007F2B54" w:rsidRDefault="007F2B54">
      <w:pPr>
        <w:pStyle w:val="a3"/>
        <w:spacing w:before="0" w:beforeAutospacing="0" w:after="0" w:afterAutospacing="0" w:line="360" w:lineRule="auto"/>
        <w:ind w:firstLine="420"/>
        <w:divId w:val="1930767663"/>
        <w:rPr>
          <w:sz w:val="21"/>
          <w:szCs w:val="21"/>
        </w:rPr>
      </w:pPr>
      <w:r w:rsidRPr="007F2B54">
        <w:rPr>
          <w:rFonts w:hint="eastAsia"/>
          <w:sz w:val="21"/>
          <w:szCs w:val="21"/>
        </w:rPr>
        <w:t xml:space="preserve">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7F2B54" w:rsidRPr="007F2B54" w:rsidRDefault="007F2B54">
      <w:pPr>
        <w:pStyle w:val="a3"/>
        <w:spacing w:before="0" w:beforeAutospacing="0" w:after="0" w:afterAutospacing="0" w:line="360" w:lineRule="auto"/>
        <w:ind w:firstLine="420"/>
        <w:divId w:val="1930767663"/>
        <w:rPr>
          <w:sz w:val="21"/>
          <w:szCs w:val="21"/>
        </w:rPr>
      </w:pPr>
      <w:r w:rsidRPr="007F2B54">
        <w:rPr>
          <w:rStyle w:val="a4"/>
          <w:rFonts w:hint="eastAsia"/>
          <w:sz w:val="21"/>
          <w:szCs w:val="21"/>
        </w:rPr>
        <w:t>十五、基金的</w:t>
      </w:r>
      <w:proofErr w:type="gramStart"/>
      <w:r w:rsidRPr="007F2B54">
        <w:rPr>
          <w:rStyle w:val="a4"/>
          <w:rFonts w:hint="eastAsia"/>
          <w:sz w:val="21"/>
          <w:szCs w:val="21"/>
        </w:rPr>
        <w:t>非交易</w:t>
      </w:r>
      <w:proofErr w:type="gramEnd"/>
      <w:r w:rsidRPr="007F2B54">
        <w:rPr>
          <w:rStyle w:val="a4"/>
          <w:rFonts w:hint="eastAsia"/>
          <w:sz w:val="21"/>
          <w:szCs w:val="21"/>
        </w:rPr>
        <w:t>过户</w:t>
      </w:r>
    </w:p>
    <w:p w:rsidR="007F2B54" w:rsidRPr="007F2B54" w:rsidRDefault="007F2B54">
      <w:pPr>
        <w:pStyle w:val="a3"/>
        <w:spacing w:before="0" w:beforeAutospacing="0" w:after="0" w:afterAutospacing="0" w:line="360" w:lineRule="auto"/>
        <w:ind w:firstLine="420"/>
        <w:divId w:val="1930767663"/>
        <w:rPr>
          <w:sz w:val="21"/>
          <w:szCs w:val="21"/>
        </w:rPr>
      </w:pPr>
      <w:r w:rsidRPr="007F2B54">
        <w:rPr>
          <w:rFonts w:hint="eastAsia"/>
          <w:sz w:val="21"/>
          <w:szCs w:val="21"/>
        </w:rPr>
        <w:t>基金的</w:t>
      </w:r>
      <w:proofErr w:type="gramStart"/>
      <w:r w:rsidRPr="007F2B54">
        <w:rPr>
          <w:rFonts w:hint="eastAsia"/>
          <w:sz w:val="21"/>
          <w:szCs w:val="21"/>
        </w:rPr>
        <w:t>非交易</w:t>
      </w:r>
      <w:proofErr w:type="gramEnd"/>
      <w:r w:rsidRPr="007F2B54">
        <w:rPr>
          <w:rFonts w:hint="eastAsia"/>
          <w:sz w:val="21"/>
          <w:szCs w:val="21"/>
        </w:rPr>
        <w:t>过户是指基金登记机构受理继承、捐赠和司法强制执行等情形而产生的</w:t>
      </w:r>
      <w:proofErr w:type="gramStart"/>
      <w:r w:rsidRPr="007F2B54">
        <w:rPr>
          <w:rFonts w:hint="eastAsia"/>
          <w:sz w:val="21"/>
          <w:szCs w:val="21"/>
        </w:rPr>
        <w:t>非交易</w:t>
      </w:r>
      <w:proofErr w:type="gramEnd"/>
      <w:r w:rsidRPr="007F2B54">
        <w:rPr>
          <w:rFonts w:hint="eastAsia"/>
          <w:sz w:val="21"/>
          <w:szCs w:val="21"/>
        </w:rPr>
        <w:t>过户以及登记机构认可、符合法律法规的其它</w:t>
      </w:r>
      <w:proofErr w:type="gramStart"/>
      <w:r w:rsidRPr="007F2B54">
        <w:rPr>
          <w:rFonts w:hint="eastAsia"/>
          <w:sz w:val="21"/>
          <w:szCs w:val="21"/>
        </w:rPr>
        <w:t>非交易</w:t>
      </w:r>
      <w:proofErr w:type="gramEnd"/>
      <w:r w:rsidRPr="007F2B54">
        <w:rPr>
          <w:rFonts w:hint="eastAsia"/>
          <w:sz w:val="21"/>
          <w:szCs w:val="21"/>
        </w:rPr>
        <w:t>过户。无论在上述何种情况下，接受划转的主体必须是依法可以持有本</w:t>
      </w:r>
      <w:proofErr w:type="gramStart"/>
      <w:r w:rsidRPr="007F2B54">
        <w:rPr>
          <w:rFonts w:hint="eastAsia"/>
          <w:sz w:val="21"/>
          <w:szCs w:val="21"/>
        </w:rPr>
        <w:t>基金基金</w:t>
      </w:r>
      <w:proofErr w:type="gramEnd"/>
      <w:r w:rsidRPr="007F2B54">
        <w:rPr>
          <w:rFonts w:hint="eastAsia"/>
          <w:sz w:val="21"/>
          <w:szCs w:val="21"/>
        </w:rPr>
        <w:t xml:space="preserve">份额的投资人。 </w:t>
      </w:r>
    </w:p>
    <w:p w:rsidR="007F2B54" w:rsidRPr="007F2B54" w:rsidRDefault="007F2B54">
      <w:pPr>
        <w:pStyle w:val="a3"/>
        <w:spacing w:before="0" w:beforeAutospacing="0" w:after="0" w:afterAutospacing="0" w:line="360" w:lineRule="auto"/>
        <w:ind w:firstLine="420"/>
        <w:divId w:val="1930767663"/>
        <w:rPr>
          <w:sz w:val="21"/>
          <w:szCs w:val="21"/>
        </w:rPr>
      </w:pPr>
      <w:r w:rsidRPr="007F2B54">
        <w:rPr>
          <w:rFonts w:hint="eastAsia"/>
          <w:sz w:val="21"/>
          <w:szCs w:val="21"/>
        </w:rPr>
        <w:t>继承是指基金份额持有人死亡，其持有的基金份额由其合法的继承人继承；</w:t>
      </w:r>
      <w:proofErr w:type="gramStart"/>
      <w:r w:rsidRPr="007F2B54">
        <w:rPr>
          <w:rFonts w:hint="eastAsia"/>
          <w:sz w:val="21"/>
          <w:szCs w:val="21"/>
        </w:rPr>
        <w:t>捐赠指</w:t>
      </w:r>
      <w:proofErr w:type="gramEnd"/>
      <w:r w:rsidRPr="007F2B54">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7F2B54">
        <w:rPr>
          <w:rFonts w:hint="eastAsia"/>
          <w:sz w:val="21"/>
          <w:szCs w:val="21"/>
        </w:rPr>
        <w:t>非交易</w:t>
      </w:r>
      <w:proofErr w:type="gramEnd"/>
      <w:r w:rsidRPr="007F2B54">
        <w:rPr>
          <w:rFonts w:hint="eastAsia"/>
          <w:sz w:val="21"/>
          <w:szCs w:val="21"/>
        </w:rPr>
        <w:t>过户必须提供基金登记机构要求提供的相关资料，对于符合条件的</w:t>
      </w:r>
      <w:proofErr w:type="gramStart"/>
      <w:r w:rsidRPr="007F2B54">
        <w:rPr>
          <w:rFonts w:hint="eastAsia"/>
          <w:sz w:val="21"/>
          <w:szCs w:val="21"/>
        </w:rPr>
        <w:t>非交易过户申请按</w:t>
      </w:r>
      <w:proofErr w:type="gramEnd"/>
      <w:r w:rsidRPr="007F2B54">
        <w:rPr>
          <w:rFonts w:hint="eastAsia"/>
          <w:sz w:val="21"/>
          <w:szCs w:val="21"/>
        </w:rPr>
        <w:t xml:space="preserve">基金登记机构的规定办理，并按基金登记机构规定的标准收费。 </w:t>
      </w:r>
    </w:p>
    <w:p w:rsidR="007F2B54" w:rsidRPr="007F2B54" w:rsidRDefault="007F2B54">
      <w:pPr>
        <w:pStyle w:val="a3"/>
        <w:spacing w:before="0" w:beforeAutospacing="0" w:after="0" w:afterAutospacing="0" w:line="360" w:lineRule="auto"/>
        <w:ind w:firstLine="420"/>
        <w:divId w:val="1930767663"/>
        <w:rPr>
          <w:sz w:val="21"/>
          <w:szCs w:val="21"/>
        </w:rPr>
      </w:pPr>
      <w:r w:rsidRPr="007F2B54">
        <w:rPr>
          <w:rStyle w:val="a4"/>
          <w:rFonts w:hint="eastAsia"/>
          <w:sz w:val="21"/>
          <w:szCs w:val="21"/>
        </w:rPr>
        <w:t>十六、基金的转托管</w:t>
      </w:r>
    </w:p>
    <w:p w:rsidR="007F2B54" w:rsidRPr="007F2B54" w:rsidRDefault="007F2B54">
      <w:pPr>
        <w:pStyle w:val="a3"/>
        <w:spacing w:before="0" w:beforeAutospacing="0" w:after="0" w:afterAutospacing="0" w:line="360" w:lineRule="auto"/>
        <w:ind w:firstLine="420"/>
        <w:divId w:val="1930767663"/>
        <w:rPr>
          <w:sz w:val="21"/>
          <w:szCs w:val="21"/>
        </w:rPr>
      </w:pPr>
      <w:r w:rsidRPr="007F2B54">
        <w:rPr>
          <w:rFonts w:hint="eastAsia"/>
          <w:sz w:val="21"/>
          <w:szCs w:val="21"/>
        </w:rPr>
        <w:t>基金份额持有人可办理已持有基金份额在不同销售机构之间的转托管，基金销售机构可</w:t>
      </w:r>
      <w:bookmarkStart w:id="112" w:name="chapter_level1_10_59_section_5_end"/>
      <w:bookmarkEnd w:id="112"/>
      <w:r w:rsidRPr="007F2B54">
        <w:rPr>
          <w:rFonts w:hint="eastAsia"/>
          <w:sz w:val="21"/>
          <w:szCs w:val="21"/>
        </w:rPr>
        <w:t xml:space="preserve">以按照规定的标准收取转托管费。 </w:t>
      </w:r>
    </w:p>
    <w:p w:rsidR="007F2B54" w:rsidRPr="007F2B54" w:rsidRDefault="007F2B54">
      <w:pPr>
        <w:pStyle w:val="a3"/>
        <w:spacing w:before="0" w:beforeAutospacing="0" w:after="0" w:afterAutospacing="0" w:line="360" w:lineRule="auto"/>
        <w:ind w:firstLine="420"/>
        <w:divId w:val="1788625930"/>
        <w:rPr>
          <w:sz w:val="21"/>
          <w:szCs w:val="21"/>
        </w:rPr>
      </w:pPr>
      <w:bookmarkStart w:id="113" w:name="chapter_level1_10_59_section_6"/>
      <w:bookmarkEnd w:id="113"/>
      <w:r w:rsidRPr="007F2B54">
        <w:rPr>
          <w:rStyle w:val="a4"/>
          <w:rFonts w:hint="eastAsia"/>
          <w:sz w:val="21"/>
          <w:szCs w:val="21"/>
        </w:rPr>
        <w:lastRenderedPageBreak/>
        <w:t>十七、定期定额投资计划</w:t>
      </w:r>
    </w:p>
    <w:p w:rsidR="007F2B54" w:rsidRPr="007F2B54" w:rsidRDefault="007F2B54">
      <w:pPr>
        <w:pStyle w:val="a3"/>
        <w:spacing w:before="0" w:beforeAutospacing="0" w:after="0" w:afterAutospacing="0" w:line="360" w:lineRule="auto"/>
        <w:ind w:firstLine="420"/>
        <w:divId w:val="1788625930"/>
        <w:rPr>
          <w:sz w:val="21"/>
          <w:szCs w:val="21"/>
        </w:rPr>
      </w:pPr>
      <w:r w:rsidRPr="007F2B54">
        <w:rPr>
          <w:rFonts w:hint="eastAsia"/>
          <w:sz w:val="21"/>
          <w:szCs w:val="21"/>
        </w:rPr>
        <w:t xml:space="preserve">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 </w:t>
      </w:r>
    </w:p>
    <w:p w:rsidR="007F2B54" w:rsidRPr="007F2B54" w:rsidRDefault="007F2B54">
      <w:pPr>
        <w:pStyle w:val="a3"/>
        <w:spacing w:before="0" w:beforeAutospacing="0" w:after="0" w:afterAutospacing="0" w:line="360" w:lineRule="auto"/>
        <w:ind w:firstLine="420"/>
        <w:divId w:val="2124491603"/>
        <w:rPr>
          <w:sz w:val="21"/>
          <w:szCs w:val="21"/>
        </w:rPr>
      </w:pPr>
      <w:bookmarkStart w:id="114" w:name="chapter_level1_10_59_section_7"/>
      <w:bookmarkEnd w:id="114"/>
      <w:r w:rsidRPr="007F2B54">
        <w:rPr>
          <w:rStyle w:val="a4"/>
          <w:rFonts w:hint="eastAsia"/>
          <w:sz w:val="21"/>
          <w:szCs w:val="21"/>
        </w:rPr>
        <w:t>十八、基金份额的冻结、解冻与质押</w:t>
      </w:r>
    </w:p>
    <w:p w:rsidR="007F2B54" w:rsidRPr="007F2B54" w:rsidRDefault="007F2B54">
      <w:pPr>
        <w:pStyle w:val="a3"/>
        <w:spacing w:before="0" w:beforeAutospacing="0" w:after="0" w:afterAutospacing="0" w:line="360" w:lineRule="auto"/>
        <w:ind w:firstLine="420"/>
        <w:divId w:val="400491363"/>
        <w:rPr>
          <w:sz w:val="21"/>
          <w:szCs w:val="21"/>
        </w:rPr>
      </w:pPr>
      <w:r w:rsidRPr="007F2B54">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7F2B54" w:rsidRPr="007F2B54" w:rsidRDefault="007F2B54">
      <w:pPr>
        <w:pStyle w:val="a3"/>
        <w:spacing w:before="0" w:beforeAutospacing="0" w:after="0" w:afterAutospacing="0" w:line="360" w:lineRule="auto"/>
        <w:ind w:firstLine="420"/>
        <w:divId w:val="400491363"/>
        <w:rPr>
          <w:sz w:val="21"/>
          <w:szCs w:val="21"/>
        </w:rPr>
      </w:pPr>
      <w:r w:rsidRPr="007F2B54">
        <w:rPr>
          <w:rFonts w:hint="eastAsia"/>
          <w:sz w:val="21"/>
          <w:szCs w:val="21"/>
        </w:rPr>
        <w:t>如相关法律法规允许基金管理人履行相关程序后可办理基金份额的质押业务或其他基</w:t>
      </w:r>
      <w:bookmarkStart w:id="115" w:name="chapter_level1_10_59_section_7_end"/>
      <w:bookmarkEnd w:id="115"/>
      <w:r w:rsidRPr="007F2B54">
        <w:rPr>
          <w:rFonts w:hint="eastAsia"/>
          <w:sz w:val="21"/>
          <w:szCs w:val="21"/>
        </w:rPr>
        <w:t xml:space="preserve">金业务，基金管理人将制定和实施相应的业务规则。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16" w:name="chapter_level1_11_60"/>
      <w:bookmarkStart w:id="117" w:name="_Toc50552207"/>
      <w:r w:rsidRPr="007F2B54">
        <w:rPr>
          <w:rFonts w:ascii="宋体" w:eastAsia="宋体" w:hAnsi="宋体" w:hint="eastAsia"/>
          <w:sz w:val="30"/>
        </w:rPr>
        <w:lastRenderedPageBreak/>
        <w:t>第八部分  基金的投资</w:t>
      </w:r>
      <w:bookmarkEnd w:id="116"/>
      <w:bookmarkEnd w:id="117"/>
    </w:p>
    <w:p w:rsidR="007F2B54" w:rsidRPr="007F2B54" w:rsidRDefault="007F2B54">
      <w:pPr>
        <w:pStyle w:val="a3"/>
        <w:spacing w:before="0" w:beforeAutospacing="0" w:after="0" w:afterAutospacing="0" w:line="360" w:lineRule="auto"/>
        <w:ind w:firstLine="420"/>
        <w:divId w:val="1224684425"/>
        <w:rPr>
          <w:sz w:val="21"/>
          <w:szCs w:val="21"/>
        </w:rPr>
      </w:pPr>
      <w:bookmarkStart w:id="118" w:name="chapter_level1_11_60_section_1"/>
      <w:bookmarkEnd w:id="118"/>
      <w:r w:rsidRPr="007F2B54">
        <w:rPr>
          <w:rStyle w:val="a4"/>
          <w:rFonts w:hint="eastAsia"/>
          <w:sz w:val="21"/>
          <w:szCs w:val="21"/>
        </w:rPr>
        <w:t>一、投资目标</w:t>
      </w:r>
    </w:p>
    <w:p w:rsidR="007F2B54" w:rsidRPr="007F2B54" w:rsidRDefault="007F2B54">
      <w:pPr>
        <w:pStyle w:val="a3"/>
        <w:spacing w:before="0" w:beforeAutospacing="0" w:after="0" w:afterAutospacing="0" w:line="360" w:lineRule="auto"/>
        <w:ind w:firstLine="420"/>
        <w:divId w:val="1224684425"/>
        <w:rPr>
          <w:sz w:val="21"/>
          <w:szCs w:val="21"/>
        </w:rPr>
      </w:pPr>
      <w:bookmarkStart w:id="119" w:name="field_60_investmenttarget_1_start"/>
      <w:bookmarkEnd w:id="119"/>
      <w:r w:rsidRPr="007F2B54">
        <w:rPr>
          <w:rFonts w:hint="eastAsia"/>
          <w:sz w:val="21"/>
          <w:szCs w:val="21"/>
        </w:rPr>
        <w:t xml:space="preserve">本基金在严格控制风险的前提下，力争获得超越业绩比较基准的投资回报。 </w:t>
      </w:r>
      <w:bookmarkStart w:id="120" w:name="field_60_investmenttarget_1_end"/>
      <w:bookmarkEnd w:id="120"/>
      <w:r w:rsidRPr="007F2B54">
        <w:rPr>
          <w:rFonts w:hint="eastAsia"/>
          <w:sz w:val="21"/>
          <w:szCs w:val="21"/>
        </w:rPr>
        <w:t xml:space="preserve">  </w:t>
      </w:r>
    </w:p>
    <w:p w:rsidR="007F2B54" w:rsidRPr="007F2B54" w:rsidRDefault="007F2B54" w:rsidP="00DC2C09">
      <w:pPr>
        <w:pStyle w:val="a3"/>
        <w:spacing w:before="0" w:beforeAutospacing="0" w:after="0" w:afterAutospacing="0" w:line="360" w:lineRule="auto"/>
        <w:ind w:firstLine="420"/>
        <w:divId w:val="1224684425"/>
        <w:rPr>
          <w:sz w:val="21"/>
          <w:szCs w:val="21"/>
        </w:rPr>
      </w:pPr>
      <w:r w:rsidRPr="007F2B54">
        <w:rPr>
          <w:rStyle w:val="a4"/>
          <w:rFonts w:hint="eastAsia"/>
          <w:sz w:val="21"/>
          <w:szCs w:val="21"/>
        </w:rPr>
        <w:t>二、投资范围</w:t>
      </w:r>
      <w:bookmarkStart w:id="121" w:name="field_60_investmentrange_1_start"/>
      <w:bookmarkEnd w:id="121"/>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本基金投资于国内依法发行上市的股票（包括中小板、创业板及其他经中国证监会核准上市的股票</w:t>
      </w:r>
      <w:r w:rsidR="00CF3466" w:rsidRPr="00CF3466">
        <w:rPr>
          <w:rFonts w:hint="eastAsia"/>
          <w:bCs/>
          <w:sz w:val="21"/>
          <w:szCs w:val="21"/>
        </w:rPr>
        <w:t>、存托凭证</w:t>
      </w:r>
      <w:r w:rsidRPr="007F2B54">
        <w:rPr>
          <w:rFonts w:hint="eastAsia"/>
          <w:sz w:val="21"/>
          <w:szCs w:val="21"/>
        </w:rPr>
        <w:t>）、沪/深港股票市场交易互联互通机制下允许投资的香港联合交易所上市的股票（以下简称“港股通标的股票”）、债券（国债、金融债、企业债、公司债、央行票据、中期票据、短期融资</w:t>
      </w:r>
      <w:proofErr w:type="gramStart"/>
      <w:r w:rsidRPr="007F2B54">
        <w:rPr>
          <w:rFonts w:hint="eastAsia"/>
          <w:sz w:val="21"/>
          <w:szCs w:val="21"/>
        </w:rPr>
        <w:t>券</w:t>
      </w:r>
      <w:proofErr w:type="gramEnd"/>
      <w:r w:rsidRPr="007F2B54">
        <w:rPr>
          <w:rFonts w:hint="eastAsia"/>
          <w:sz w:val="21"/>
          <w:szCs w:val="21"/>
        </w:rPr>
        <w:t>、超短期融资</w:t>
      </w:r>
      <w:proofErr w:type="gramStart"/>
      <w:r w:rsidRPr="007F2B54">
        <w:rPr>
          <w:rFonts w:hint="eastAsia"/>
          <w:sz w:val="21"/>
          <w:szCs w:val="21"/>
        </w:rPr>
        <w:t>券</w:t>
      </w:r>
      <w:proofErr w:type="gramEnd"/>
      <w:r w:rsidRPr="007F2B54">
        <w:rPr>
          <w:rFonts w:hint="eastAsia"/>
          <w:sz w:val="21"/>
          <w:szCs w:val="21"/>
        </w:rPr>
        <w:t>、可转换债券（</w:t>
      </w:r>
      <w:proofErr w:type="gramStart"/>
      <w:r w:rsidRPr="007F2B54">
        <w:rPr>
          <w:rFonts w:hint="eastAsia"/>
          <w:sz w:val="21"/>
          <w:szCs w:val="21"/>
        </w:rPr>
        <w:t>含可分离</w:t>
      </w:r>
      <w:proofErr w:type="gramEnd"/>
      <w:r w:rsidRPr="007F2B54">
        <w:rPr>
          <w:rFonts w:hint="eastAsia"/>
          <w:sz w:val="21"/>
          <w:szCs w:val="21"/>
        </w:rPr>
        <w:t xml:space="preserve">交易可转换债券）、可交换债、次级债、中小企业私募债等）、货币市场工具、同业存单、资产支持证券、债券回购、银行存款、权证、股指期货、国债期货，以及法律法规或中国证监会允许基金投资的其他金融工具(但须符合中国证监会的相关规定)。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本基金的投资组合比例为：股票</w:t>
      </w:r>
      <w:r w:rsidR="00CF3466" w:rsidRPr="00CF3466">
        <w:rPr>
          <w:rFonts w:hint="eastAsia"/>
          <w:sz w:val="21"/>
          <w:szCs w:val="21"/>
        </w:rPr>
        <w:t>（</w:t>
      </w:r>
      <w:proofErr w:type="gramStart"/>
      <w:r w:rsidR="00CF3466" w:rsidRPr="00CF3466">
        <w:rPr>
          <w:rFonts w:hint="eastAsia"/>
          <w:sz w:val="21"/>
          <w:szCs w:val="21"/>
        </w:rPr>
        <w:t>含存托</w:t>
      </w:r>
      <w:proofErr w:type="gramEnd"/>
      <w:r w:rsidR="00CF3466" w:rsidRPr="00CF3466">
        <w:rPr>
          <w:rFonts w:hint="eastAsia"/>
          <w:sz w:val="21"/>
          <w:szCs w:val="21"/>
        </w:rPr>
        <w:t>凭证）</w:t>
      </w:r>
      <w:r w:rsidRPr="007F2B54">
        <w:rPr>
          <w:rFonts w:hint="eastAsia"/>
          <w:sz w:val="21"/>
          <w:szCs w:val="21"/>
        </w:rPr>
        <w:t xml:space="preserve">投资比例为基金资产的45％-90％；港股通标的股票的投资比例为股票资产的0%-50%；权证投资比例为基金资产净值的0-3%；每个交易日日终，在扣除股指期货、国债期货合约需缴纳的交易保证金后，应当保持不低于基金资产净值5%的现金或到期日在一年以内的政府债券，其中现金不包括结算备付金、存出保证金、应收申购款等。如法律法规或监管机构以后允许基金投资其他品种，基金管理人在履行适当程序后，可以将其纳入投资范围。  </w:t>
      </w:r>
      <w:bookmarkStart w:id="122" w:name="field_60_investmentrange_1_end"/>
      <w:bookmarkEnd w:id="122"/>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Style w:val="a4"/>
          <w:rFonts w:hint="eastAsia"/>
          <w:sz w:val="21"/>
          <w:szCs w:val="21"/>
        </w:rPr>
        <w:t>三、投资策略</w:t>
      </w:r>
    </w:p>
    <w:p w:rsidR="007F2B54" w:rsidRPr="007F2B54" w:rsidRDefault="007F2B54">
      <w:pPr>
        <w:pStyle w:val="a3"/>
        <w:spacing w:before="0" w:beforeAutospacing="0" w:after="0" w:afterAutospacing="0" w:line="360" w:lineRule="auto"/>
        <w:ind w:firstLine="420"/>
        <w:divId w:val="1224684425"/>
        <w:rPr>
          <w:sz w:val="21"/>
          <w:szCs w:val="21"/>
        </w:rPr>
      </w:pPr>
      <w:bookmarkStart w:id="123" w:name="field_60_investmentstrategy_1_start"/>
      <w:bookmarkEnd w:id="123"/>
      <w:r w:rsidRPr="007F2B54">
        <w:rPr>
          <w:rFonts w:hint="eastAsia"/>
          <w:sz w:val="21"/>
          <w:szCs w:val="21"/>
        </w:rPr>
        <w:t xml:space="preserve">（一）大类资产配置策略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本基金通过跟踪</w:t>
      </w:r>
      <w:proofErr w:type="gramStart"/>
      <w:r w:rsidRPr="007F2B54">
        <w:rPr>
          <w:rFonts w:hint="eastAsia"/>
          <w:sz w:val="21"/>
          <w:szCs w:val="21"/>
        </w:rPr>
        <w:t>考量</w:t>
      </w:r>
      <w:proofErr w:type="gramEnd"/>
      <w:r w:rsidRPr="007F2B54">
        <w:rPr>
          <w:rFonts w:hint="eastAsia"/>
          <w:sz w:val="21"/>
          <w:szCs w:val="21"/>
        </w:rPr>
        <w:t xml:space="preserve">宏观经济变量（包括GDP增长率、CPI走势、M2的绝对水平和增长率、利率水平与走势、外汇占款等）及国家财政、税收、货币、汇率各项政策，判断经济周期当前所处的位置及未来发展方向，并通过监测重要行业的产能利用与经济景气轮动研究，调整股票资产和固定收益资产的配置比例。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（二）股票投资策略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本基金股票投资以定性和定量分析为基础，从基本面分析入手，主要遵循以下步骤：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（1）本基金将对股票的风格特征进行评估，从股票池中选择成长与价值特性突出的股票。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lastRenderedPageBreak/>
        <w:t xml:space="preserve">根据一系列指标对市场上所有股票的风格特征进行评估。成长股的重要评估指标是考察公司的成长性。价值投资的核心思想是寻找市场上被低估的股票。通过以上评估，初步筛选出成长与价值股票池。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（2）对股票的基本面素质进行筛选。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应用基本面分析方法，确定优质成长股与优质价值股的评价标准，在第一步选择出的具有鲜明风格的股票名单中，进一步分析，选出基本面较好的股票。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（3）进行成长与价值的风格配置。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本基金将根据对市场的判断，动态地调整成长股与价值股的投资比重，追求在可控风险前提下的稳健回报。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（4）港股通标的股票投资策略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本基金将充分挖掘内地与香港股票市场交易互联互通、资金双向流动机制下港股市场的投资机会。本基金“港股通标的股票”投资策略如下：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第一，通过自主开发的针对港股的以基本面因子为主导的多因子量化模型，以港股通标的股票为选股池，根据市场流动性和产品规模等实际需求选择因子打分高的标的构建港股通量化优选组合。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第二，对于两地同时上市的公司，</w:t>
      </w:r>
      <w:proofErr w:type="gramStart"/>
      <w:r w:rsidRPr="007F2B54">
        <w:rPr>
          <w:rFonts w:hint="eastAsia"/>
          <w:sz w:val="21"/>
          <w:szCs w:val="21"/>
        </w:rPr>
        <w:t>考察其折溢价</w:t>
      </w:r>
      <w:proofErr w:type="gramEnd"/>
      <w:r w:rsidRPr="007F2B54">
        <w:rPr>
          <w:rFonts w:hint="eastAsia"/>
          <w:sz w:val="21"/>
          <w:szCs w:val="21"/>
        </w:rPr>
        <w:t xml:space="preserve">水平，寻找相对于A股有折价或估值和波动性相当于A股更加稳定的H股标的。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第三，考察港股通标的股票的行业属性和商业模式，在A股暂时无相应标的</w:t>
      </w:r>
      <w:proofErr w:type="gramStart"/>
      <w:r w:rsidRPr="007F2B54">
        <w:rPr>
          <w:rFonts w:hint="eastAsia"/>
          <w:sz w:val="21"/>
          <w:szCs w:val="21"/>
        </w:rPr>
        <w:t>的</w:t>
      </w:r>
      <w:proofErr w:type="gramEnd"/>
      <w:r w:rsidRPr="007F2B54">
        <w:rPr>
          <w:rFonts w:hint="eastAsia"/>
          <w:sz w:val="21"/>
          <w:szCs w:val="21"/>
        </w:rPr>
        <w:t xml:space="preserve">行业中寻找估值低且具有成长性的标的。 </w:t>
      </w:r>
    </w:p>
    <w:p w:rsid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本基金将持续追踪A股市场和港股市场的相对估值和市场情况，适时调整组合中港股通标的股票的投资比例。 </w:t>
      </w:r>
    </w:p>
    <w:p w:rsidR="00CF3466" w:rsidRPr="00CF3466" w:rsidRDefault="00CF3466" w:rsidP="00CF3466">
      <w:pPr>
        <w:pStyle w:val="a3"/>
        <w:spacing w:before="0" w:beforeAutospacing="0" w:after="0" w:afterAutospacing="0" w:line="360" w:lineRule="auto"/>
        <w:ind w:firstLine="420"/>
        <w:divId w:val="1224684425"/>
        <w:rPr>
          <w:sz w:val="21"/>
          <w:szCs w:val="21"/>
        </w:rPr>
      </w:pPr>
      <w:r w:rsidRPr="00CF3466">
        <w:rPr>
          <w:rFonts w:hint="eastAsia"/>
          <w:sz w:val="21"/>
          <w:szCs w:val="21"/>
        </w:rPr>
        <w:t>（5）存托凭证投资策略</w:t>
      </w:r>
    </w:p>
    <w:p w:rsidR="00CF3466" w:rsidRPr="00CF3466" w:rsidRDefault="00CF3466" w:rsidP="00CF3466">
      <w:pPr>
        <w:pStyle w:val="a3"/>
        <w:spacing w:before="0" w:beforeAutospacing="0" w:after="0" w:afterAutospacing="0" w:line="360" w:lineRule="auto"/>
        <w:ind w:firstLine="420"/>
        <w:divId w:val="1224684425"/>
        <w:rPr>
          <w:sz w:val="21"/>
          <w:szCs w:val="21"/>
        </w:rPr>
      </w:pPr>
      <w:r w:rsidRPr="00CF3466">
        <w:rPr>
          <w:rFonts w:hint="eastAsia"/>
          <w:sz w:val="21"/>
          <w:szCs w:val="21"/>
        </w:rPr>
        <w:t>本基金将根据本基金的投资目标和股票投资策略，基于对基础证券投资价值的深入研究判断，进行存托凭证的投资。</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（三）债券投资策略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lastRenderedPageBreak/>
        <w:t xml:space="preserve">本基金采用的债券投资策略包括：期限结构策略、信用策略、互换策略、息差策略、可转换债券投资策略等。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1、期限结构策略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通过预测收益率曲线的形状和变化趋势，对各类型债券</w:t>
      </w:r>
      <w:proofErr w:type="gramStart"/>
      <w:r w:rsidRPr="007F2B54">
        <w:rPr>
          <w:rFonts w:hint="eastAsia"/>
          <w:sz w:val="21"/>
          <w:szCs w:val="21"/>
        </w:rPr>
        <w:t>进行久期配置</w:t>
      </w:r>
      <w:proofErr w:type="gramEnd"/>
      <w:r w:rsidRPr="007F2B54">
        <w:rPr>
          <w:rFonts w:hint="eastAsia"/>
          <w:sz w:val="21"/>
          <w:szCs w:val="21"/>
        </w:rPr>
        <w:t xml:space="preserve">。具体策略又分为跟踪收益率曲线的骑乘策略和基于收益率曲线变化的子弹策略、杠铃策略及梯式策略。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2、信用策略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信用债收益率等于基准收益率加信用利差，信用利差收益主要受两个方面的影响，一是该信用债对应信用水平的市场平均信用利差曲线走势；二是该信用</w:t>
      </w:r>
      <w:proofErr w:type="gramStart"/>
      <w:r w:rsidRPr="007F2B54">
        <w:rPr>
          <w:rFonts w:hint="eastAsia"/>
          <w:sz w:val="21"/>
          <w:szCs w:val="21"/>
        </w:rPr>
        <w:t>债本身</w:t>
      </w:r>
      <w:proofErr w:type="gramEnd"/>
      <w:r w:rsidRPr="007F2B54">
        <w:rPr>
          <w:rFonts w:hint="eastAsia"/>
          <w:sz w:val="21"/>
          <w:szCs w:val="21"/>
        </w:rPr>
        <w:t xml:space="preserve">的信用变化。基于这两方面的因素，本基金管理人分别采用（1）基于信用利差曲线变化策略和（2）基于信用债信用变化策略。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3、互换策略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4、息差策略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通过正回购，融资买入收益率高于回购成本的债券，从而获得杠杆放大收益。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5、可转换债券投资策略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sidRPr="007F2B54">
        <w:rPr>
          <w:rFonts w:hint="eastAsia"/>
          <w:sz w:val="21"/>
          <w:szCs w:val="21"/>
        </w:rPr>
        <w:t>选择股</w:t>
      </w:r>
      <w:proofErr w:type="gramEnd"/>
      <w:r w:rsidRPr="007F2B54">
        <w:rPr>
          <w:rFonts w:hint="eastAsia"/>
          <w:sz w:val="21"/>
          <w:szCs w:val="21"/>
        </w:rPr>
        <w:t xml:space="preserve">性强的品种，获取超额收益。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6、中小企业私募债券投资策略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（四）金融衍生</w:t>
      </w:r>
      <w:proofErr w:type="gramStart"/>
      <w:r w:rsidRPr="007F2B54">
        <w:rPr>
          <w:rFonts w:hint="eastAsia"/>
          <w:sz w:val="21"/>
          <w:szCs w:val="21"/>
        </w:rPr>
        <w:t>品投资</w:t>
      </w:r>
      <w:proofErr w:type="gramEnd"/>
      <w:r w:rsidRPr="007F2B54">
        <w:rPr>
          <w:rFonts w:hint="eastAsia"/>
          <w:sz w:val="21"/>
          <w:szCs w:val="21"/>
        </w:rPr>
        <w:t xml:space="preserve">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1、权证投资策略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2、股指期货、国债期货投资策略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lastRenderedPageBreak/>
        <w:t xml:space="preserve">本基金将根据风险管理的原则，以套期保值为目的，在风险可控的前提下，本着谨慎原则，参与股指期货、国债期货的投资，以管理投资组合的系统性风险，改善组合的风险收益特性。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（五）资产支持证券投资策略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 xml:space="preserve">本基金将通过对资产支持证券基础资产及结构设计的研究，结合多种定价模型，根据基金资产组合情况适度进行资产支持证券的投资。 </w:t>
      </w:r>
    </w:p>
    <w:p w:rsidR="007F2B54" w:rsidRPr="007F2B54" w:rsidRDefault="007F2B54">
      <w:pPr>
        <w:pStyle w:val="a3"/>
        <w:spacing w:before="0" w:beforeAutospacing="0" w:after="0" w:afterAutospacing="0" w:line="360" w:lineRule="auto"/>
        <w:ind w:firstLine="420"/>
        <w:divId w:val="1224684425"/>
        <w:rPr>
          <w:sz w:val="21"/>
          <w:szCs w:val="21"/>
        </w:rPr>
      </w:pPr>
      <w:r w:rsidRPr="007F2B54">
        <w:rPr>
          <w:rFonts w:hint="eastAsia"/>
          <w:sz w:val="21"/>
          <w:szCs w:val="21"/>
        </w:rPr>
        <w:t>未来随着证券市场投资工具的发展和丰富，在符合有关法律法规规定的前提下，本基金</w:t>
      </w:r>
      <w:bookmarkStart w:id="124" w:name="chapter_level1_11_60_section_1_end"/>
      <w:bookmarkEnd w:id="124"/>
      <w:r w:rsidRPr="007F2B54">
        <w:rPr>
          <w:rFonts w:hint="eastAsia"/>
          <w:sz w:val="21"/>
          <w:szCs w:val="21"/>
        </w:rPr>
        <w:t xml:space="preserve">可相应调整和更新相关投资策略。 </w:t>
      </w:r>
      <w:bookmarkStart w:id="125" w:name="field_60_investmentstrategy_1_end"/>
      <w:bookmarkEnd w:id="125"/>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21325615"/>
        <w:rPr>
          <w:sz w:val="21"/>
          <w:szCs w:val="21"/>
        </w:rPr>
      </w:pPr>
      <w:bookmarkStart w:id="126" w:name="chapter_level1_11_60_section_2"/>
      <w:bookmarkEnd w:id="126"/>
      <w:r w:rsidRPr="007F2B54">
        <w:rPr>
          <w:rStyle w:val="a4"/>
          <w:rFonts w:hint="eastAsia"/>
          <w:sz w:val="21"/>
          <w:szCs w:val="21"/>
        </w:rPr>
        <w:t>四、投资限制</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1、组合限制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基金的投资组合应遵循以下限制：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（1）本基金股票</w:t>
      </w:r>
      <w:r w:rsidR="009F1E2D" w:rsidRPr="009F1E2D">
        <w:rPr>
          <w:rFonts w:hint="eastAsia"/>
          <w:sz w:val="21"/>
          <w:szCs w:val="21"/>
        </w:rPr>
        <w:t>（</w:t>
      </w:r>
      <w:proofErr w:type="gramStart"/>
      <w:r w:rsidR="009F1E2D" w:rsidRPr="009F1E2D">
        <w:rPr>
          <w:rFonts w:hint="eastAsia"/>
          <w:sz w:val="21"/>
          <w:szCs w:val="21"/>
        </w:rPr>
        <w:t>含存托</w:t>
      </w:r>
      <w:proofErr w:type="gramEnd"/>
      <w:r w:rsidR="009F1E2D" w:rsidRPr="009F1E2D">
        <w:rPr>
          <w:rFonts w:hint="eastAsia"/>
          <w:sz w:val="21"/>
          <w:szCs w:val="21"/>
        </w:rPr>
        <w:t>凭证）</w:t>
      </w:r>
      <w:r w:rsidRPr="007F2B54">
        <w:rPr>
          <w:rFonts w:hint="eastAsia"/>
          <w:sz w:val="21"/>
          <w:szCs w:val="21"/>
        </w:rPr>
        <w:t xml:space="preserve">投资比例为基金资产的45％-90％，投资于港股通标的股票占股票资产的比例为0-50%；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2）每个交易日日终，在扣除股指期货、国债期货合约需缴纳的交易保证金后，应当保持不低于基金资产净值5%的现金或到期日在一年以内的政府债券，其中，现金不包括结算备付金、存出保证金、应收申购款等；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（3）本基金持有一家公司发行的证券</w:t>
      </w:r>
      <w:r w:rsidR="009F1E2D" w:rsidRPr="009F1E2D">
        <w:rPr>
          <w:rFonts w:hint="eastAsia"/>
          <w:sz w:val="21"/>
          <w:szCs w:val="21"/>
        </w:rPr>
        <w:t>（</w:t>
      </w:r>
      <w:proofErr w:type="gramStart"/>
      <w:r w:rsidR="009F1E2D" w:rsidRPr="009F1E2D">
        <w:rPr>
          <w:rFonts w:hint="eastAsia"/>
          <w:sz w:val="21"/>
          <w:szCs w:val="21"/>
        </w:rPr>
        <w:t>含存托</w:t>
      </w:r>
      <w:proofErr w:type="gramEnd"/>
      <w:r w:rsidR="009F1E2D" w:rsidRPr="009F1E2D">
        <w:rPr>
          <w:rFonts w:hint="eastAsia"/>
          <w:sz w:val="21"/>
          <w:szCs w:val="21"/>
        </w:rPr>
        <w:t>凭证）</w:t>
      </w:r>
      <w:r w:rsidRPr="007F2B54">
        <w:rPr>
          <w:rFonts w:hint="eastAsia"/>
          <w:sz w:val="21"/>
          <w:szCs w:val="21"/>
        </w:rPr>
        <w:t xml:space="preserve">，其市值（若同时持有一家公司发行的A股和H股，则为A股与H股合计市值）不超过基金资产净值的10％；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（4）本基金管理人管理的全部基金持有一家公司发行的证券</w:t>
      </w:r>
      <w:r w:rsidR="009F1E2D" w:rsidRPr="009F1E2D">
        <w:rPr>
          <w:rFonts w:hint="eastAsia"/>
          <w:sz w:val="21"/>
          <w:szCs w:val="21"/>
        </w:rPr>
        <w:t>（</w:t>
      </w:r>
      <w:proofErr w:type="gramStart"/>
      <w:r w:rsidR="009F1E2D" w:rsidRPr="009F1E2D">
        <w:rPr>
          <w:rFonts w:hint="eastAsia"/>
          <w:sz w:val="21"/>
          <w:szCs w:val="21"/>
        </w:rPr>
        <w:t>含存托</w:t>
      </w:r>
      <w:proofErr w:type="gramEnd"/>
      <w:r w:rsidR="009F1E2D" w:rsidRPr="009F1E2D">
        <w:rPr>
          <w:rFonts w:hint="eastAsia"/>
          <w:sz w:val="21"/>
          <w:szCs w:val="21"/>
        </w:rPr>
        <w:t>凭证）</w:t>
      </w:r>
      <w:r w:rsidRPr="007F2B54">
        <w:rPr>
          <w:rFonts w:hint="eastAsia"/>
          <w:sz w:val="21"/>
          <w:szCs w:val="21"/>
        </w:rPr>
        <w:t xml:space="preserve">，不超过该证券（若同时持有一家公司发行的A股和H股，则为A股与H股合计）的10％；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（5）本基金持有的全部权证，其市值不得超过基金资产净值的3％；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（6）本基金管理人管理的全部基金持有的同一权证，不得超过该权证的10％；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（7）本基金在任何交易日买入权证的总金额，不得超过上一交易日基金资产净值的0.5％；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（8）本基金投资于同一原始权益人的各类资产支持证券的比例，不得超过基金资产净值的10％；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（9）本基金持有的全部资产支持证券，其市值不得超过基金资产净值的 20％；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（10）本基金持有的同一(指同一信用级别)资产支持证券的比例，不得超过该资产支持证券规模的10％；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lastRenderedPageBreak/>
        <w:t xml:space="preserve">（11）本基金管理人管理的全部基金投资于同一原始权益人的各类资产支持证券，不得超过其各类资产支持证券合计规模的10％；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（14）本基金进入全国银行间同业市场进行债券回购的资金余额不得超过基金资产净值的40%，在全国银行间同业市场中的债券回购最长期限为1年，债券回购到期后</w:t>
      </w:r>
      <w:proofErr w:type="gramStart"/>
      <w:r w:rsidRPr="007F2B54">
        <w:rPr>
          <w:rFonts w:hint="eastAsia"/>
          <w:sz w:val="21"/>
          <w:szCs w:val="21"/>
        </w:rPr>
        <w:t>不</w:t>
      </w:r>
      <w:proofErr w:type="gramEnd"/>
      <w:r w:rsidRPr="007F2B54">
        <w:rPr>
          <w:rFonts w:hint="eastAsia"/>
          <w:sz w:val="21"/>
          <w:szCs w:val="21"/>
        </w:rPr>
        <w:t xml:space="preserve">展期；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（15）本基金参与股指期货、国债期货投资的，应遵循下列限制：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1）本基金在任何交易日日终，持有的买入股指期货合约价值，不得超过基金资产净值的10%；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3）本基金在任何交易日日终，持有的卖出股指期货合约价值不得超过基金持有的股票总市值的20%；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4）本基金在任何交易日内交易（不包括平仓）的股指期货合约的成交金额不得超过上一交易日基金资产净值的20%；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5）本基金所持有的股票市值和买入、卖出股指期货合约价值，合计（轧差计算）应当符合基金合同关于股票投资比例的有关规定；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6）本基金在任何交易日日终，持有的买入国债期货合约价值，不得超过基金资产净值的15%；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7）本基金在任何交易日日终，持有的卖出国债期货合约价值不得超过基金持有的债券总市值的30%；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8）本基金在任何交易日内交易（不包括平仓）的国债期货合约的成交金额不得超过上一交易日基金资产净值的30%；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9）本基金所持有的债券（不含到期日在一年以内的政府债券）市值和买入、卖出国债期货合约价值，合计（轧差计算）应当符合基金合同关于债券投资比例的有关约定；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lastRenderedPageBreak/>
        <w:t xml:space="preserve">（16）本基金的基金资产总值不得超过基金资产净值的140%；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（18）本基金主动投资于流动性受限资产的市值合计不得超过本基金资产净值的15%；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（19）本基金与私募类</w:t>
      </w:r>
      <w:proofErr w:type="gramStart"/>
      <w:r w:rsidRPr="007F2B54">
        <w:rPr>
          <w:rFonts w:hint="eastAsia"/>
          <w:sz w:val="21"/>
          <w:szCs w:val="21"/>
        </w:rPr>
        <w:t>证券资管产品</w:t>
      </w:r>
      <w:proofErr w:type="gramEnd"/>
      <w:r w:rsidRPr="007F2B54">
        <w:rPr>
          <w:rFonts w:hint="eastAsia"/>
          <w:sz w:val="21"/>
          <w:szCs w:val="21"/>
        </w:rPr>
        <w:t xml:space="preserve">及中国证监会认定的其他主体为交易对手开展逆回购交易的，可接受质押品的资质要求应当与基金合同约定的投资范围保持一致；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（20）本基金投资于中小企业私募债券比例合计不高于基金资产净值的10%；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（21）法律法规及中国证监会规定的其他投资比例限制。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除上述（2）、（12）、（18）、（19）的约定外，因证券市场及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不需另行召开基金份额持有人大会。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2、禁止行为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为维护基金份额持有人的合法权益，基金财产不得用于下列投资或者活动：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（1）承销证券；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（2）违反规定向他人贷款或者提供担保；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（3）从事承担无限责任的投资；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（4）买卖其他基金份额，但是中国证监会另有规定的除外；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（5）向其基金管理人、基金托管人出资；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lastRenderedPageBreak/>
        <w:t xml:space="preserve">（6）从事内幕交易、操纵证券交易价格及其他不正当的证券交易活动；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（7）法律、行政法规和中国证监会规定禁止的其他活动。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w:t>
      </w:r>
      <w:bookmarkStart w:id="127" w:name="chapter_level1_11_60_section_4_end"/>
      <w:bookmarkEnd w:id="127"/>
      <w:r w:rsidRPr="007F2B54">
        <w:rPr>
          <w:rFonts w:hint="eastAsia"/>
          <w:sz w:val="21"/>
          <w:szCs w:val="21"/>
        </w:rPr>
        <w:t xml:space="preserve">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7F2B54" w:rsidRPr="007F2B54" w:rsidRDefault="007F2B54">
      <w:pPr>
        <w:pStyle w:val="a3"/>
        <w:spacing w:before="0" w:beforeAutospacing="0" w:after="0" w:afterAutospacing="0" w:line="360" w:lineRule="auto"/>
        <w:ind w:firstLine="420"/>
        <w:divId w:val="21325615"/>
        <w:rPr>
          <w:sz w:val="21"/>
          <w:szCs w:val="21"/>
        </w:rPr>
      </w:pPr>
      <w:r w:rsidRPr="007F2B54">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rsidR="007F2B54" w:rsidRPr="007F2B54" w:rsidRDefault="007F2B54">
      <w:pPr>
        <w:pStyle w:val="a3"/>
        <w:spacing w:before="0" w:beforeAutospacing="0" w:after="0" w:afterAutospacing="0" w:line="360" w:lineRule="auto"/>
        <w:ind w:firstLine="420"/>
        <w:divId w:val="21325615"/>
        <w:rPr>
          <w:sz w:val="21"/>
          <w:szCs w:val="21"/>
        </w:rPr>
      </w:pPr>
      <w:bookmarkStart w:id="128" w:name="chapter_level1_11_60_section_2_end"/>
      <w:bookmarkEnd w:id="128"/>
      <w:r w:rsidRPr="007F2B54">
        <w:rPr>
          <w:rStyle w:val="a4"/>
          <w:rFonts w:hint="eastAsia"/>
          <w:sz w:val="21"/>
          <w:szCs w:val="21"/>
        </w:rPr>
        <w:t>五、业绩比较基准</w:t>
      </w:r>
    </w:p>
    <w:p w:rsidR="007F2B54" w:rsidRPr="007F2B54" w:rsidRDefault="007F2B54">
      <w:pPr>
        <w:pStyle w:val="a3"/>
        <w:spacing w:before="0" w:beforeAutospacing="0" w:after="0" w:afterAutospacing="0" w:line="360" w:lineRule="auto"/>
        <w:ind w:firstLine="420"/>
        <w:divId w:val="1225071399"/>
        <w:rPr>
          <w:sz w:val="21"/>
          <w:szCs w:val="21"/>
        </w:rPr>
      </w:pPr>
      <w:bookmarkStart w:id="129" w:name="chapter_level1_11_60_section_3"/>
      <w:bookmarkEnd w:id="129"/>
      <w:r w:rsidRPr="007F2B54">
        <w:rPr>
          <w:rFonts w:hint="eastAsia"/>
          <w:sz w:val="21"/>
          <w:szCs w:val="21"/>
        </w:rPr>
        <w:t>本基金的业绩比较基准为：</w:t>
      </w:r>
      <w:bookmarkStart w:id="130" w:name="field_60_benchmark_1_start"/>
      <w:bookmarkEnd w:id="130"/>
      <w:r w:rsidRPr="007F2B54">
        <w:rPr>
          <w:rFonts w:hint="eastAsia"/>
          <w:sz w:val="21"/>
          <w:szCs w:val="21"/>
        </w:rPr>
        <w:t>沪深300指数收益率×55%＋恒生综合指数收益率×10%＋中</w:t>
      </w:r>
      <w:proofErr w:type="gramStart"/>
      <w:r w:rsidRPr="007F2B54">
        <w:rPr>
          <w:rFonts w:hint="eastAsia"/>
          <w:sz w:val="21"/>
          <w:szCs w:val="21"/>
        </w:rPr>
        <w:t>债综合</w:t>
      </w:r>
      <w:proofErr w:type="gramEnd"/>
      <w:r w:rsidRPr="007F2B54">
        <w:rPr>
          <w:rFonts w:hint="eastAsia"/>
          <w:sz w:val="21"/>
          <w:szCs w:val="21"/>
        </w:rPr>
        <w:t xml:space="preserve">财富（总值）指数收益率×35%。  </w:t>
      </w:r>
      <w:bookmarkStart w:id="131" w:name="field_60_benchmark_1_end"/>
      <w:bookmarkEnd w:id="131"/>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225071399"/>
        <w:rPr>
          <w:sz w:val="21"/>
          <w:szCs w:val="21"/>
        </w:rPr>
      </w:pPr>
      <w:r w:rsidRPr="007F2B54">
        <w:rPr>
          <w:rFonts w:hint="eastAsia"/>
          <w:sz w:val="21"/>
          <w:szCs w:val="21"/>
        </w:rPr>
        <w:t>沪深300指数是上海证券交易所和深圳证券交易所共同推出的沪深两个市场第一个统一指数；该指数编制合理、透明，有一定市场覆盖率，不易被操纵，并且有较高的知名度和市场影响力。恒生综合指数可以较好地代表港股市</w:t>
      </w:r>
      <w:proofErr w:type="gramStart"/>
      <w:r w:rsidRPr="007F2B54">
        <w:rPr>
          <w:rFonts w:hint="eastAsia"/>
          <w:sz w:val="21"/>
          <w:szCs w:val="21"/>
        </w:rPr>
        <w:t>场业绩</w:t>
      </w:r>
      <w:proofErr w:type="gramEnd"/>
      <w:r w:rsidRPr="007F2B54">
        <w:rPr>
          <w:rFonts w:hint="eastAsia"/>
          <w:sz w:val="21"/>
          <w:szCs w:val="21"/>
        </w:rPr>
        <w:t>表现，适合作为本基金港股股票组合的业绩比较基准。中</w:t>
      </w:r>
      <w:proofErr w:type="gramStart"/>
      <w:r w:rsidRPr="007F2B54">
        <w:rPr>
          <w:rFonts w:hint="eastAsia"/>
          <w:sz w:val="21"/>
          <w:szCs w:val="21"/>
        </w:rPr>
        <w:t>债综合</w:t>
      </w:r>
      <w:proofErr w:type="gramEnd"/>
      <w:r w:rsidRPr="007F2B54">
        <w:rPr>
          <w:rFonts w:hint="eastAsia"/>
          <w:sz w:val="21"/>
          <w:szCs w:val="21"/>
        </w:rPr>
        <w:t>财富（总值）指数由中央国债登记结算有限责任公司编制，样本债券涵盖的范围全面，具有广泛的市场代表性，涵盖主要交易市场（银行间市场、交易所市场等）、</w:t>
      </w:r>
      <w:proofErr w:type="gramStart"/>
      <w:r w:rsidRPr="007F2B54">
        <w:rPr>
          <w:rFonts w:hint="eastAsia"/>
          <w:sz w:val="21"/>
          <w:szCs w:val="21"/>
        </w:rPr>
        <w:t>不同发行</w:t>
      </w:r>
      <w:proofErr w:type="gramEnd"/>
      <w:r w:rsidRPr="007F2B54">
        <w:rPr>
          <w:rFonts w:hint="eastAsia"/>
          <w:sz w:val="21"/>
          <w:szCs w:val="21"/>
        </w:rPr>
        <w:t xml:space="preserve">主体（政府、企业等）和期限（长期、中期、短期等），能够很好地反映中国债券市场总体价格水平和变动趋势。 </w:t>
      </w:r>
    </w:p>
    <w:p w:rsidR="007F2B54" w:rsidRPr="007F2B54" w:rsidRDefault="007F2B54">
      <w:pPr>
        <w:pStyle w:val="a3"/>
        <w:spacing w:before="0" w:beforeAutospacing="0" w:after="0" w:afterAutospacing="0" w:line="360" w:lineRule="auto"/>
        <w:ind w:firstLine="420"/>
        <w:divId w:val="1225071399"/>
        <w:rPr>
          <w:sz w:val="21"/>
          <w:szCs w:val="21"/>
        </w:rPr>
      </w:pPr>
      <w:r w:rsidRPr="007F2B54">
        <w:rPr>
          <w:rFonts w:hint="eastAsia"/>
          <w:sz w:val="21"/>
          <w:szCs w:val="21"/>
        </w:rPr>
        <w:t>如果相关法律法规发生变化，或者有更权威的、更能为市场普遍接受的业绩比较基准推出，或者市场发生变化导致</w:t>
      </w:r>
      <w:proofErr w:type="gramStart"/>
      <w:r w:rsidRPr="007F2B54">
        <w:rPr>
          <w:rFonts w:hint="eastAsia"/>
          <w:sz w:val="21"/>
          <w:szCs w:val="21"/>
        </w:rPr>
        <w:t>本业绩</w:t>
      </w:r>
      <w:proofErr w:type="gramEnd"/>
      <w:r w:rsidRPr="007F2B54">
        <w:rPr>
          <w:rFonts w:hint="eastAsia"/>
          <w:sz w:val="21"/>
          <w:szCs w:val="21"/>
        </w:rPr>
        <w:t>比较基准不再适用或</w:t>
      </w:r>
      <w:proofErr w:type="gramStart"/>
      <w:r w:rsidRPr="007F2B54">
        <w:rPr>
          <w:rFonts w:hint="eastAsia"/>
          <w:sz w:val="21"/>
          <w:szCs w:val="21"/>
        </w:rPr>
        <w:t>本业绩</w:t>
      </w:r>
      <w:proofErr w:type="gramEnd"/>
      <w:r w:rsidRPr="007F2B54">
        <w:rPr>
          <w:rFonts w:hint="eastAsia"/>
          <w:sz w:val="21"/>
          <w:szCs w:val="21"/>
        </w:rPr>
        <w:t>比较基准采用的指数停止发布，经基金管理人与基金托管人协商，本基金可以在报中国证监会备案后变更业绩比较基准并及</w:t>
      </w:r>
      <w:bookmarkStart w:id="132" w:name="chapter_level1_11_60_section_3_end"/>
      <w:bookmarkEnd w:id="132"/>
      <w:r w:rsidRPr="007F2B54">
        <w:rPr>
          <w:rFonts w:hint="eastAsia"/>
          <w:sz w:val="21"/>
          <w:szCs w:val="21"/>
        </w:rPr>
        <w:t xml:space="preserve">时公告，而无须召开基金份额持有人大会。 </w:t>
      </w:r>
    </w:p>
    <w:p w:rsidR="007F2B54" w:rsidRPr="007F2B54" w:rsidRDefault="007F2B54">
      <w:pPr>
        <w:pStyle w:val="a3"/>
        <w:spacing w:before="0" w:beforeAutospacing="0" w:after="0" w:afterAutospacing="0" w:line="360" w:lineRule="auto"/>
        <w:ind w:firstLine="420"/>
        <w:divId w:val="924650951"/>
        <w:rPr>
          <w:sz w:val="21"/>
          <w:szCs w:val="21"/>
        </w:rPr>
      </w:pPr>
      <w:bookmarkStart w:id="133" w:name="chapter_level1_11_60_section_4"/>
      <w:bookmarkEnd w:id="133"/>
      <w:r w:rsidRPr="007F2B54">
        <w:rPr>
          <w:rStyle w:val="a4"/>
          <w:rFonts w:hint="eastAsia"/>
          <w:sz w:val="21"/>
          <w:szCs w:val="21"/>
        </w:rPr>
        <w:t>六、风险收益特征</w:t>
      </w:r>
    </w:p>
    <w:p w:rsidR="007F2B54" w:rsidRPr="007F2B54" w:rsidRDefault="007F2B54">
      <w:pPr>
        <w:pStyle w:val="a3"/>
        <w:spacing w:before="0" w:beforeAutospacing="0" w:after="0" w:afterAutospacing="0" w:line="360" w:lineRule="auto"/>
        <w:ind w:firstLine="420"/>
        <w:divId w:val="924650951"/>
        <w:rPr>
          <w:sz w:val="21"/>
          <w:szCs w:val="21"/>
        </w:rPr>
      </w:pPr>
      <w:bookmarkStart w:id="134" w:name="field_60_riskyield_1_start"/>
      <w:bookmarkEnd w:id="134"/>
      <w:r w:rsidRPr="007F2B54">
        <w:rPr>
          <w:rFonts w:hint="eastAsia"/>
          <w:sz w:val="21"/>
          <w:szCs w:val="21"/>
        </w:rPr>
        <w:t xml:space="preserve">本基金是混合型证券投资基金，其预期收益和预期风险水平高于债券型基金产品和货币市场基金，低于股票型基金，属于中高预期风险、中高预期收益的基金产品。  </w:t>
      </w:r>
      <w:bookmarkStart w:id="135" w:name="field_60_riskyield_1_end"/>
      <w:bookmarkEnd w:id="135"/>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924650951"/>
        <w:rPr>
          <w:sz w:val="21"/>
          <w:szCs w:val="21"/>
        </w:rPr>
      </w:pPr>
      <w:r w:rsidRPr="007F2B54">
        <w:rPr>
          <w:rStyle w:val="a4"/>
          <w:rFonts w:hint="eastAsia"/>
          <w:sz w:val="21"/>
          <w:szCs w:val="21"/>
        </w:rPr>
        <w:t>七、基金管理人代表基金行使相关权利的处理原则及方法</w:t>
      </w:r>
    </w:p>
    <w:p w:rsidR="007F2B54" w:rsidRPr="007F2B54" w:rsidRDefault="007F2B54">
      <w:pPr>
        <w:pStyle w:val="a3"/>
        <w:spacing w:before="0" w:beforeAutospacing="0" w:after="0" w:afterAutospacing="0" w:line="360" w:lineRule="auto"/>
        <w:ind w:firstLine="420"/>
        <w:divId w:val="924650951"/>
        <w:rPr>
          <w:sz w:val="21"/>
          <w:szCs w:val="21"/>
        </w:rPr>
      </w:pPr>
      <w:r w:rsidRPr="007F2B54">
        <w:rPr>
          <w:rFonts w:hint="eastAsia"/>
          <w:sz w:val="21"/>
          <w:szCs w:val="21"/>
        </w:rPr>
        <w:lastRenderedPageBreak/>
        <w:t xml:space="preserve">1、基金管理人按照国家有关规定代表基金独立行使相关权利，保护基金份额持有人的利益； </w:t>
      </w:r>
    </w:p>
    <w:p w:rsidR="007F2B54" w:rsidRPr="007F2B54" w:rsidRDefault="007F2B54">
      <w:pPr>
        <w:pStyle w:val="a3"/>
        <w:spacing w:before="0" w:beforeAutospacing="0" w:after="0" w:afterAutospacing="0" w:line="360" w:lineRule="auto"/>
        <w:ind w:firstLine="420"/>
        <w:divId w:val="924650951"/>
        <w:rPr>
          <w:sz w:val="21"/>
          <w:szCs w:val="21"/>
        </w:rPr>
      </w:pPr>
      <w:r w:rsidRPr="007F2B54">
        <w:rPr>
          <w:rFonts w:hint="eastAsia"/>
          <w:sz w:val="21"/>
          <w:szCs w:val="21"/>
        </w:rPr>
        <w:t xml:space="preserve">2、不谋求对上市公司的控股，不参与所投资上市公司的经营管理； </w:t>
      </w:r>
    </w:p>
    <w:p w:rsidR="007F2B54" w:rsidRPr="007F2B54" w:rsidRDefault="007F2B54">
      <w:pPr>
        <w:pStyle w:val="a3"/>
        <w:spacing w:before="0" w:beforeAutospacing="0" w:after="0" w:afterAutospacing="0" w:line="360" w:lineRule="auto"/>
        <w:ind w:firstLine="420"/>
        <w:divId w:val="924650951"/>
        <w:rPr>
          <w:sz w:val="21"/>
          <w:szCs w:val="21"/>
        </w:rPr>
      </w:pPr>
      <w:r w:rsidRPr="007F2B54">
        <w:rPr>
          <w:rFonts w:hint="eastAsia"/>
          <w:sz w:val="21"/>
          <w:szCs w:val="21"/>
        </w:rPr>
        <w:t xml:space="preserve">3、有利于基金财产的安全与增值； </w:t>
      </w:r>
    </w:p>
    <w:p w:rsidR="007F2B54" w:rsidRPr="007F2B54" w:rsidRDefault="007F2B54">
      <w:pPr>
        <w:pStyle w:val="a3"/>
        <w:spacing w:before="0" w:beforeAutospacing="0" w:after="0" w:afterAutospacing="0" w:line="360" w:lineRule="auto"/>
        <w:ind w:firstLine="420"/>
        <w:divId w:val="924650951"/>
        <w:rPr>
          <w:sz w:val="21"/>
          <w:szCs w:val="21"/>
        </w:rPr>
      </w:pPr>
      <w:r w:rsidRPr="007F2B54">
        <w:rPr>
          <w:rFonts w:hint="eastAsia"/>
          <w:sz w:val="21"/>
          <w:szCs w:val="21"/>
        </w:rPr>
        <w:t xml:space="preserve">4、不通过关联交易为自身、雇员、授权代理人或任何存在利害关系的第三人牟取任何不当利益。 </w:t>
      </w:r>
    </w:p>
    <w:p w:rsidR="007F2B54" w:rsidRPr="007F2B54" w:rsidRDefault="007F2B54">
      <w:pPr>
        <w:pStyle w:val="a3"/>
        <w:spacing w:before="0" w:beforeAutospacing="0" w:after="0" w:afterAutospacing="0" w:line="360" w:lineRule="auto"/>
        <w:ind w:firstLine="420"/>
        <w:divId w:val="539822068"/>
        <w:rPr>
          <w:sz w:val="21"/>
          <w:szCs w:val="21"/>
        </w:rPr>
      </w:pPr>
      <w:bookmarkStart w:id="136" w:name="chapter_level1_11_60_section_5"/>
      <w:bookmarkStart w:id="137" w:name="chapter_level1_11_60_section_5_end"/>
      <w:bookmarkEnd w:id="136"/>
      <w:bookmarkEnd w:id="137"/>
      <w:r w:rsidRPr="007F2B54">
        <w:rPr>
          <w:rStyle w:val="a4"/>
          <w:rFonts w:hint="eastAsia"/>
          <w:sz w:val="21"/>
          <w:szCs w:val="21"/>
        </w:rPr>
        <w:t>九、基金投资组合报告</w:t>
      </w:r>
    </w:p>
    <w:p w:rsidR="007F2B54" w:rsidRPr="007F2B54" w:rsidRDefault="007F2B54">
      <w:pPr>
        <w:pStyle w:val="a3"/>
        <w:spacing w:before="0" w:beforeAutospacing="0" w:after="0" w:afterAutospacing="0" w:line="360" w:lineRule="auto"/>
        <w:ind w:firstLine="420"/>
        <w:divId w:val="640696954"/>
        <w:rPr>
          <w:sz w:val="21"/>
          <w:szCs w:val="21"/>
        </w:rPr>
      </w:pPr>
      <w:bookmarkStart w:id="138" w:name="chapter_level1_11_60_section_6"/>
      <w:bookmarkEnd w:id="138"/>
      <w:r w:rsidRPr="007F2B54">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基金托管人根据基金合同规定，复核了本报告中的净值表现和投资组合报告等内容，保证复核内容不存在虚假记载、误导性陈述或者重大遗漏。 </w:t>
      </w:r>
    </w:p>
    <w:p w:rsidR="007F2B54" w:rsidRPr="009D09F6" w:rsidRDefault="007F2B54" w:rsidP="009D09F6">
      <w:pPr>
        <w:pStyle w:val="a3"/>
        <w:spacing w:before="0" w:beforeAutospacing="0" w:after="0" w:afterAutospacing="0" w:line="360" w:lineRule="auto"/>
        <w:ind w:firstLine="420"/>
        <w:divId w:val="640696954"/>
        <w:rPr>
          <w:sz w:val="21"/>
          <w:szCs w:val="21"/>
        </w:rPr>
      </w:pPr>
      <w:r w:rsidRPr="007F2B54">
        <w:rPr>
          <w:rFonts w:hint="eastAsia"/>
          <w:sz w:val="21"/>
          <w:szCs w:val="21"/>
        </w:rPr>
        <w:t>本投资组合报告所载数据截至</w:t>
      </w:r>
      <w:bookmarkStart w:id="139" w:name="field_2343_financeendday_2"/>
      <w:r w:rsidR="007E6494">
        <w:rPr>
          <w:sz w:val="21"/>
          <w:szCs w:val="21"/>
        </w:rPr>
        <w:t>2020年06月30日</w:t>
      </w:r>
      <w:bookmarkEnd w:id="139"/>
      <w:r w:rsidRPr="007F2B54">
        <w:rPr>
          <w:rFonts w:hint="eastAsia"/>
          <w:sz w:val="21"/>
          <w:szCs w:val="21"/>
        </w:rPr>
        <w:t xml:space="preserve">，本报告中所列财务数据未经审计。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1 报告期末基金资产组合情况</w:t>
      </w:r>
    </w:p>
    <w:tbl>
      <w:tblPr>
        <w:tblStyle w:val="a9"/>
        <w:tblW w:w="5000" w:type="pct"/>
        <w:tblLook w:val="04A0" w:firstRow="1" w:lastRow="0" w:firstColumn="1" w:lastColumn="0" w:noHBand="0" w:noVBand="1"/>
      </w:tblPr>
      <w:tblGrid>
        <w:gridCol w:w="758"/>
        <w:gridCol w:w="3131"/>
        <w:gridCol w:w="2397"/>
        <w:gridCol w:w="2230"/>
      </w:tblGrid>
      <w:tr w:rsidR="007F2B54" w:rsidRPr="007F2B54" w:rsidTr="00DC2C09">
        <w:trPr>
          <w:divId w:val="721563471"/>
        </w:trPr>
        <w:tc>
          <w:tcPr>
            <w:tcW w:w="855" w:type="dxa"/>
            <w:shd w:val="clear" w:color="auto" w:fill="auto"/>
            <w:vAlign w:val="center"/>
            <w:hideMark/>
          </w:tcPr>
          <w:p w:rsidR="007F2B54" w:rsidRPr="007F2B54" w:rsidRDefault="007F2B54" w:rsidP="00DC2C09">
            <w:pPr>
              <w:pStyle w:val="a3"/>
              <w:jc w:val="center"/>
            </w:pPr>
            <w:r w:rsidRPr="007F2B54">
              <w:rPr>
                <w:rFonts w:hint="eastAsia"/>
              </w:rPr>
              <w:t>序号</w:t>
            </w:r>
          </w:p>
        </w:tc>
        <w:tc>
          <w:tcPr>
            <w:tcW w:w="4425" w:type="dxa"/>
            <w:shd w:val="clear" w:color="auto" w:fill="auto"/>
            <w:vAlign w:val="center"/>
            <w:hideMark/>
          </w:tcPr>
          <w:p w:rsidR="007F2B54" w:rsidRPr="007F2B54" w:rsidRDefault="007F2B54" w:rsidP="00DC2C09">
            <w:pPr>
              <w:pStyle w:val="a3"/>
              <w:jc w:val="center"/>
            </w:pPr>
            <w:r w:rsidRPr="007F2B54">
              <w:rPr>
                <w:rFonts w:hint="eastAsia"/>
              </w:rPr>
              <w:t>项目</w:t>
            </w:r>
          </w:p>
        </w:tc>
        <w:tc>
          <w:tcPr>
            <w:tcW w:w="2535" w:type="dxa"/>
            <w:shd w:val="clear" w:color="auto" w:fill="auto"/>
            <w:vAlign w:val="center"/>
            <w:hideMark/>
          </w:tcPr>
          <w:p w:rsidR="007F2B54" w:rsidRPr="007F2B54" w:rsidRDefault="007F2B54" w:rsidP="00DC2C09">
            <w:pPr>
              <w:pStyle w:val="a3"/>
              <w:jc w:val="center"/>
            </w:pPr>
            <w:r w:rsidRPr="007F2B54">
              <w:rPr>
                <w:rFonts w:hint="eastAsia"/>
              </w:rPr>
              <w:t>金额(元)</w:t>
            </w:r>
          </w:p>
        </w:tc>
        <w:tc>
          <w:tcPr>
            <w:tcW w:w="2790" w:type="dxa"/>
            <w:shd w:val="clear" w:color="auto" w:fill="auto"/>
            <w:vAlign w:val="center"/>
            <w:hideMark/>
          </w:tcPr>
          <w:p w:rsidR="007F2B54" w:rsidRPr="007F2B54" w:rsidRDefault="007F2B54" w:rsidP="00DC2C09">
            <w:pPr>
              <w:pStyle w:val="a3"/>
              <w:jc w:val="center"/>
            </w:pPr>
            <w:r w:rsidRPr="007F2B54">
              <w:rPr>
                <w:rFonts w:hint="eastAsia"/>
              </w:rPr>
              <w:t>占基金总资产的比例(%)</w:t>
            </w:r>
          </w:p>
        </w:tc>
      </w:tr>
      <w:tr w:rsidR="007F2B54" w:rsidRPr="007F2B54" w:rsidTr="007F2B54">
        <w:trPr>
          <w:divId w:val="721563471"/>
        </w:trPr>
        <w:tc>
          <w:tcPr>
            <w:tcW w:w="855" w:type="dxa"/>
            <w:shd w:val="clear" w:color="auto" w:fill="auto"/>
            <w:hideMark/>
          </w:tcPr>
          <w:p w:rsidR="007F2B54" w:rsidRPr="007F2B54" w:rsidRDefault="007F2B54">
            <w:pPr>
              <w:pStyle w:val="a3"/>
              <w:jc w:val="center"/>
            </w:pPr>
            <w:r w:rsidRPr="007F2B54">
              <w:rPr>
                <w:rFonts w:hint="eastAsia"/>
              </w:rPr>
              <w:t xml:space="preserve">1  </w:t>
            </w:r>
          </w:p>
        </w:tc>
        <w:tc>
          <w:tcPr>
            <w:tcW w:w="4425" w:type="dxa"/>
            <w:shd w:val="clear" w:color="auto" w:fill="auto"/>
            <w:hideMark/>
          </w:tcPr>
          <w:p w:rsidR="007F2B54" w:rsidRPr="007F2B54" w:rsidRDefault="007F2B54">
            <w:pPr>
              <w:pStyle w:val="a3"/>
            </w:pPr>
            <w:r w:rsidRPr="007F2B54">
              <w:rPr>
                <w:rFonts w:hint="eastAsia"/>
              </w:rPr>
              <w:t xml:space="preserve">权益投资  </w:t>
            </w:r>
          </w:p>
        </w:tc>
        <w:tc>
          <w:tcPr>
            <w:tcW w:w="2535" w:type="dxa"/>
            <w:shd w:val="clear" w:color="auto" w:fill="auto"/>
            <w:hideMark/>
          </w:tcPr>
          <w:p w:rsidR="007F2B54" w:rsidRPr="007F2B54" w:rsidRDefault="007F2B54">
            <w:pPr>
              <w:pStyle w:val="a3"/>
              <w:jc w:val="right"/>
            </w:pPr>
            <w:r w:rsidRPr="007F2B54">
              <w:rPr>
                <w:rFonts w:hint="eastAsia"/>
              </w:rPr>
              <w:t xml:space="preserve">83,310,326.81  </w:t>
            </w:r>
          </w:p>
        </w:tc>
        <w:tc>
          <w:tcPr>
            <w:tcW w:w="2790" w:type="dxa"/>
            <w:shd w:val="clear" w:color="auto" w:fill="auto"/>
            <w:hideMark/>
          </w:tcPr>
          <w:p w:rsidR="007F2B54" w:rsidRPr="007F2B54" w:rsidRDefault="007F2B54">
            <w:pPr>
              <w:pStyle w:val="a3"/>
              <w:jc w:val="right"/>
            </w:pPr>
            <w:r w:rsidRPr="007F2B54">
              <w:rPr>
                <w:rFonts w:hint="eastAsia"/>
              </w:rPr>
              <w:t xml:space="preserve">69.79  </w:t>
            </w:r>
          </w:p>
        </w:tc>
      </w:tr>
      <w:tr w:rsidR="007F2B54" w:rsidRPr="007F2B54" w:rsidTr="007F2B54">
        <w:trPr>
          <w:divId w:val="721563471"/>
        </w:trPr>
        <w:tc>
          <w:tcPr>
            <w:tcW w:w="855" w:type="dxa"/>
            <w:shd w:val="clear" w:color="auto" w:fill="auto"/>
            <w:hideMark/>
          </w:tcPr>
          <w:p w:rsidR="007F2B54" w:rsidRPr="007F2B54" w:rsidRDefault="007F2B54">
            <w:pPr>
              <w:rPr>
                <w:rFonts w:ascii="宋体" w:eastAsia="宋体" w:hAnsi="宋体" w:cs="宋体"/>
                <w:sz w:val="24"/>
                <w:szCs w:val="24"/>
              </w:rPr>
            </w:pPr>
          </w:p>
        </w:tc>
        <w:tc>
          <w:tcPr>
            <w:tcW w:w="4425" w:type="dxa"/>
            <w:shd w:val="clear" w:color="auto" w:fill="auto"/>
            <w:hideMark/>
          </w:tcPr>
          <w:p w:rsidR="007F2B54" w:rsidRPr="007F2B54" w:rsidRDefault="007F2B54">
            <w:pPr>
              <w:pStyle w:val="a3"/>
            </w:pPr>
            <w:r w:rsidRPr="007F2B54">
              <w:rPr>
                <w:rFonts w:hint="eastAsia"/>
              </w:rPr>
              <w:t xml:space="preserve">其中：股票  </w:t>
            </w:r>
          </w:p>
        </w:tc>
        <w:tc>
          <w:tcPr>
            <w:tcW w:w="2535" w:type="dxa"/>
            <w:shd w:val="clear" w:color="auto" w:fill="auto"/>
            <w:hideMark/>
          </w:tcPr>
          <w:p w:rsidR="007F2B54" w:rsidRPr="007F2B54" w:rsidRDefault="007F2B54">
            <w:pPr>
              <w:pStyle w:val="a3"/>
              <w:jc w:val="right"/>
            </w:pPr>
            <w:r w:rsidRPr="007F2B54">
              <w:rPr>
                <w:rFonts w:hint="eastAsia"/>
              </w:rPr>
              <w:t xml:space="preserve">83,310,326.81  </w:t>
            </w:r>
          </w:p>
        </w:tc>
        <w:tc>
          <w:tcPr>
            <w:tcW w:w="2790" w:type="dxa"/>
            <w:shd w:val="clear" w:color="auto" w:fill="auto"/>
            <w:hideMark/>
          </w:tcPr>
          <w:p w:rsidR="007F2B54" w:rsidRPr="007F2B54" w:rsidRDefault="007F2B54">
            <w:pPr>
              <w:pStyle w:val="a3"/>
              <w:jc w:val="right"/>
            </w:pPr>
            <w:r w:rsidRPr="007F2B54">
              <w:rPr>
                <w:rFonts w:hint="eastAsia"/>
              </w:rPr>
              <w:t xml:space="preserve">69.79  </w:t>
            </w:r>
          </w:p>
        </w:tc>
      </w:tr>
      <w:tr w:rsidR="007F2B54" w:rsidRPr="007F2B54" w:rsidTr="007F2B54">
        <w:trPr>
          <w:divId w:val="721563471"/>
        </w:trPr>
        <w:tc>
          <w:tcPr>
            <w:tcW w:w="855" w:type="dxa"/>
            <w:shd w:val="clear" w:color="auto" w:fill="auto"/>
            <w:hideMark/>
          </w:tcPr>
          <w:p w:rsidR="007F2B54" w:rsidRPr="007F2B54" w:rsidRDefault="007F2B54">
            <w:pPr>
              <w:pStyle w:val="a3"/>
              <w:jc w:val="center"/>
            </w:pPr>
            <w:r w:rsidRPr="007F2B54">
              <w:rPr>
                <w:rFonts w:hint="eastAsia"/>
              </w:rPr>
              <w:t xml:space="preserve">2  </w:t>
            </w:r>
          </w:p>
        </w:tc>
        <w:tc>
          <w:tcPr>
            <w:tcW w:w="4425" w:type="dxa"/>
            <w:shd w:val="clear" w:color="auto" w:fill="auto"/>
            <w:hideMark/>
          </w:tcPr>
          <w:p w:rsidR="007F2B54" w:rsidRPr="007F2B54" w:rsidRDefault="007F2B54">
            <w:pPr>
              <w:pStyle w:val="a3"/>
            </w:pPr>
            <w:r w:rsidRPr="007F2B54">
              <w:rPr>
                <w:rFonts w:hint="eastAsia"/>
              </w:rPr>
              <w:t xml:space="preserve">基金投资  </w:t>
            </w:r>
          </w:p>
        </w:tc>
        <w:tc>
          <w:tcPr>
            <w:tcW w:w="2535" w:type="dxa"/>
            <w:shd w:val="clear" w:color="auto" w:fill="auto"/>
            <w:hideMark/>
          </w:tcPr>
          <w:p w:rsidR="007F2B54" w:rsidRPr="007F2B54" w:rsidRDefault="007F2B54">
            <w:pPr>
              <w:pStyle w:val="a3"/>
              <w:jc w:val="right"/>
            </w:pPr>
            <w:r w:rsidRPr="007F2B54">
              <w:rPr>
                <w:rFonts w:hint="eastAsia"/>
              </w:rPr>
              <w:t xml:space="preserve">-  </w:t>
            </w:r>
          </w:p>
        </w:tc>
        <w:tc>
          <w:tcPr>
            <w:tcW w:w="2790"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721563471"/>
        </w:trPr>
        <w:tc>
          <w:tcPr>
            <w:tcW w:w="855" w:type="dxa"/>
            <w:shd w:val="clear" w:color="auto" w:fill="auto"/>
            <w:hideMark/>
          </w:tcPr>
          <w:p w:rsidR="007F2B54" w:rsidRPr="007F2B54" w:rsidRDefault="007F2B54">
            <w:pPr>
              <w:pStyle w:val="a3"/>
              <w:jc w:val="center"/>
            </w:pPr>
            <w:r w:rsidRPr="007F2B54">
              <w:rPr>
                <w:rFonts w:hint="eastAsia"/>
              </w:rPr>
              <w:t xml:space="preserve">3  </w:t>
            </w:r>
          </w:p>
        </w:tc>
        <w:tc>
          <w:tcPr>
            <w:tcW w:w="4425" w:type="dxa"/>
            <w:shd w:val="clear" w:color="auto" w:fill="auto"/>
            <w:hideMark/>
          </w:tcPr>
          <w:p w:rsidR="007F2B54" w:rsidRPr="007F2B54" w:rsidRDefault="007F2B54">
            <w:pPr>
              <w:pStyle w:val="a3"/>
            </w:pPr>
            <w:r w:rsidRPr="007F2B54">
              <w:rPr>
                <w:rFonts w:hint="eastAsia"/>
              </w:rPr>
              <w:t xml:space="preserve">固定收益投资  </w:t>
            </w:r>
          </w:p>
        </w:tc>
        <w:tc>
          <w:tcPr>
            <w:tcW w:w="2535" w:type="dxa"/>
            <w:shd w:val="clear" w:color="auto" w:fill="auto"/>
            <w:hideMark/>
          </w:tcPr>
          <w:p w:rsidR="007F2B54" w:rsidRPr="007F2B54" w:rsidRDefault="007F2B54">
            <w:pPr>
              <w:pStyle w:val="a3"/>
              <w:jc w:val="right"/>
            </w:pPr>
            <w:r w:rsidRPr="007F2B54">
              <w:rPr>
                <w:rFonts w:hint="eastAsia"/>
              </w:rPr>
              <w:t xml:space="preserve">2,264,391.50  </w:t>
            </w:r>
          </w:p>
        </w:tc>
        <w:tc>
          <w:tcPr>
            <w:tcW w:w="2790" w:type="dxa"/>
            <w:shd w:val="clear" w:color="auto" w:fill="auto"/>
            <w:hideMark/>
          </w:tcPr>
          <w:p w:rsidR="007F2B54" w:rsidRPr="007F2B54" w:rsidRDefault="007F2B54">
            <w:pPr>
              <w:pStyle w:val="a3"/>
              <w:jc w:val="right"/>
            </w:pPr>
            <w:r w:rsidRPr="007F2B54">
              <w:rPr>
                <w:rFonts w:hint="eastAsia"/>
              </w:rPr>
              <w:t xml:space="preserve">1.90  </w:t>
            </w:r>
          </w:p>
        </w:tc>
      </w:tr>
      <w:tr w:rsidR="007F2B54" w:rsidRPr="007F2B54" w:rsidTr="007F2B54">
        <w:trPr>
          <w:divId w:val="721563471"/>
        </w:trPr>
        <w:tc>
          <w:tcPr>
            <w:tcW w:w="855" w:type="dxa"/>
            <w:shd w:val="clear" w:color="auto" w:fill="auto"/>
            <w:hideMark/>
          </w:tcPr>
          <w:p w:rsidR="007F2B54" w:rsidRPr="007F2B54" w:rsidRDefault="007F2B54">
            <w:pPr>
              <w:rPr>
                <w:rFonts w:ascii="宋体" w:eastAsia="宋体" w:hAnsi="宋体" w:cs="宋体"/>
                <w:sz w:val="24"/>
                <w:szCs w:val="24"/>
              </w:rPr>
            </w:pPr>
          </w:p>
        </w:tc>
        <w:tc>
          <w:tcPr>
            <w:tcW w:w="4425" w:type="dxa"/>
            <w:shd w:val="clear" w:color="auto" w:fill="auto"/>
            <w:hideMark/>
          </w:tcPr>
          <w:p w:rsidR="007F2B54" w:rsidRPr="007F2B54" w:rsidRDefault="007F2B54">
            <w:pPr>
              <w:pStyle w:val="a3"/>
            </w:pPr>
            <w:r w:rsidRPr="007F2B54">
              <w:rPr>
                <w:rFonts w:hint="eastAsia"/>
              </w:rPr>
              <w:t xml:space="preserve">其中：债券  </w:t>
            </w:r>
          </w:p>
        </w:tc>
        <w:tc>
          <w:tcPr>
            <w:tcW w:w="2535" w:type="dxa"/>
            <w:shd w:val="clear" w:color="auto" w:fill="auto"/>
            <w:hideMark/>
          </w:tcPr>
          <w:p w:rsidR="007F2B54" w:rsidRPr="007F2B54" w:rsidRDefault="007F2B54">
            <w:pPr>
              <w:pStyle w:val="a3"/>
              <w:jc w:val="right"/>
            </w:pPr>
            <w:r w:rsidRPr="007F2B54">
              <w:rPr>
                <w:rFonts w:hint="eastAsia"/>
              </w:rPr>
              <w:t xml:space="preserve">2,264,391.50  </w:t>
            </w:r>
          </w:p>
        </w:tc>
        <w:tc>
          <w:tcPr>
            <w:tcW w:w="2790" w:type="dxa"/>
            <w:shd w:val="clear" w:color="auto" w:fill="auto"/>
            <w:hideMark/>
          </w:tcPr>
          <w:p w:rsidR="007F2B54" w:rsidRPr="007F2B54" w:rsidRDefault="007F2B54">
            <w:pPr>
              <w:pStyle w:val="a3"/>
              <w:jc w:val="right"/>
            </w:pPr>
            <w:r w:rsidRPr="007F2B54">
              <w:rPr>
                <w:rFonts w:hint="eastAsia"/>
              </w:rPr>
              <w:t xml:space="preserve">1.90  </w:t>
            </w:r>
          </w:p>
        </w:tc>
      </w:tr>
      <w:tr w:rsidR="007F2B54" w:rsidRPr="007F2B54" w:rsidTr="007F2B54">
        <w:trPr>
          <w:divId w:val="721563471"/>
        </w:trPr>
        <w:tc>
          <w:tcPr>
            <w:tcW w:w="855" w:type="dxa"/>
            <w:shd w:val="clear" w:color="auto" w:fill="auto"/>
            <w:hideMark/>
          </w:tcPr>
          <w:p w:rsidR="007F2B54" w:rsidRPr="007F2B54" w:rsidRDefault="007F2B54">
            <w:pPr>
              <w:rPr>
                <w:rFonts w:ascii="宋体" w:eastAsia="宋体" w:hAnsi="宋体" w:cs="宋体"/>
                <w:sz w:val="24"/>
                <w:szCs w:val="24"/>
              </w:rPr>
            </w:pPr>
          </w:p>
        </w:tc>
        <w:tc>
          <w:tcPr>
            <w:tcW w:w="4425" w:type="dxa"/>
            <w:shd w:val="clear" w:color="auto" w:fill="auto"/>
            <w:hideMark/>
          </w:tcPr>
          <w:p w:rsidR="007F2B54" w:rsidRPr="007F2B54" w:rsidRDefault="007F2B54">
            <w:pPr>
              <w:pStyle w:val="a3"/>
              <w:ind w:firstLine="626"/>
            </w:pPr>
            <w:r w:rsidRPr="007F2B54">
              <w:rPr>
                <w:rFonts w:hint="eastAsia"/>
              </w:rPr>
              <w:t xml:space="preserve">资产支持证券  </w:t>
            </w:r>
          </w:p>
        </w:tc>
        <w:tc>
          <w:tcPr>
            <w:tcW w:w="2535" w:type="dxa"/>
            <w:shd w:val="clear" w:color="auto" w:fill="auto"/>
            <w:hideMark/>
          </w:tcPr>
          <w:p w:rsidR="007F2B54" w:rsidRPr="007F2B54" w:rsidRDefault="007F2B54">
            <w:pPr>
              <w:pStyle w:val="a3"/>
              <w:jc w:val="right"/>
            </w:pPr>
            <w:r w:rsidRPr="007F2B54">
              <w:rPr>
                <w:rFonts w:hint="eastAsia"/>
              </w:rPr>
              <w:t xml:space="preserve">-  </w:t>
            </w:r>
          </w:p>
        </w:tc>
        <w:tc>
          <w:tcPr>
            <w:tcW w:w="2790"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721563471"/>
        </w:trPr>
        <w:tc>
          <w:tcPr>
            <w:tcW w:w="855" w:type="dxa"/>
            <w:shd w:val="clear" w:color="auto" w:fill="auto"/>
            <w:hideMark/>
          </w:tcPr>
          <w:p w:rsidR="007F2B54" w:rsidRPr="007F2B54" w:rsidRDefault="007F2B54">
            <w:pPr>
              <w:pStyle w:val="a3"/>
              <w:jc w:val="center"/>
            </w:pPr>
            <w:r w:rsidRPr="007F2B54">
              <w:rPr>
                <w:rFonts w:hint="eastAsia"/>
              </w:rPr>
              <w:t xml:space="preserve">4  </w:t>
            </w:r>
          </w:p>
        </w:tc>
        <w:tc>
          <w:tcPr>
            <w:tcW w:w="4425" w:type="dxa"/>
            <w:shd w:val="clear" w:color="auto" w:fill="auto"/>
            <w:hideMark/>
          </w:tcPr>
          <w:p w:rsidR="007F2B54" w:rsidRPr="007F2B54" w:rsidRDefault="007F2B54">
            <w:pPr>
              <w:pStyle w:val="a3"/>
            </w:pPr>
            <w:r w:rsidRPr="007F2B54">
              <w:rPr>
                <w:rFonts w:hint="eastAsia"/>
              </w:rPr>
              <w:t xml:space="preserve">贵金属投资  </w:t>
            </w:r>
          </w:p>
        </w:tc>
        <w:tc>
          <w:tcPr>
            <w:tcW w:w="2535" w:type="dxa"/>
            <w:shd w:val="clear" w:color="auto" w:fill="auto"/>
            <w:hideMark/>
          </w:tcPr>
          <w:p w:rsidR="007F2B54" w:rsidRPr="007F2B54" w:rsidRDefault="007F2B54">
            <w:pPr>
              <w:pStyle w:val="a3"/>
              <w:jc w:val="right"/>
            </w:pPr>
            <w:r w:rsidRPr="007F2B54">
              <w:rPr>
                <w:rFonts w:hint="eastAsia"/>
              </w:rPr>
              <w:t xml:space="preserve">-  </w:t>
            </w:r>
          </w:p>
        </w:tc>
        <w:tc>
          <w:tcPr>
            <w:tcW w:w="2790"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721563471"/>
        </w:trPr>
        <w:tc>
          <w:tcPr>
            <w:tcW w:w="855" w:type="dxa"/>
            <w:shd w:val="clear" w:color="auto" w:fill="auto"/>
            <w:hideMark/>
          </w:tcPr>
          <w:p w:rsidR="007F2B54" w:rsidRPr="007F2B54" w:rsidRDefault="007F2B54">
            <w:pPr>
              <w:pStyle w:val="a3"/>
              <w:jc w:val="center"/>
            </w:pPr>
            <w:r w:rsidRPr="007F2B54">
              <w:rPr>
                <w:rFonts w:hint="eastAsia"/>
              </w:rPr>
              <w:t xml:space="preserve">5  </w:t>
            </w:r>
          </w:p>
        </w:tc>
        <w:tc>
          <w:tcPr>
            <w:tcW w:w="4425" w:type="dxa"/>
            <w:shd w:val="clear" w:color="auto" w:fill="auto"/>
            <w:hideMark/>
          </w:tcPr>
          <w:p w:rsidR="007F2B54" w:rsidRPr="007F2B54" w:rsidRDefault="007F2B54">
            <w:pPr>
              <w:pStyle w:val="a3"/>
            </w:pPr>
            <w:r w:rsidRPr="007F2B54">
              <w:rPr>
                <w:rFonts w:hint="eastAsia"/>
              </w:rPr>
              <w:t xml:space="preserve">金融衍生品投资  </w:t>
            </w:r>
          </w:p>
        </w:tc>
        <w:tc>
          <w:tcPr>
            <w:tcW w:w="2535" w:type="dxa"/>
            <w:shd w:val="clear" w:color="auto" w:fill="auto"/>
            <w:hideMark/>
          </w:tcPr>
          <w:p w:rsidR="007F2B54" w:rsidRPr="007F2B54" w:rsidRDefault="007F2B54">
            <w:pPr>
              <w:pStyle w:val="a3"/>
              <w:jc w:val="right"/>
            </w:pPr>
            <w:r w:rsidRPr="007F2B54">
              <w:rPr>
                <w:rFonts w:hint="eastAsia"/>
              </w:rPr>
              <w:t xml:space="preserve">-  </w:t>
            </w:r>
          </w:p>
        </w:tc>
        <w:tc>
          <w:tcPr>
            <w:tcW w:w="2790"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721563471"/>
        </w:trPr>
        <w:tc>
          <w:tcPr>
            <w:tcW w:w="855" w:type="dxa"/>
            <w:shd w:val="clear" w:color="auto" w:fill="auto"/>
            <w:hideMark/>
          </w:tcPr>
          <w:p w:rsidR="007F2B54" w:rsidRPr="007F2B54" w:rsidRDefault="007F2B54">
            <w:pPr>
              <w:pStyle w:val="a3"/>
              <w:jc w:val="center"/>
            </w:pPr>
            <w:r w:rsidRPr="007F2B54">
              <w:rPr>
                <w:rFonts w:hint="eastAsia"/>
              </w:rPr>
              <w:t xml:space="preserve">6  </w:t>
            </w:r>
          </w:p>
        </w:tc>
        <w:tc>
          <w:tcPr>
            <w:tcW w:w="4425" w:type="dxa"/>
            <w:shd w:val="clear" w:color="auto" w:fill="auto"/>
            <w:hideMark/>
          </w:tcPr>
          <w:p w:rsidR="007F2B54" w:rsidRPr="007F2B54" w:rsidRDefault="007F2B54">
            <w:pPr>
              <w:pStyle w:val="a3"/>
            </w:pPr>
            <w:r w:rsidRPr="007F2B54">
              <w:rPr>
                <w:rFonts w:hint="eastAsia"/>
              </w:rPr>
              <w:t xml:space="preserve">买入返售金融资产  </w:t>
            </w:r>
          </w:p>
        </w:tc>
        <w:tc>
          <w:tcPr>
            <w:tcW w:w="2535" w:type="dxa"/>
            <w:shd w:val="clear" w:color="auto" w:fill="auto"/>
            <w:hideMark/>
          </w:tcPr>
          <w:p w:rsidR="007F2B54" w:rsidRPr="007F2B54" w:rsidRDefault="007F2B54">
            <w:pPr>
              <w:pStyle w:val="a3"/>
              <w:jc w:val="right"/>
            </w:pPr>
            <w:r w:rsidRPr="007F2B54">
              <w:rPr>
                <w:rFonts w:hint="eastAsia"/>
              </w:rPr>
              <w:t xml:space="preserve">8,600,000.00  </w:t>
            </w:r>
          </w:p>
        </w:tc>
        <w:tc>
          <w:tcPr>
            <w:tcW w:w="2790" w:type="dxa"/>
            <w:shd w:val="clear" w:color="auto" w:fill="auto"/>
            <w:hideMark/>
          </w:tcPr>
          <w:p w:rsidR="007F2B54" w:rsidRPr="007F2B54" w:rsidRDefault="007F2B54">
            <w:pPr>
              <w:pStyle w:val="a3"/>
              <w:jc w:val="right"/>
            </w:pPr>
            <w:r w:rsidRPr="007F2B54">
              <w:rPr>
                <w:rFonts w:hint="eastAsia"/>
              </w:rPr>
              <w:t xml:space="preserve">7.20  </w:t>
            </w:r>
          </w:p>
        </w:tc>
      </w:tr>
      <w:tr w:rsidR="007F2B54" w:rsidRPr="007F2B54" w:rsidTr="007F2B54">
        <w:trPr>
          <w:divId w:val="721563471"/>
        </w:trPr>
        <w:tc>
          <w:tcPr>
            <w:tcW w:w="855" w:type="dxa"/>
            <w:shd w:val="clear" w:color="auto" w:fill="auto"/>
            <w:hideMark/>
          </w:tcPr>
          <w:p w:rsidR="007F2B54" w:rsidRPr="007F2B54" w:rsidRDefault="007F2B54">
            <w:pPr>
              <w:rPr>
                <w:rFonts w:ascii="宋体" w:eastAsia="宋体" w:hAnsi="宋体" w:cs="宋体"/>
                <w:sz w:val="24"/>
                <w:szCs w:val="24"/>
              </w:rPr>
            </w:pPr>
          </w:p>
        </w:tc>
        <w:tc>
          <w:tcPr>
            <w:tcW w:w="4425" w:type="dxa"/>
            <w:shd w:val="clear" w:color="auto" w:fill="auto"/>
            <w:hideMark/>
          </w:tcPr>
          <w:p w:rsidR="007F2B54" w:rsidRPr="007F2B54" w:rsidRDefault="007F2B54">
            <w:pPr>
              <w:pStyle w:val="a3"/>
            </w:pPr>
            <w:r w:rsidRPr="007F2B54">
              <w:rPr>
                <w:rFonts w:hint="eastAsia"/>
              </w:rPr>
              <w:t xml:space="preserve">其中：买断式回购的买入返售金融资产  </w:t>
            </w:r>
          </w:p>
        </w:tc>
        <w:tc>
          <w:tcPr>
            <w:tcW w:w="2535" w:type="dxa"/>
            <w:shd w:val="clear" w:color="auto" w:fill="auto"/>
            <w:hideMark/>
          </w:tcPr>
          <w:p w:rsidR="007F2B54" w:rsidRPr="007F2B54" w:rsidRDefault="007F2B54">
            <w:pPr>
              <w:pStyle w:val="a3"/>
              <w:jc w:val="right"/>
            </w:pPr>
            <w:r w:rsidRPr="007F2B54">
              <w:rPr>
                <w:rFonts w:hint="eastAsia"/>
              </w:rPr>
              <w:t xml:space="preserve">-  </w:t>
            </w:r>
          </w:p>
        </w:tc>
        <w:tc>
          <w:tcPr>
            <w:tcW w:w="2790"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721563471"/>
        </w:trPr>
        <w:tc>
          <w:tcPr>
            <w:tcW w:w="855" w:type="dxa"/>
            <w:shd w:val="clear" w:color="auto" w:fill="auto"/>
            <w:hideMark/>
          </w:tcPr>
          <w:p w:rsidR="007F2B54" w:rsidRPr="007F2B54" w:rsidRDefault="007F2B54">
            <w:pPr>
              <w:pStyle w:val="a3"/>
              <w:jc w:val="center"/>
            </w:pPr>
            <w:r w:rsidRPr="007F2B54">
              <w:rPr>
                <w:rFonts w:hint="eastAsia"/>
              </w:rPr>
              <w:t xml:space="preserve">7  </w:t>
            </w:r>
          </w:p>
        </w:tc>
        <w:tc>
          <w:tcPr>
            <w:tcW w:w="4425" w:type="dxa"/>
            <w:shd w:val="clear" w:color="auto" w:fill="auto"/>
            <w:hideMark/>
          </w:tcPr>
          <w:p w:rsidR="007F2B54" w:rsidRPr="007F2B54" w:rsidRDefault="007F2B54">
            <w:pPr>
              <w:pStyle w:val="a3"/>
            </w:pPr>
            <w:r w:rsidRPr="007F2B54">
              <w:rPr>
                <w:rFonts w:hint="eastAsia"/>
              </w:rPr>
              <w:t xml:space="preserve">银行存款和结算备付金合计  </w:t>
            </w:r>
          </w:p>
        </w:tc>
        <w:tc>
          <w:tcPr>
            <w:tcW w:w="2535" w:type="dxa"/>
            <w:shd w:val="clear" w:color="auto" w:fill="auto"/>
            <w:hideMark/>
          </w:tcPr>
          <w:p w:rsidR="007F2B54" w:rsidRPr="007F2B54" w:rsidRDefault="007F2B54">
            <w:pPr>
              <w:pStyle w:val="a3"/>
              <w:jc w:val="right"/>
            </w:pPr>
            <w:r w:rsidRPr="007F2B54">
              <w:rPr>
                <w:rFonts w:hint="eastAsia"/>
              </w:rPr>
              <w:t xml:space="preserve">18,871,826.28  </w:t>
            </w:r>
          </w:p>
        </w:tc>
        <w:tc>
          <w:tcPr>
            <w:tcW w:w="2790" w:type="dxa"/>
            <w:shd w:val="clear" w:color="auto" w:fill="auto"/>
            <w:hideMark/>
          </w:tcPr>
          <w:p w:rsidR="007F2B54" w:rsidRPr="007F2B54" w:rsidRDefault="007F2B54">
            <w:pPr>
              <w:pStyle w:val="a3"/>
              <w:jc w:val="right"/>
            </w:pPr>
            <w:r w:rsidRPr="007F2B54">
              <w:rPr>
                <w:rFonts w:hint="eastAsia"/>
              </w:rPr>
              <w:t xml:space="preserve">15.81  </w:t>
            </w:r>
          </w:p>
        </w:tc>
      </w:tr>
      <w:tr w:rsidR="007F2B54" w:rsidRPr="007F2B54" w:rsidTr="007F2B54">
        <w:trPr>
          <w:divId w:val="721563471"/>
        </w:trPr>
        <w:tc>
          <w:tcPr>
            <w:tcW w:w="855" w:type="dxa"/>
            <w:shd w:val="clear" w:color="auto" w:fill="auto"/>
            <w:hideMark/>
          </w:tcPr>
          <w:p w:rsidR="007F2B54" w:rsidRPr="007F2B54" w:rsidRDefault="007F2B54">
            <w:pPr>
              <w:pStyle w:val="a3"/>
              <w:jc w:val="center"/>
            </w:pPr>
            <w:r w:rsidRPr="007F2B54">
              <w:rPr>
                <w:rFonts w:hint="eastAsia"/>
              </w:rPr>
              <w:t xml:space="preserve">8  </w:t>
            </w:r>
          </w:p>
        </w:tc>
        <w:tc>
          <w:tcPr>
            <w:tcW w:w="4425" w:type="dxa"/>
            <w:shd w:val="clear" w:color="auto" w:fill="auto"/>
            <w:hideMark/>
          </w:tcPr>
          <w:p w:rsidR="007F2B54" w:rsidRPr="007F2B54" w:rsidRDefault="007F2B54">
            <w:pPr>
              <w:pStyle w:val="a3"/>
            </w:pPr>
            <w:r w:rsidRPr="007F2B54">
              <w:rPr>
                <w:rFonts w:hint="eastAsia"/>
              </w:rPr>
              <w:t xml:space="preserve">其他各项资产  </w:t>
            </w:r>
          </w:p>
        </w:tc>
        <w:tc>
          <w:tcPr>
            <w:tcW w:w="2535" w:type="dxa"/>
            <w:shd w:val="clear" w:color="auto" w:fill="auto"/>
            <w:hideMark/>
          </w:tcPr>
          <w:p w:rsidR="007F2B54" w:rsidRPr="007F2B54" w:rsidRDefault="007F2B54">
            <w:pPr>
              <w:pStyle w:val="a3"/>
              <w:jc w:val="right"/>
            </w:pPr>
            <w:r w:rsidRPr="007F2B54">
              <w:rPr>
                <w:rFonts w:hint="eastAsia"/>
              </w:rPr>
              <w:t xml:space="preserve">6,327,052.24  </w:t>
            </w:r>
          </w:p>
        </w:tc>
        <w:tc>
          <w:tcPr>
            <w:tcW w:w="2790" w:type="dxa"/>
            <w:shd w:val="clear" w:color="auto" w:fill="auto"/>
            <w:hideMark/>
          </w:tcPr>
          <w:p w:rsidR="007F2B54" w:rsidRPr="007F2B54" w:rsidRDefault="007F2B54">
            <w:pPr>
              <w:pStyle w:val="a3"/>
              <w:jc w:val="right"/>
            </w:pPr>
            <w:r w:rsidRPr="007F2B54">
              <w:rPr>
                <w:rFonts w:hint="eastAsia"/>
              </w:rPr>
              <w:t xml:space="preserve">5.30  </w:t>
            </w:r>
          </w:p>
        </w:tc>
      </w:tr>
      <w:tr w:rsidR="007F2B54" w:rsidRPr="007F2B54" w:rsidTr="007F2B54">
        <w:trPr>
          <w:divId w:val="721563471"/>
        </w:trPr>
        <w:tc>
          <w:tcPr>
            <w:tcW w:w="855" w:type="dxa"/>
            <w:shd w:val="clear" w:color="auto" w:fill="auto"/>
            <w:hideMark/>
          </w:tcPr>
          <w:p w:rsidR="007F2B54" w:rsidRPr="007F2B54" w:rsidRDefault="007F2B54">
            <w:pPr>
              <w:pStyle w:val="a3"/>
              <w:jc w:val="center"/>
            </w:pPr>
            <w:r w:rsidRPr="007F2B54">
              <w:rPr>
                <w:rFonts w:hint="eastAsia"/>
              </w:rPr>
              <w:t xml:space="preserve">9  </w:t>
            </w:r>
          </w:p>
        </w:tc>
        <w:tc>
          <w:tcPr>
            <w:tcW w:w="4425" w:type="dxa"/>
            <w:shd w:val="clear" w:color="auto" w:fill="auto"/>
            <w:hideMark/>
          </w:tcPr>
          <w:p w:rsidR="007F2B54" w:rsidRPr="007F2B54" w:rsidRDefault="007F2B54">
            <w:pPr>
              <w:pStyle w:val="a3"/>
            </w:pPr>
            <w:r w:rsidRPr="007F2B54">
              <w:rPr>
                <w:rFonts w:hint="eastAsia"/>
              </w:rPr>
              <w:t xml:space="preserve">合计  </w:t>
            </w:r>
          </w:p>
        </w:tc>
        <w:tc>
          <w:tcPr>
            <w:tcW w:w="2535" w:type="dxa"/>
            <w:shd w:val="clear" w:color="auto" w:fill="auto"/>
            <w:hideMark/>
          </w:tcPr>
          <w:p w:rsidR="007F2B54" w:rsidRPr="007F2B54" w:rsidRDefault="007F2B54">
            <w:pPr>
              <w:pStyle w:val="a3"/>
              <w:jc w:val="right"/>
            </w:pPr>
            <w:r w:rsidRPr="007F2B54">
              <w:rPr>
                <w:rFonts w:hint="eastAsia"/>
              </w:rPr>
              <w:t xml:space="preserve">119,373,596.83  </w:t>
            </w:r>
          </w:p>
        </w:tc>
        <w:tc>
          <w:tcPr>
            <w:tcW w:w="2790" w:type="dxa"/>
            <w:shd w:val="clear" w:color="auto" w:fill="auto"/>
            <w:hideMark/>
          </w:tcPr>
          <w:p w:rsidR="007F2B54" w:rsidRPr="007F2B54" w:rsidRDefault="007F2B54">
            <w:pPr>
              <w:pStyle w:val="a3"/>
              <w:jc w:val="right"/>
            </w:pPr>
            <w:r w:rsidRPr="007F2B54">
              <w:rPr>
                <w:rFonts w:hint="eastAsia"/>
              </w:rPr>
              <w:t xml:space="preserve">100.00  </w:t>
            </w:r>
          </w:p>
        </w:tc>
      </w:tr>
    </w:tbl>
    <w:p w:rsidR="00DC2C09" w:rsidRPr="007F2B54" w:rsidRDefault="007F2B54" w:rsidP="00DC2C09">
      <w:pPr>
        <w:pStyle w:val="a3"/>
        <w:spacing w:before="0" w:beforeAutospacing="0" w:after="0" w:afterAutospacing="0" w:line="360" w:lineRule="auto"/>
        <w:ind w:firstLine="420"/>
        <w:divId w:val="640696954"/>
        <w:rPr>
          <w:sz w:val="21"/>
          <w:szCs w:val="21"/>
        </w:rPr>
      </w:pPr>
      <w:r w:rsidRPr="007F2B54">
        <w:rPr>
          <w:rFonts w:hint="eastAsia"/>
          <w:sz w:val="21"/>
          <w:szCs w:val="21"/>
        </w:rPr>
        <w:t>注：权益投资中通过港股</w:t>
      </w:r>
      <w:proofErr w:type="gramStart"/>
      <w:r w:rsidRPr="007F2B54">
        <w:rPr>
          <w:rFonts w:hint="eastAsia"/>
          <w:sz w:val="21"/>
          <w:szCs w:val="21"/>
        </w:rPr>
        <w:t>通机制</w:t>
      </w:r>
      <w:proofErr w:type="gramEnd"/>
      <w:r w:rsidRPr="007F2B54">
        <w:rPr>
          <w:rFonts w:hint="eastAsia"/>
          <w:sz w:val="21"/>
          <w:szCs w:val="21"/>
        </w:rPr>
        <w:t xml:space="preserve">投资香港股票金额8,004,255.49元，占基金总资产比例6.71%。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2 报告期末按行业分类的股票投资组合</w:t>
      </w:r>
    </w:p>
    <w:p w:rsid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2.1 报告期末按行业分类的境内股票投资组合  </w:t>
      </w:r>
    </w:p>
    <w:p w:rsidR="00DC2C09" w:rsidRPr="007F2B54" w:rsidRDefault="00DC2C09">
      <w:pPr>
        <w:pStyle w:val="a3"/>
        <w:spacing w:before="0" w:beforeAutospacing="0" w:after="0" w:afterAutospacing="0" w:line="360" w:lineRule="auto"/>
        <w:ind w:firstLine="420"/>
        <w:divId w:val="640696954"/>
        <w:rPr>
          <w:sz w:val="21"/>
          <w:szCs w:val="21"/>
        </w:rPr>
      </w:pPr>
    </w:p>
    <w:tbl>
      <w:tblPr>
        <w:tblStyle w:val="a9"/>
        <w:tblW w:w="5000" w:type="pct"/>
        <w:tblLook w:val="04A0" w:firstRow="1" w:lastRow="0" w:firstColumn="1" w:lastColumn="0" w:noHBand="0" w:noVBand="1"/>
      </w:tblPr>
      <w:tblGrid>
        <w:gridCol w:w="696"/>
        <w:gridCol w:w="4059"/>
        <w:gridCol w:w="2016"/>
        <w:gridCol w:w="1745"/>
      </w:tblGrid>
      <w:tr w:rsidR="007F2B54" w:rsidRPr="007F2B54" w:rsidTr="00DC2C09">
        <w:trPr>
          <w:divId w:val="871184761"/>
        </w:trPr>
        <w:tc>
          <w:tcPr>
            <w:tcW w:w="696" w:type="dxa"/>
            <w:shd w:val="clear" w:color="auto" w:fill="auto"/>
            <w:vAlign w:val="center"/>
            <w:hideMark/>
          </w:tcPr>
          <w:p w:rsidR="007F2B54" w:rsidRPr="007F2B54" w:rsidRDefault="007F2B54" w:rsidP="00DC2C09">
            <w:pPr>
              <w:pStyle w:val="a3"/>
              <w:jc w:val="center"/>
            </w:pPr>
            <w:r w:rsidRPr="007F2B54">
              <w:rPr>
                <w:rFonts w:hint="eastAsia"/>
              </w:rPr>
              <w:t>代码</w:t>
            </w:r>
          </w:p>
        </w:tc>
        <w:tc>
          <w:tcPr>
            <w:tcW w:w="4059" w:type="dxa"/>
            <w:shd w:val="clear" w:color="auto" w:fill="auto"/>
            <w:vAlign w:val="center"/>
            <w:hideMark/>
          </w:tcPr>
          <w:p w:rsidR="007F2B54" w:rsidRPr="007F2B54" w:rsidRDefault="007F2B54" w:rsidP="00DC2C09">
            <w:pPr>
              <w:pStyle w:val="a3"/>
              <w:jc w:val="center"/>
            </w:pPr>
            <w:r w:rsidRPr="007F2B54">
              <w:rPr>
                <w:rFonts w:hint="eastAsia"/>
              </w:rPr>
              <w:t>行业类别</w:t>
            </w:r>
          </w:p>
        </w:tc>
        <w:tc>
          <w:tcPr>
            <w:tcW w:w="2016" w:type="dxa"/>
            <w:shd w:val="clear" w:color="auto" w:fill="auto"/>
            <w:vAlign w:val="center"/>
            <w:hideMark/>
          </w:tcPr>
          <w:p w:rsidR="007F2B54" w:rsidRPr="007F2B54" w:rsidRDefault="007F2B54" w:rsidP="00DC2C09">
            <w:pPr>
              <w:pStyle w:val="a3"/>
              <w:jc w:val="center"/>
            </w:pPr>
            <w:r w:rsidRPr="007F2B54">
              <w:rPr>
                <w:rFonts w:hint="eastAsia"/>
              </w:rPr>
              <w:t>公允价值（元）</w:t>
            </w:r>
          </w:p>
        </w:tc>
        <w:tc>
          <w:tcPr>
            <w:tcW w:w="1745" w:type="dxa"/>
            <w:shd w:val="clear" w:color="auto" w:fill="auto"/>
            <w:vAlign w:val="center"/>
            <w:hideMark/>
          </w:tcPr>
          <w:p w:rsidR="007F2B54" w:rsidRPr="007F2B54" w:rsidRDefault="007F2B54" w:rsidP="00DC2C09">
            <w:pPr>
              <w:pStyle w:val="a3"/>
              <w:jc w:val="center"/>
            </w:pPr>
            <w:r w:rsidRPr="007F2B54">
              <w:rPr>
                <w:rFonts w:hint="eastAsia"/>
              </w:rPr>
              <w:t>占基金资产净值比例（％）</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A  </w:t>
            </w:r>
          </w:p>
        </w:tc>
        <w:tc>
          <w:tcPr>
            <w:tcW w:w="4059" w:type="dxa"/>
            <w:shd w:val="clear" w:color="auto" w:fill="auto"/>
            <w:hideMark/>
          </w:tcPr>
          <w:p w:rsidR="007F2B54" w:rsidRPr="007F2B54" w:rsidRDefault="007F2B54">
            <w:pPr>
              <w:pStyle w:val="a3"/>
            </w:pPr>
            <w:r w:rsidRPr="007F2B54">
              <w:rPr>
                <w:rFonts w:hint="eastAsia"/>
              </w:rPr>
              <w:t xml:space="preserve">农、林、牧、渔业  </w:t>
            </w:r>
          </w:p>
        </w:tc>
        <w:tc>
          <w:tcPr>
            <w:tcW w:w="2016" w:type="dxa"/>
            <w:shd w:val="clear" w:color="auto" w:fill="auto"/>
            <w:hideMark/>
          </w:tcPr>
          <w:p w:rsidR="007F2B54" w:rsidRPr="007F2B54" w:rsidRDefault="007F2B54">
            <w:pPr>
              <w:pStyle w:val="a3"/>
              <w:jc w:val="right"/>
            </w:pPr>
            <w:r w:rsidRPr="007F2B54">
              <w:rPr>
                <w:rFonts w:hint="eastAsia"/>
              </w:rPr>
              <w:t xml:space="preserve">4,168,880.00  </w:t>
            </w:r>
          </w:p>
        </w:tc>
        <w:tc>
          <w:tcPr>
            <w:tcW w:w="1745" w:type="dxa"/>
            <w:shd w:val="clear" w:color="auto" w:fill="auto"/>
            <w:hideMark/>
          </w:tcPr>
          <w:p w:rsidR="007F2B54" w:rsidRPr="007F2B54" w:rsidRDefault="007F2B54">
            <w:pPr>
              <w:pStyle w:val="a3"/>
              <w:jc w:val="right"/>
            </w:pPr>
            <w:r w:rsidRPr="007F2B54">
              <w:rPr>
                <w:rFonts w:hint="eastAsia"/>
              </w:rPr>
              <w:t xml:space="preserve">3.82 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B  </w:t>
            </w:r>
          </w:p>
        </w:tc>
        <w:tc>
          <w:tcPr>
            <w:tcW w:w="4059" w:type="dxa"/>
            <w:shd w:val="clear" w:color="auto" w:fill="auto"/>
            <w:hideMark/>
          </w:tcPr>
          <w:p w:rsidR="007F2B54" w:rsidRPr="007F2B54" w:rsidRDefault="007F2B54">
            <w:pPr>
              <w:pStyle w:val="a3"/>
            </w:pPr>
            <w:r w:rsidRPr="007F2B54">
              <w:rPr>
                <w:rFonts w:hint="eastAsia"/>
              </w:rPr>
              <w:t xml:space="preserve">采矿业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C  </w:t>
            </w:r>
          </w:p>
        </w:tc>
        <w:tc>
          <w:tcPr>
            <w:tcW w:w="4059" w:type="dxa"/>
            <w:shd w:val="clear" w:color="auto" w:fill="auto"/>
            <w:hideMark/>
          </w:tcPr>
          <w:p w:rsidR="007F2B54" w:rsidRPr="007F2B54" w:rsidRDefault="007F2B54">
            <w:pPr>
              <w:pStyle w:val="a3"/>
            </w:pPr>
            <w:r w:rsidRPr="007F2B54">
              <w:rPr>
                <w:rFonts w:hint="eastAsia"/>
              </w:rPr>
              <w:t xml:space="preserve">制造业  </w:t>
            </w:r>
          </w:p>
        </w:tc>
        <w:tc>
          <w:tcPr>
            <w:tcW w:w="2016" w:type="dxa"/>
            <w:shd w:val="clear" w:color="auto" w:fill="auto"/>
            <w:hideMark/>
          </w:tcPr>
          <w:p w:rsidR="007F2B54" w:rsidRPr="007F2B54" w:rsidRDefault="007F2B54">
            <w:pPr>
              <w:pStyle w:val="a3"/>
              <w:jc w:val="right"/>
            </w:pPr>
            <w:r w:rsidRPr="007F2B54">
              <w:rPr>
                <w:rFonts w:hint="eastAsia"/>
              </w:rPr>
              <w:t xml:space="preserve">43,395,769.97  </w:t>
            </w:r>
          </w:p>
        </w:tc>
        <w:tc>
          <w:tcPr>
            <w:tcW w:w="1745" w:type="dxa"/>
            <w:shd w:val="clear" w:color="auto" w:fill="auto"/>
            <w:hideMark/>
          </w:tcPr>
          <w:p w:rsidR="007F2B54" w:rsidRPr="007F2B54" w:rsidRDefault="007F2B54">
            <w:pPr>
              <w:pStyle w:val="a3"/>
              <w:jc w:val="right"/>
            </w:pPr>
            <w:r w:rsidRPr="007F2B54">
              <w:rPr>
                <w:rFonts w:hint="eastAsia"/>
              </w:rPr>
              <w:t xml:space="preserve">39.81 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D  </w:t>
            </w:r>
          </w:p>
        </w:tc>
        <w:tc>
          <w:tcPr>
            <w:tcW w:w="4059" w:type="dxa"/>
            <w:shd w:val="clear" w:color="auto" w:fill="auto"/>
            <w:hideMark/>
          </w:tcPr>
          <w:p w:rsidR="007F2B54" w:rsidRPr="007F2B54" w:rsidRDefault="007F2B54">
            <w:pPr>
              <w:pStyle w:val="a3"/>
            </w:pPr>
            <w:r w:rsidRPr="007F2B54">
              <w:rPr>
                <w:rFonts w:hint="eastAsia"/>
              </w:rPr>
              <w:t xml:space="preserve">电力、热力、燃气及水生产和供应业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E  </w:t>
            </w:r>
          </w:p>
        </w:tc>
        <w:tc>
          <w:tcPr>
            <w:tcW w:w="4059" w:type="dxa"/>
            <w:shd w:val="clear" w:color="auto" w:fill="auto"/>
            <w:hideMark/>
          </w:tcPr>
          <w:p w:rsidR="007F2B54" w:rsidRPr="007F2B54" w:rsidRDefault="007F2B54">
            <w:pPr>
              <w:pStyle w:val="a3"/>
            </w:pPr>
            <w:r w:rsidRPr="007F2B54">
              <w:rPr>
                <w:rFonts w:hint="eastAsia"/>
              </w:rPr>
              <w:t xml:space="preserve">建筑业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F  </w:t>
            </w:r>
          </w:p>
        </w:tc>
        <w:tc>
          <w:tcPr>
            <w:tcW w:w="4059" w:type="dxa"/>
            <w:shd w:val="clear" w:color="auto" w:fill="auto"/>
            <w:hideMark/>
          </w:tcPr>
          <w:p w:rsidR="007F2B54" w:rsidRPr="007F2B54" w:rsidRDefault="007F2B54">
            <w:pPr>
              <w:pStyle w:val="a3"/>
            </w:pPr>
            <w:r w:rsidRPr="007F2B54">
              <w:rPr>
                <w:rFonts w:hint="eastAsia"/>
              </w:rPr>
              <w:t xml:space="preserve">批发和零售业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G  </w:t>
            </w:r>
          </w:p>
        </w:tc>
        <w:tc>
          <w:tcPr>
            <w:tcW w:w="4059" w:type="dxa"/>
            <w:shd w:val="clear" w:color="auto" w:fill="auto"/>
            <w:hideMark/>
          </w:tcPr>
          <w:p w:rsidR="007F2B54" w:rsidRPr="007F2B54" w:rsidRDefault="007F2B54">
            <w:pPr>
              <w:pStyle w:val="a3"/>
            </w:pPr>
            <w:r w:rsidRPr="007F2B54">
              <w:rPr>
                <w:rFonts w:hint="eastAsia"/>
              </w:rPr>
              <w:t xml:space="preserve">交通运输、仓储和邮政业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H  </w:t>
            </w:r>
          </w:p>
        </w:tc>
        <w:tc>
          <w:tcPr>
            <w:tcW w:w="4059" w:type="dxa"/>
            <w:shd w:val="clear" w:color="auto" w:fill="auto"/>
            <w:hideMark/>
          </w:tcPr>
          <w:p w:rsidR="007F2B54" w:rsidRPr="007F2B54" w:rsidRDefault="007F2B54">
            <w:pPr>
              <w:pStyle w:val="a3"/>
            </w:pPr>
            <w:r w:rsidRPr="007F2B54">
              <w:rPr>
                <w:rFonts w:hint="eastAsia"/>
              </w:rPr>
              <w:t xml:space="preserve">住宿和餐饮业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I  </w:t>
            </w:r>
          </w:p>
        </w:tc>
        <w:tc>
          <w:tcPr>
            <w:tcW w:w="4059" w:type="dxa"/>
            <w:shd w:val="clear" w:color="auto" w:fill="auto"/>
            <w:hideMark/>
          </w:tcPr>
          <w:p w:rsidR="007F2B54" w:rsidRPr="007F2B54" w:rsidRDefault="007F2B54">
            <w:pPr>
              <w:pStyle w:val="a3"/>
            </w:pPr>
            <w:r w:rsidRPr="007F2B54">
              <w:rPr>
                <w:rFonts w:hint="eastAsia"/>
              </w:rPr>
              <w:t xml:space="preserve">信息传输、软件和信息技术服务业  </w:t>
            </w:r>
          </w:p>
        </w:tc>
        <w:tc>
          <w:tcPr>
            <w:tcW w:w="2016" w:type="dxa"/>
            <w:shd w:val="clear" w:color="auto" w:fill="auto"/>
            <w:hideMark/>
          </w:tcPr>
          <w:p w:rsidR="007F2B54" w:rsidRPr="007F2B54" w:rsidRDefault="007F2B54">
            <w:pPr>
              <w:pStyle w:val="a3"/>
              <w:jc w:val="right"/>
            </w:pPr>
            <w:r w:rsidRPr="007F2B54">
              <w:rPr>
                <w:rFonts w:hint="eastAsia"/>
              </w:rPr>
              <w:t xml:space="preserve">17,635,947.35  </w:t>
            </w:r>
          </w:p>
        </w:tc>
        <w:tc>
          <w:tcPr>
            <w:tcW w:w="1745" w:type="dxa"/>
            <w:shd w:val="clear" w:color="auto" w:fill="auto"/>
            <w:hideMark/>
          </w:tcPr>
          <w:p w:rsidR="007F2B54" w:rsidRPr="007F2B54" w:rsidRDefault="007F2B54">
            <w:pPr>
              <w:pStyle w:val="a3"/>
              <w:jc w:val="right"/>
            </w:pPr>
            <w:r w:rsidRPr="007F2B54">
              <w:rPr>
                <w:rFonts w:hint="eastAsia"/>
              </w:rPr>
              <w:t xml:space="preserve">16.18 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J  </w:t>
            </w:r>
          </w:p>
        </w:tc>
        <w:tc>
          <w:tcPr>
            <w:tcW w:w="4059" w:type="dxa"/>
            <w:shd w:val="clear" w:color="auto" w:fill="auto"/>
            <w:hideMark/>
          </w:tcPr>
          <w:p w:rsidR="007F2B54" w:rsidRPr="007F2B54" w:rsidRDefault="007F2B54">
            <w:pPr>
              <w:pStyle w:val="a3"/>
            </w:pPr>
            <w:r w:rsidRPr="007F2B54">
              <w:rPr>
                <w:rFonts w:hint="eastAsia"/>
              </w:rPr>
              <w:t xml:space="preserve">金融业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K  </w:t>
            </w:r>
          </w:p>
        </w:tc>
        <w:tc>
          <w:tcPr>
            <w:tcW w:w="4059" w:type="dxa"/>
            <w:shd w:val="clear" w:color="auto" w:fill="auto"/>
            <w:hideMark/>
          </w:tcPr>
          <w:p w:rsidR="007F2B54" w:rsidRPr="007F2B54" w:rsidRDefault="007F2B54">
            <w:pPr>
              <w:pStyle w:val="a3"/>
            </w:pPr>
            <w:r w:rsidRPr="007F2B54">
              <w:rPr>
                <w:rFonts w:hint="eastAsia"/>
              </w:rPr>
              <w:t xml:space="preserve">房地产业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L  </w:t>
            </w:r>
          </w:p>
        </w:tc>
        <w:tc>
          <w:tcPr>
            <w:tcW w:w="4059" w:type="dxa"/>
            <w:shd w:val="clear" w:color="auto" w:fill="auto"/>
            <w:hideMark/>
          </w:tcPr>
          <w:p w:rsidR="007F2B54" w:rsidRPr="007F2B54" w:rsidRDefault="007F2B54">
            <w:pPr>
              <w:pStyle w:val="a3"/>
            </w:pPr>
            <w:r w:rsidRPr="007F2B54">
              <w:rPr>
                <w:rFonts w:hint="eastAsia"/>
              </w:rPr>
              <w:t xml:space="preserve">租赁和商务服务业  </w:t>
            </w:r>
          </w:p>
        </w:tc>
        <w:tc>
          <w:tcPr>
            <w:tcW w:w="2016" w:type="dxa"/>
            <w:shd w:val="clear" w:color="auto" w:fill="auto"/>
            <w:hideMark/>
          </w:tcPr>
          <w:p w:rsidR="007F2B54" w:rsidRPr="007F2B54" w:rsidRDefault="007F2B54">
            <w:pPr>
              <w:pStyle w:val="a3"/>
              <w:jc w:val="right"/>
            </w:pPr>
            <w:r w:rsidRPr="007F2B54">
              <w:rPr>
                <w:rFonts w:hint="eastAsia"/>
              </w:rPr>
              <w:t xml:space="preserve">990,756.00  </w:t>
            </w:r>
          </w:p>
        </w:tc>
        <w:tc>
          <w:tcPr>
            <w:tcW w:w="1745" w:type="dxa"/>
            <w:shd w:val="clear" w:color="auto" w:fill="auto"/>
            <w:hideMark/>
          </w:tcPr>
          <w:p w:rsidR="007F2B54" w:rsidRPr="007F2B54" w:rsidRDefault="007F2B54">
            <w:pPr>
              <w:pStyle w:val="a3"/>
              <w:jc w:val="right"/>
            </w:pPr>
            <w:r w:rsidRPr="007F2B54">
              <w:rPr>
                <w:rFonts w:hint="eastAsia"/>
              </w:rPr>
              <w:t xml:space="preserve">0.91 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M  </w:t>
            </w:r>
          </w:p>
        </w:tc>
        <w:tc>
          <w:tcPr>
            <w:tcW w:w="4059" w:type="dxa"/>
            <w:shd w:val="clear" w:color="auto" w:fill="auto"/>
            <w:hideMark/>
          </w:tcPr>
          <w:p w:rsidR="007F2B54" w:rsidRPr="007F2B54" w:rsidRDefault="007F2B54">
            <w:pPr>
              <w:pStyle w:val="a3"/>
            </w:pPr>
            <w:r w:rsidRPr="007F2B54">
              <w:rPr>
                <w:rFonts w:hint="eastAsia"/>
              </w:rPr>
              <w:t xml:space="preserve">科学研究和技术服务业  </w:t>
            </w:r>
          </w:p>
        </w:tc>
        <w:tc>
          <w:tcPr>
            <w:tcW w:w="2016" w:type="dxa"/>
            <w:shd w:val="clear" w:color="auto" w:fill="auto"/>
            <w:hideMark/>
          </w:tcPr>
          <w:p w:rsidR="007F2B54" w:rsidRPr="007F2B54" w:rsidRDefault="007F2B54">
            <w:pPr>
              <w:pStyle w:val="a3"/>
              <w:jc w:val="right"/>
            </w:pPr>
            <w:r w:rsidRPr="007F2B54">
              <w:rPr>
                <w:rFonts w:hint="eastAsia"/>
              </w:rPr>
              <w:t xml:space="preserve">1,060,188.00  </w:t>
            </w:r>
          </w:p>
        </w:tc>
        <w:tc>
          <w:tcPr>
            <w:tcW w:w="1745" w:type="dxa"/>
            <w:shd w:val="clear" w:color="auto" w:fill="auto"/>
            <w:hideMark/>
          </w:tcPr>
          <w:p w:rsidR="007F2B54" w:rsidRPr="007F2B54" w:rsidRDefault="007F2B54">
            <w:pPr>
              <w:pStyle w:val="a3"/>
              <w:jc w:val="right"/>
            </w:pPr>
            <w:r w:rsidRPr="007F2B54">
              <w:rPr>
                <w:rFonts w:hint="eastAsia"/>
              </w:rPr>
              <w:t xml:space="preserve">0.97 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N  </w:t>
            </w:r>
          </w:p>
        </w:tc>
        <w:tc>
          <w:tcPr>
            <w:tcW w:w="4059" w:type="dxa"/>
            <w:shd w:val="clear" w:color="auto" w:fill="auto"/>
            <w:hideMark/>
          </w:tcPr>
          <w:p w:rsidR="007F2B54" w:rsidRPr="007F2B54" w:rsidRDefault="007F2B54">
            <w:pPr>
              <w:pStyle w:val="a3"/>
            </w:pPr>
            <w:r w:rsidRPr="007F2B54">
              <w:rPr>
                <w:rFonts w:hint="eastAsia"/>
              </w:rPr>
              <w:t xml:space="preserve">水利、环境和公共设施管理业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O  </w:t>
            </w:r>
          </w:p>
        </w:tc>
        <w:tc>
          <w:tcPr>
            <w:tcW w:w="4059" w:type="dxa"/>
            <w:shd w:val="clear" w:color="auto" w:fill="auto"/>
            <w:hideMark/>
          </w:tcPr>
          <w:p w:rsidR="007F2B54" w:rsidRPr="007F2B54" w:rsidRDefault="007F2B54">
            <w:pPr>
              <w:pStyle w:val="a3"/>
            </w:pPr>
            <w:r w:rsidRPr="007F2B54">
              <w:rPr>
                <w:rFonts w:hint="eastAsia"/>
              </w:rPr>
              <w:t xml:space="preserve">居民服务、修理和其他服务业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P  </w:t>
            </w:r>
          </w:p>
        </w:tc>
        <w:tc>
          <w:tcPr>
            <w:tcW w:w="4059" w:type="dxa"/>
            <w:shd w:val="clear" w:color="auto" w:fill="auto"/>
            <w:hideMark/>
          </w:tcPr>
          <w:p w:rsidR="007F2B54" w:rsidRPr="007F2B54" w:rsidRDefault="007F2B54">
            <w:pPr>
              <w:pStyle w:val="a3"/>
            </w:pPr>
            <w:r w:rsidRPr="007F2B54">
              <w:rPr>
                <w:rFonts w:hint="eastAsia"/>
              </w:rPr>
              <w:t xml:space="preserve">教育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Q  </w:t>
            </w:r>
          </w:p>
        </w:tc>
        <w:tc>
          <w:tcPr>
            <w:tcW w:w="4059" w:type="dxa"/>
            <w:shd w:val="clear" w:color="auto" w:fill="auto"/>
            <w:hideMark/>
          </w:tcPr>
          <w:p w:rsidR="007F2B54" w:rsidRPr="007F2B54" w:rsidRDefault="007F2B54">
            <w:pPr>
              <w:pStyle w:val="a3"/>
            </w:pPr>
            <w:r w:rsidRPr="007F2B54">
              <w:rPr>
                <w:rFonts w:hint="eastAsia"/>
              </w:rPr>
              <w:t xml:space="preserve">卫生和社会工作  </w:t>
            </w:r>
          </w:p>
        </w:tc>
        <w:tc>
          <w:tcPr>
            <w:tcW w:w="2016" w:type="dxa"/>
            <w:shd w:val="clear" w:color="auto" w:fill="auto"/>
            <w:hideMark/>
          </w:tcPr>
          <w:p w:rsidR="007F2B54" w:rsidRPr="007F2B54" w:rsidRDefault="007F2B54">
            <w:pPr>
              <w:pStyle w:val="a3"/>
              <w:jc w:val="right"/>
            </w:pPr>
            <w:r w:rsidRPr="007F2B54">
              <w:rPr>
                <w:rFonts w:hint="eastAsia"/>
              </w:rPr>
              <w:t xml:space="preserve">4,931,450.00  </w:t>
            </w:r>
          </w:p>
        </w:tc>
        <w:tc>
          <w:tcPr>
            <w:tcW w:w="1745" w:type="dxa"/>
            <w:shd w:val="clear" w:color="auto" w:fill="auto"/>
            <w:hideMark/>
          </w:tcPr>
          <w:p w:rsidR="007F2B54" w:rsidRPr="007F2B54" w:rsidRDefault="007F2B54">
            <w:pPr>
              <w:pStyle w:val="a3"/>
              <w:jc w:val="right"/>
            </w:pPr>
            <w:r w:rsidRPr="007F2B54">
              <w:rPr>
                <w:rFonts w:hint="eastAsia"/>
              </w:rPr>
              <w:t xml:space="preserve">4.52 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R  </w:t>
            </w:r>
          </w:p>
        </w:tc>
        <w:tc>
          <w:tcPr>
            <w:tcW w:w="4059" w:type="dxa"/>
            <w:shd w:val="clear" w:color="auto" w:fill="auto"/>
            <w:hideMark/>
          </w:tcPr>
          <w:p w:rsidR="007F2B54" w:rsidRPr="007F2B54" w:rsidRDefault="007F2B54">
            <w:pPr>
              <w:pStyle w:val="a3"/>
            </w:pPr>
            <w:r w:rsidRPr="007F2B54">
              <w:rPr>
                <w:rFonts w:hint="eastAsia"/>
              </w:rPr>
              <w:t xml:space="preserve">文化、体育和娱乐业  </w:t>
            </w:r>
          </w:p>
        </w:tc>
        <w:tc>
          <w:tcPr>
            <w:tcW w:w="2016" w:type="dxa"/>
            <w:shd w:val="clear" w:color="auto" w:fill="auto"/>
            <w:hideMark/>
          </w:tcPr>
          <w:p w:rsidR="007F2B54" w:rsidRPr="007F2B54" w:rsidRDefault="007F2B54">
            <w:pPr>
              <w:pStyle w:val="a3"/>
              <w:jc w:val="right"/>
            </w:pPr>
            <w:r w:rsidRPr="007F2B54">
              <w:rPr>
                <w:rFonts w:hint="eastAsia"/>
              </w:rPr>
              <w:t xml:space="preserve">3,123,080.00  </w:t>
            </w:r>
          </w:p>
        </w:tc>
        <w:tc>
          <w:tcPr>
            <w:tcW w:w="1745" w:type="dxa"/>
            <w:shd w:val="clear" w:color="auto" w:fill="auto"/>
            <w:hideMark/>
          </w:tcPr>
          <w:p w:rsidR="007F2B54" w:rsidRPr="007F2B54" w:rsidRDefault="007F2B54">
            <w:pPr>
              <w:pStyle w:val="a3"/>
              <w:jc w:val="right"/>
            </w:pPr>
            <w:r w:rsidRPr="007F2B54">
              <w:rPr>
                <w:rFonts w:hint="eastAsia"/>
              </w:rPr>
              <w:t xml:space="preserve">2.86  </w:t>
            </w:r>
          </w:p>
        </w:tc>
      </w:tr>
      <w:tr w:rsidR="007F2B54" w:rsidRPr="007F2B54" w:rsidTr="00DC2C09">
        <w:trPr>
          <w:divId w:val="871184761"/>
        </w:trPr>
        <w:tc>
          <w:tcPr>
            <w:tcW w:w="696" w:type="dxa"/>
            <w:shd w:val="clear" w:color="auto" w:fill="auto"/>
            <w:hideMark/>
          </w:tcPr>
          <w:p w:rsidR="007F2B54" w:rsidRPr="007F2B54" w:rsidRDefault="007F2B54">
            <w:pPr>
              <w:pStyle w:val="a3"/>
              <w:jc w:val="center"/>
            </w:pPr>
            <w:r w:rsidRPr="007F2B54">
              <w:rPr>
                <w:rFonts w:hint="eastAsia"/>
              </w:rPr>
              <w:t xml:space="preserve">S  </w:t>
            </w:r>
          </w:p>
        </w:tc>
        <w:tc>
          <w:tcPr>
            <w:tcW w:w="4059" w:type="dxa"/>
            <w:shd w:val="clear" w:color="auto" w:fill="auto"/>
            <w:hideMark/>
          </w:tcPr>
          <w:p w:rsidR="007F2B54" w:rsidRPr="007F2B54" w:rsidRDefault="007F2B54">
            <w:pPr>
              <w:pStyle w:val="a3"/>
            </w:pPr>
            <w:r w:rsidRPr="007F2B54">
              <w:rPr>
                <w:rFonts w:hint="eastAsia"/>
              </w:rPr>
              <w:t xml:space="preserve">综合  </w:t>
            </w:r>
          </w:p>
        </w:tc>
        <w:tc>
          <w:tcPr>
            <w:tcW w:w="2016" w:type="dxa"/>
            <w:shd w:val="clear" w:color="auto" w:fill="auto"/>
            <w:hideMark/>
          </w:tcPr>
          <w:p w:rsidR="007F2B54" w:rsidRPr="007F2B54" w:rsidRDefault="007F2B54">
            <w:pPr>
              <w:pStyle w:val="a3"/>
              <w:jc w:val="right"/>
            </w:pPr>
            <w:r w:rsidRPr="007F2B54">
              <w:rPr>
                <w:rFonts w:hint="eastAsia"/>
              </w:rPr>
              <w:t xml:space="preserve">-  </w:t>
            </w:r>
          </w:p>
        </w:tc>
        <w:tc>
          <w:tcPr>
            <w:tcW w:w="174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DC2C09">
        <w:trPr>
          <w:divId w:val="871184761"/>
        </w:trPr>
        <w:tc>
          <w:tcPr>
            <w:tcW w:w="696" w:type="dxa"/>
            <w:shd w:val="clear" w:color="auto" w:fill="auto"/>
            <w:hideMark/>
          </w:tcPr>
          <w:p w:rsidR="007F2B54" w:rsidRPr="007F2B54" w:rsidRDefault="007F2B54">
            <w:pPr>
              <w:rPr>
                <w:rFonts w:ascii="宋体" w:eastAsia="宋体" w:hAnsi="宋体" w:cs="宋体"/>
                <w:sz w:val="24"/>
                <w:szCs w:val="24"/>
              </w:rPr>
            </w:pPr>
          </w:p>
        </w:tc>
        <w:tc>
          <w:tcPr>
            <w:tcW w:w="4059" w:type="dxa"/>
            <w:shd w:val="clear" w:color="auto" w:fill="auto"/>
            <w:hideMark/>
          </w:tcPr>
          <w:p w:rsidR="007F2B54" w:rsidRPr="007F2B54" w:rsidRDefault="007F2B54">
            <w:pPr>
              <w:pStyle w:val="a3"/>
            </w:pPr>
            <w:r w:rsidRPr="007F2B54">
              <w:rPr>
                <w:rFonts w:hint="eastAsia"/>
              </w:rPr>
              <w:t xml:space="preserve">合计  </w:t>
            </w:r>
          </w:p>
        </w:tc>
        <w:tc>
          <w:tcPr>
            <w:tcW w:w="2016" w:type="dxa"/>
            <w:shd w:val="clear" w:color="auto" w:fill="auto"/>
            <w:hideMark/>
          </w:tcPr>
          <w:p w:rsidR="007F2B54" w:rsidRPr="007F2B54" w:rsidRDefault="007F2B54">
            <w:pPr>
              <w:pStyle w:val="a3"/>
              <w:jc w:val="right"/>
            </w:pPr>
            <w:r w:rsidRPr="007F2B54">
              <w:rPr>
                <w:rFonts w:hint="eastAsia"/>
              </w:rPr>
              <w:t xml:space="preserve">75,306,071.32  </w:t>
            </w:r>
          </w:p>
        </w:tc>
        <w:tc>
          <w:tcPr>
            <w:tcW w:w="1745" w:type="dxa"/>
            <w:shd w:val="clear" w:color="auto" w:fill="auto"/>
            <w:hideMark/>
          </w:tcPr>
          <w:p w:rsidR="007F2B54" w:rsidRPr="007F2B54" w:rsidRDefault="007F2B54">
            <w:pPr>
              <w:pStyle w:val="a3"/>
              <w:jc w:val="right"/>
            </w:pPr>
            <w:r w:rsidRPr="007F2B54">
              <w:rPr>
                <w:rFonts w:hint="eastAsia"/>
              </w:rPr>
              <w:t xml:space="preserve">69.08  </w:t>
            </w:r>
          </w:p>
        </w:tc>
      </w:tr>
    </w:tbl>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2.2报告期末按行业分类的港股</w:t>
      </w:r>
      <w:proofErr w:type="gramStart"/>
      <w:r w:rsidRPr="007F2B54">
        <w:rPr>
          <w:rFonts w:hint="eastAsia"/>
          <w:sz w:val="21"/>
          <w:szCs w:val="21"/>
        </w:rPr>
        <w:t>通股票</w:t>
      </w:r>
      <w:proofErr w:type="gramEnd"/>
      <w:r w:rsidRPr="007F2B54">
        <w:rPr>
          <w:rFonts w:hint="eastAsia"/>
          <w:sz w:val="21"/>
          <w:szCs w:val="21"/>
        </w:rPr>
        <w:t xml:space="preserve">投资组合  </w:t>
      </w:r>
    </w:p>
    <w:tbl>
      <w:tblPr>
        <w:tblStyle w:val="a9"/>
        <w:tblW w:w="5000" w:type="pct"/>
        <w:tblLook w:val="04A0" w:firstRow="1" w:lastRow="0" w:firstColumn="1" w:lastColumn="0" w:noHBand="0" w:noVBand="1"/>
      </w:tblPr>
      <w:tblGrid>
        <w:gridCol w:w="2697"/>
        <w:gridCol w:w="3052"/>
        <w:gridCol w:w="2767"/>
      </w:tblGrid>
      <w:tr w:rsidR="007F2B54" w:rsidRPr="007F2B54" w:rsidTr="00DC2C09">
        <w:trPr>
          <w:divId w:val="355039486"/>
        </w:trPr>
        <w:tc>
          <w:tcPr>
            <w:tcW w:w="3540" w:type="dxa"/>
            <w:shd w:val="clear" w:color="auto" w:fill="auto"/>
            <w:vAlign w:val="center"/>
            <w:hideMark/>
          </w:tcPr>
          <w:p w:rsidR="007F2B54" w:rsidRPr="007F2B54" w:rsidRDefault="007F2B54" w:rsidP="00DC2C09">
            <w:pPr>
              <w:pStyle w:val="a3"/>
              <w:jc w:val="center"/>
            </w:pPr>
            <w:r w:rsidRPr="007F2B54">
              <w:rPr>
                <w:rFonts w:hint="eastAsia"/>
              </w:rPr>
              <w:t>行业类别</w:t>
            </w:r>
          </w:p>
        </w:tc>
        <w:tc>
          <w:tcPr>
            <w:tcW w:w="3540" w:type="dxa"/>
            <w:shd w:val="clear" w:color="auto" w:fill="auto"/>
            <w:vAlign w:val="center"/>
            <w:hideMark/>
          </w:tcPr>
          <w:p w:rsidR="007F2B54" w:rsidRPr="007F2B54" w:rsidRDefault="007F2B54" w:rsidP="00DC2C09">
            <w:pPr>
              <w:pStyle w:val="a3"/>
              <w:jc w:val="center"/>
            </w:pPr>
            <w:r w:rsidRPr="007F2B54">
              <w:rPr>
                <w:rFonts w:hint="eastAsia"/>
              </w:rPr>
              <w:t>公允价值（人民币）</w:t>
            </w:r>
          </w:p>
        </w:tc>
        <w:tc>
          <w:tcPr>
            <w:tcW w:w="3540" w:type="dxa"/>
            <w:shd w:val="clear" w:color="auto" w:fill="auto"/>
            <w:vAlign w:val="center"/>
            <w:hideMark/>
          </w:tcPr>
          <w:p w:rsidR="007F2B54" w:rsidRPr="007F2B54" w:rsidRDefault="007F2B54" w:rsidP="00DC2C09">
            <w:pPr>
              <w:pStyle w:val="a3"/>
              <w:jc w:val="center"/>
            </w:pPr>
            <w:r w:rsidRPr="007F2B54">
              <w:rPr>
                <w:rFonts w:hint="eastAsia"/>
              </w:rPr>
              <w:t>占基金资产净值比例（%）</w:t>
            </w:r>
          </w:p>
        </w:tc>
      </w:tr>
      <w:tr w:rsidR="007F2B54" w:rsidRPr="007F2B54" w:rsidTr="007F2B54">
        <w:trPr>
          <w:divId w:val="355039486"/>
        </w:trPr>
        <w:tc>
          <w:tcPr>
            <w:tcW w:w="3540" w:type="dxa"/>
            <w:shd w:val="clear" w:color="auto" w:fill="auto"/>
            <w:hideMark/>
          </w:tcPr>
          <w:p w:rsidR="007F2B54" w:rsidRPr="007F2B54" w:rsidRDefault="007F2B54">
            <w:pPr>
              <w:pStyle w:val="a3"/>
            </w:pPr>
            <w:r w:rsidRPr="007F2B54">
              <w:rPr>
                <w:rFonts w:hint="eastAsia"/>
              </w:rPr>
              <w:t xml:space="preserve">信息技术  </w:t>
            </w:r>
          </w:p>
        </w:tc>
        <w:tc>
          <w:tcPr>
            <w:tcW w:w="3540" w:type="dxa"/>
            <w:shd w:val="clear" w:color="auto" w:fill="auto"/>
            <w:hideMark/>
          </w:tcPr>
          <w:p w:rsidR="007F2B54" w:rsidRPr="007F2B54" w:rsidRDefault="007F2B54">
            <w:pPr>
              <w:pStyle w:val="a3"/>
              <w:jc w:val="right"/>
            </w:pPr>
            <w:r w:rsidRPr="007F2B54">
              <w:rPr>
                <w:rFonts w:hint="eastAsia"/>
              </w:rPr>
              <w:t xml:space="preserve">5,711,977.81  </w:t>
            </w:r>
          </w:p>
        </w:tc>
        <w:tc>
          <w:tcPr>
            <w:tcW w:w="3540" w:type="dxa"/>
            <w:shd w:val="clear" w:color="auto" w:fill="auto"/>
            <w:hideMark/>
          </w:tcPr>
          <w:p w:rsidR="007F2B54" w:rsidRPr="007F2B54" w:rsidRDefault="007F2B54">
            <w:pPr>
              <w:pStyle w:val="a3"/>
              <w:jc w:val="right"/>
            </w:pPr>
            <w:r w:rsidRPr="007F2B54">
              <w:rPr>
                <w:rFonts w:hint="eastAsia"/>
              </w:rPr>
              <w:t xml:space="preserve">5.24  </w:t>
            </w:r>
          </w:p>
        </w:tc>
      </w:tr>
      <w:tr w:rsidR="007F2B54" w:rsidRPr="007F2B54" w:rsidTr="007F2B54">
        <w:trPr>
          <w:divId w:val="355039486"/>
        </w:trPr>
        <w:tc>
          <w:tcPr>
            <w:tcW w:w="3540" w:type="dxa"/>
            <w:shd w:val="clear" w:color="auto" w:fill="auto"/>
            <w:hideMark/>
          </w:tcPr>
          <w:p w:rsidR="007F2B54" w:rsidRPr="007F2B54" w:rsidRDefault="007F2B54">
            <w:pPr>
              <w:pStyle w:val="a3"/>
            </w:pPr>
            <w:r w:rsidRPr="007F2B54">
              <w:rPr>
                <w:rFonts w:hint="eastAsia"/>
              </w:rPr>
              <w:t xml:space="preserve">原材料  </w:t>
            </w:r>
          </w:p>
        </w:tc>
        <w:tc>
          <w:tcPr>
            <w:tcW w:w="3540" w:type="dxa"/>
            <w:shd w:val="clear" w:color="auto" w:fill="auto"/>
            <w:hideMark/>
          </w:tcPr>
          <w:p w:rsidR="007F2B54" w:rsidRPr="007F2B54" w:rsidRDefault="007F2B54">
            <w:pPr>
              <w:pStyle w:val="a3"/>
              <w:jc w:val="right"/>
            </w:pPr>
            <w:r w:rsidRPr="007F2B54">
              <w:rPr>
                <w:rFonts w:hint="eastAsia"/>
              </w:rPr>
              <w:t xml:space="preserve">2,292,277.68  </w:t>
            </w:r>
          </w:p>
        </w:tc>
        <w:tc>
          <w:tcPr>
            <w:tcW w:w="3540" w:type="dxa"/>
            <w:shd w:val="clear" w:color="auto" w:fill="auto"/>
            <w:hideMark/>
          </w:tcPr>
          <w:p w:rsidR="007F2B54" w:rsidRPr="007F2B54" w:rsidRDefault="007F2B54">
            <w:pPr>
              <w:pStyle w:val="a3"/>
              <w:jc w:val="right"/>
            </w:pPr>
            <w:r w:rsidRPr="007F2B54">
              <w:rPr>
                <w:rFonts w:hint="eastAsia"/>
              </w:rPr>
              <w:t xml:space="preserve">2.10  </w:t>
            </w:r>
          </w:p>
        </w:tc>
      </w:tr>
      <w:tr w:rsidR="007F2B54" w:rsidRPr="007F2B54" w:rsidTr="007F2B54">
        <w:trPr>
          <w:divId w:val="355039486"/>
        </w:trPr>
        <w:tc>
          <w:tcPr>
            <w:tcW w:w="3540" w:type="dxa"/>
            <w:shd w:val="clear" w:color="auto" w:fill="auto"/>
            <w:hideMark/>
          </w:tcPr>
          <w:p w:rsidR="007F2B54" w:rsidRPr="007F2B54" w:rsidRDefault="007F2B54">
            <w:pPr>
              <w:pStyle w:val="a3"/>
            </w:pPr>
            <w:r w:rsidRPr="007F2B54">
              <w:rPr>
                <w:rFonts w:hint="eastAsia"/>
              </w:rPr>
              <w:t xml:space="preserve">合计  </w:t>
            </w:r>
          </w:p>
        </w:tc>
        <w:tc>
          <w:tcPr>
            <w:tcW w:w="3540" w:type="dxa"/>
            <w:shd w:val="clear" w:color="auto" w:fill="auto"/>
            <w:hideMark/>
          </w:tcPr>
          <w:p w:rsidR="007F2B54" w:rsidRPr="007F2B54" w:rsidRDefault="007F2B54">
            <w:pPr>
              <w:pStyle w:val="a3"/>
              <w:jc w:val="right"/>
            </w:pPr>
            <w:r w:rsidRPr="007F2B54">
              <w:rPr>
                <w:rFonts w:hint="eastAsia"/>
              </w:rPr>
              <w:t xml:space="preserve">8,004,255.49  </w:t>
            </w:r>
          </w:p>
        </w:tc>
        <w:tc>
          <w:tcPr>
            <w:tcW w:w="3540" w:type="dxa"/>
            <w:shd w:val="clear" w:color="auto" w:fill="auto"/>
            <w:hideMark/>
          </w:tcPr>
          <w:p w:rsidR="007F2B54" w:rsidRPr="007F2B54" w:rsidRDefault="007F2B54">
            <w:pPr>
              <w:pStyle w:val="a3"/>
              <w:jc w:val="right"/>
            </w:pPr>
            <w:r w:rsidRPr="007F2B54">
              <w:rPr>
                <w:rFonts w:hint="eastAsia"/>
              </w:rPr>
              <w:t xml:space="preserve">7.34  </w:t>
            </w:r>
          </w:p>
        </w:tc>
      </w:tr>
    </w:tbl>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注：以上分类采用全球行业分类标准（GICS）。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3 报告期末按公允价值占基金资产净值比例大小排序的前十名股票投资明细</w:t>
      </w:r>
    </w:p>
    <w:tbl>
      <w:tblPr>
        <w:tblStyle w:val="a9"/>
        <w:tblW w:w="5000" w:type="pct"/>
        <w:tblLook w:val="04A0" w:firstRow="1" w:lastRow="0" w:firstColumn="1" w:lastColumn="0" w:noHBand="0" w:noVBand="1"/>
      </w:tblPr>
      <w:tblGrid>
        <w:gridCol w:w="742"/>
        <w:gridCol w:w="1209"/>
        <w:gridCol w:w="1418"/>
        <w:gridCol w:w="1339"/>
        <w:gridCol w:w="1970"/>
        <w:gridCol w:w="1838"/>
      </w:tblGrid>
      <w:tr w:rsidR="007F2B54" w:rsidRPr="007F2B54" w:rsidTr="00DC2C09">
        <w:trPr>
          <w:divId w:val="1266958804"/>
        </w:trPr>
        <w:tc>
          <w:tcPr>
            <w:tcW w:w="742" w:type="dxa"/>
            <w:shd w:val="clear" w:color="auto" w:fill="auto"/>
            <w:vAlign w:val="center"/>
            <w:hideMark/>
          </w:tcPr>
          <w:p w:rsidR="007F2B54" w:rsidRPr="007F2B54" w:rsidRDefault="007F2B54" w:rsidP="00DC2C09">
            <w:pPr>
              <w:pStyle w:val="a3"/>
              <w:jc w:val="center"/>
            </w:pPr>
            <w:r w:rsidRPr="007F2B54">
              <w:rPr>
                <w:rFonts w:hint="eastAsia"/>
              </w:rPr>
              <w:t>序号</w:t>
            </w:r>
          </w:p>
        </w:tc>
        <w:tc>
          <w:tcPr>
            <w:tcW w:w="1209" w:type="dxa"/>
            <w:shd w:val="clear" w:color="auto" w:fill="auto"/>
            <w:vAlign w:val="center"/>
            <w:hideMark/>
          </w:tcPr>
          <w:p w:rsidR="007F2B54" w:rsidRPr="007F2B54" w:rsidRDefault="007F2B54" w:rsidP="00DC2C09">
            <w:pPr>
              <w:pStyle w:val="a3"/>
              <w:jc w:val="center"/>
            </w:pPr>
            <w:r w:rsidRPr="007F2B54">
              <w:rPr>
                <w:rFonts w:hint="eastAsia"/>
              </w:rPr>
              <w:t>股票代码</w:t>
            </w:r>
          </w:p>
        </w:tc>
        <w:tc>
          <w:tcPr>
            <w:tcW w:w="1418" w:type="dxa"/>
            <w:shd w:val="clear" w:color="auto" w:fill="auto"/>
            <w:vAlign w:val="center"/>
            <w:hideMark/>
          </w:tcPr>
          <w:p w:rsidR="007F2B54" w:rsidRPr="007F2B54" w:rsidRDefault="007F2B54" w:rsidP="00DC2C09">
            <w:pPr>
              <w:pStyle w:val="a3"/>
              <w:jc w:val="center"/>
            </w:pPr>
            <w:r w:rsidRPr="007F2B54">
              <w:rPr>
                <w:rFonts w:hint="eastAsia"/>
              </w:rPr>
              <w:t>股票名称</w:t>
            </w:r>
          </w:p>
        </w:tc>
        <w:tc>
          <w:tcPr>
            <w:tcW w:w="1339" w:type="dxa"/>
            <w:shd w:val="clear" w:color="auto" w:fill="auto"/>
            <w:vAlign w:val="center"/>
            <w:hideMark/>
          </w:tcPr>
          <w:p w:rsidR="007F2B54" w:rsidRPr="007F2B54" w:rsidRDefault="007F2B54" w:rsidP="00DC2C09">
            <w:pPr>
              <w:pStyle w:val="a3"/>
              <w:jc w:val="center"/>
            </w:pPr>
            <w:r w:rsidRPr="007F2B54">
              <w:rPr>
                <w:rFonts w:hint="eastAsia"/>
              </w:rPr>
              <w:t>数量(股)</w:t>
            </w:r>
          </w:p>
        </w:tc>
        <w:tc>
          <w:tcPr>
            <w:tcW w:w="1970" w:type="dxa"/>
            <w:shd w:val="clear" w:color="auto" w:fill="auto"/>
            <w:vAlign w:val="center"/>
            <w:hideMark/>
          </w:tcPr>
          <w:p w:rsidR="007F2B54" w:rsidRPr="007F2B54" w:rsidRDefault="007F2B54" w:rsidP="00DC2C09">
            <w:pPr>
              <w:pStyle w:val="a3"/>
              <w:jc w:val="center"/>
            </w:pPr>
            <w:r w:rsidRPr="007F2B54">
              <w:rPr>
                <w:rFonts w:hint="eastAsia"/>
              </w:rPr>
              <w:t>公允价值(元)</w:t>
            </w:r>
          </w:p>
        </w:tc>
        <w:tc>
          <w:tcPr>
            <w:tcW w:w="1838" w:type="dxa"/>
            <w:shd w:val="clear" w:color="auto" w:fill="auto"/>
            <w:vAlign w:val="center"/>
            <w:hideMark/>
          </w:tcPr>
          <w:p w:rsidR="007F2B54" w:rsidRPr="007F2B54" w:rsidRDefault="007F2B54" w:rsidP="00DC2C09">
            <w:pPr>
              <w:pStyle w:val="a3"/>
              <w:jc w:val="center"/>
            </w:pPr>
            <w:r w:rsidRPr="007F2B54">
              <w:rPr>
                <w:rFonts w:hint="eastAsia"/>
              </w:rPr>
              <w:t>占基金资产净值比例(％)</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t xml:space="preserve">1  </w:t>
            </w:r>
          </w:p>
        </w:tc>
        <w:tc>
          <w:tcPr>
            <w:tcW w:w="1209" w:type="dxa"/>
            <w:shd w:val="clear" w:color="auto" w:fill="auto"/>
            <w:hideMark/>
          </w:tcPr>
          <w:p w:rsidR="007F2B54" w:rsidRPr="007F2B54" w:rsidRDefault="007F2B54">
            <w:pPr>
              <w:pStyle w:val="a3"/>
              <w:jc w:val="center"/>
            </w:pPr>
            <w:r w:rsidRPr="007F2B54">
              <w:rPr>
                <w:rFonts w:hint="eastAsia"/>
              </w:rPr>
              <w:t xml:space="preserve">603882  </w:t>
            </w:r>
          </w:p>
        </w:tc>
        <w:tc>
          <w:tcPr>
            <w:tcW w:w="1418" w:type="dxa"/>
            <w:shd w:val="clear" w:color="auto" w:fill="auto"/>
            <w:hideMark/>
          </w:tcPr>
          <w:p w:rsidR="007F2B54" w:rsidRPr="007F2B54" w:rsidRDefault="007F2B54">
            <w:pPr>
              <w:pStyle w:val="a3"/>
              <w:jc w:val="center"/>
            </w:pPr>
            <w:r w:rsidRPr="007F2B54">
              <w:rPr>
                <w:rFonts w:hint="eastAsia"/>
              </w:rPr>
              <w:t xml:space="preserve">金域医学  </w:t>
            </w:r>
          </w:p>
        </w:tc>
        <w:tc>
          <w:tcPr>
            <w:tcW w:w="1339" w:type="dxa"/>
            <w:shd w:val="clear" w:color="auto" w:fill="auto"/>
            <w:hideMark/>
          </w:tcPr>
          <w:p w:rsidR="007F2B54" w:rsidRPr="007F2B54" w:rsidRDefault="007F2B54">
            <w:pPr>
              <w:pStyle w:val="a3"/>
              <w:jc w:val="right"/>
            </w:pPr>
            <w:r w:rsidRPr="007F2B54">
              <w:rPr>
                <w:rFonts w:hint="eastAsia"/>
              </w:rPr>
              <w:t xml:space="preserve">55,100  </w:t>
            </w:r>
          </w:p>
        </w:tc>
        <w:tc>
          <w:tcPr>
            <w:tcW w:w="1970" w:type="dxa"/>
            <w:shd w:val="clear" w:color="auto" w:fill="auto"/>
            <w:hideMark/>
          </w:tcPr>
          <w:p w:rsidR="007F2B54" w:rsidRPr="007F2B54" w:rsidRDefault="007F2B54">
            <w:pPr>
              <w:pStyle w:val="a3"/>
              <w:jc w:val="right"/>
            </w:pPr>
            <w:r w:rsidRPr="007F2B54">
              <w:rPr>
                <w:rFonts w:hint="eastAsia"/>
              </w:rPr>
              <w:t xml:space="preserve">4,931,450.00  </w:t>
            </w:r>
          </w:p>
        </w:tc>
        <w:tc>
          <w:tcPr>
            <w:tcW w:w="1838" w:type="dxa"/>
            <w:shd w:val="clear" w:color="auto" w:fill="auto"/>
            <w:hideMark/>
          </w:tcPr>
          <w:p w:rsidR="007F2B54" w:rsidRPr="007F2B54" w:rsidRDefault="007F2B54">
            <w:pPr>
              <w:pStyle w:val="a3"/>
              <w:jc w:val="right"/>
            </w:pPr>
            <w:r w:rsidRPr="007F2B54">
              <w:rPr>
                <w:rFonts w:hint="eastAsia"/>
              </w:rPr>
              <w:t xml:space="preserve">4.52  </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t xml:space="preserve">2  </w:t>
            </w:r>
          </w:p>
        </w:tc>
        <w:tc>
          <w:tcPr>
            <w:tcW w:w="1209" w:type="dxa"/>
            <w:shd w:val="clear" w:color="auto" w:fill="auto"/>
            <w:hideMark/>
          </w:tcPr>
          <w:p w:rsidR="007F2B54" w:rsidRPr="007F2B54" w:rsidRDefault="007F2B54">
            <w:pPr>
              <w:pStyle w:val="a3"/>
              <w:jc w:val="center"/>
            </w:pPr>
            <w:r w:rsidRPr="007F2B54">
              <w:rPr>
                <w:rFonts w:hint="eastAsia"/>
              </w:rPr>
              <w:t xml:space="preserve">300014  </w:t>
            </w:r>
          </w:p>
        </w:tc>
        <w:tc>
          <w:tcPr>
            <w:tcW w:w="1418" w:type="dxa"/>
            <w:shd w:val="clear" w:color="auto" w:fill="auto"/>
            <w:hideMark/>
          </w:tcPr>
          <w:p w:rsidR="007F2B54" w:rsidRPr="007F2B54" w:rsidRDefault="007F2B54">
            <w:pPr>
              <w:pStyle w:val="a3"/>
              <w:jc w:val="center"/>
            </w:pPr>
            <w:r w:rsidRPr="007F2B54">
              <w:rPr>
                <w:rFonts w:hint="eastAsia"/>
              </w:rPr>
              <w:t xml:space="preserve">亿纬锂能  </w:t>
            </w:r>
          </w:p>
        </w:tc>
        <w:tc>
          <w:tcPr>
            <w:tcW w:w="1339" w:type="dxa"/>
            <w:shd w:val="clear" w:color="auto" w:fill="auto"/>
            <w:hideMark/>
          </w:tcPr>
          <w:p w:rsidR="007F2B54" w:rsidRPr="007F2B54" w:rsidRDefault="007F2B54">
            <w:pPr>
              <w:pStyle w:val="a3"/>
              <w:jc w:val="right"/>
            </w:pPr>
            <w:r w:rsidRPr="007F2B54">
              <w:rPr>
                <w:rFonts w:hint="eastAsia"/>
              </w:rPr>
              <w:t xml:space="preserve">98,625  </w:t>
            </w:r>
          </w:p>
        </w:tc>
        <w:tc>
          <w:tcPr>
            <w:tcW w:w="1970" w:type="dxa"/>
            <w:shd w:val="clear" w:color="auto" w:fill="auto"/>
            <w:hideMark/>
          </w:tcPr>
          <w:p w:rsidR="007F2B54" w:rsidRPr="007F2B54" w:rsidRDefault="007F2B54">
            <w:pPr>
              <w:pStyle w:val="a3"/>
              <w:jc w:val="right"/>
            </w:pPr>
            <w:r w:rsidRPr="007F2B54">
              <w:rPr>
                <w:rFonts w:hint="eastAsia"/>
              </w:rPr>
              <w:t xml:space="preserve">4,719,206.25  </w:t>
            </w:r>
          </w:p>
        </w:tc>
        <w:tc>
          <w:tcPr>
            <w:tcW w:w="1838" w:type="dxa"/>
            <w:shd w:val="clear" w:color="auto" w:fill="auto"/>
            <w:hideMark/>
          </w:tcPr>
          <w:p w:rsidR="007F2B54" w:rsidRPr="007F2B54" w:rsidRDefault="007F2B54">
            <w:pPr>
              <w:pStyle w:val="a3"/>
              <w:jc w:val="right"/>
            </w:pPr>
            <w:r w:rsidRPr="007F2B54">
              <w:rPr>
                <w:rFonts w:hint="eastAsia"/>
              </w:rPr>
              <w:t xml:space="preserve">4.33  </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t xml:space="preserve">3  </w:t>
            </w:r>
          </w:p>
        </w:tc>
        <w:tc>
          <w:tcPr>
            <w:tcW w:w="1209" w:type="dxa"/>
            <w:shd w:val="clear" w:color="auto" w:fill="auto"/>
            <w:hideMark/>
          </w:tcPr>
          <w:p w:rsidR="007F2B54" w:rsidRPr="007F2B54" w:rsidRDefault="007F2B54">
            <w:pPr>
              <w:pStyle w:val="a3"/>
              <w:jc w:val="center"/>
            </w:pPr>
            <w:r w:rsidRPr="007F2B54">
              <w:rPr>
                <w:rFonts w:hint="eastAsia"/>
              </w:rPr>
              <w:t xml:space="preserve">002555  </w:t>
            </w:r>
          </w:p>
        </w:tc>
        <w:tc>
          <w:tcPr>
            <w:tcW w:w="1418" w:type="dxa"/>
            <w:shd w:val="clear" w:color="auto" w:fill="auto"/>
            <w:hideMark/>
          </w:tcPr>
          <w:p w:rsidR="007F2B54" w:rsidRPr="007F2B54" w:rsidRDefault="007F2B54">
            <w:pPr>
              <w:pStyle w:val="a3"/>
              <w:jc w:val="center"/>
            </w:pPr>
            <w:r w:rsidRPr="007F2B54">
              <w:rPr>
                <w:rFonts w:hint="eastAsia"/>
              </w:rPr>
              <w:t xml:space="preserve">三七互娱  </w:t>
            </w:r>
          </w:p>
        </w:tc>
        <w:tc>
          <w:tcPr>
            <w:tcW w:w="1339" w:type="dxa"/>
            <w:shd w:val="clear" w:color="auto" w:fill="auto"/>
            <w:hideMark/>
          </w:tcPr>
          <w:p w:rsidR="007F2B54" w:rsidRPr="007F2B54" w:rsidRDefault="007F2B54">
            <w:pPr>
              <w:pStyle w:val="a3"/>
              <w:jc w:val="right"/>
            </w:pPr>
            <w:r w:rsidRPr="007F2B54">
              <w:rPr>
                <w:rFonts w:hint="eastAsia"/>
              </w:rPr>
              <w:t xml:space="preserve">94,000  </w:t>
            </w:r>
          </w:p>
        </w:tc>
        <w:tc>
          <w:tcPr>
            <w:tcW w:w="1970" w:type="dxa"/>
            <w:shd w:val="clear" w:color="auto" w:fill="auto"/>
            <w:hideMark/>
          </w:tcPr>
          <w:p w:rsidR="007F2B54" w:rsidRPr="007F2B54" w:rsidRDefault="007F2B54">
            <w:pPr>
              <w:pStyle w:val="a3"/>
              <w:jc w:val="right"/>
            </w:pPr>
            <w:r w:rsidRPr="007F2B54">
              <w:rPr>
                <w:rFonts w:hint="eastAsia"/>
              </w:rPr>
              <w:t xml:space="preserve">4,399,200.00  </w:t>
            </w:r>
          </w:p>
        </w:tc>
        <w:tc>
          <w:tcPr>
            <w:tcW w:w="1838" w:type="dxa"/>
            <w:shd w:val="clear" w:color="auto" w:fill="auto"/>
            <w:hideMark/>
          </w:tcPr>
          <w:p w:rsidR="007F2B54" w:rsidRPr="007F2B54" w:rsidRDefault="007F2B54">
            <w:pPr>
              <w:pStyle w:val="a3"/>
              <w:jc w:val="right"/>
            </w:pPr>
            <w:r w:rsidRPr="007F2B54">
              <w:rPr>
                <w:rFonts w:hint="eastAsia"/>
              </w:rPr>
              <w:t xml:space="preserve">4.04  </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t xml:space="preserve">4  </w:t>
            </w:r>
          </w:p>
        </w:tc>
        <w:tc>
          <w:tcPr>
            <w:tcW w:w="1209" w:type="dxa"/>
            <w:shd w:val="clear" w:color="auto" w:fill="auto"/>
            <w:hideMark/>
          </w:tcPr>
          <w:p w:rsidR="007F2B54" w:rsidRPr="007F2B54" w:rsidRDefault="007F2B54">
            <w:pPr>
              <w:pStyle w:val="a3"/>
              <w:jc w:val="center"/>
            </w:pPr>
            <w:r w:rsidRPr="007F2B54">
              <w:rPr>
                <w:rFonts w:hint="eastAsia"/>
              </w:rPr>
              <w:t xml:space="preserve">688111  </w:t>
            </w:r>
          </w:p>
        </w:tc>
        <w:tc>
          <w:tcPr>
            <w:tcW w:w="1418" w:type="dxa"/>
            <w:shd w:val="clear" w:color="auto" w:fill="auto"/>
            <w:hideMark/>
          </w:tcPr>
          <w:p w:rsidR="007F2B54" w:rsidRPr="007F2B54" w:rsidRDefault="007F2B54">
            <w:pPr>
              <w:pStyle w:val="a3"/>
              <w:jc w:val="center"/>
            </w:pPr>
            <w:r w:rsidRPr="007F2B54">
              <w:rPr>
                <w:rFonts w:hint="eastAsia"/>
              </w:rPr>
              <w:t xml:space="preserve">金山办公  </w:t>
            </w:r>
          </w:p>
        </w:tc>
        <w:tc>
          <w:tcPr>
            <w:tcW w:w="1339" w:type="dxa"/>
            <w:shd w:val="clear" w:color="auto" w:fill="auto"/>
            <w:hideMark/>
          </w:tcPr>
          <w:p w:rsidR="007F2B54" w:rsidRPr="007F2B54" w:rsidRDefault="007F2B54">
            <w:pPr>
              <w:pStyle w:val="a3"/>
              <w:jc w:val="right"/>
            </w:pPr>
            <w:r w:rsidRPr="007F2B54">
              <w:rPr>
                <w:rFonts w:hint="eastAsia"/>
              </w:rPr>
              <w:t xml:space="preserve">12,391  </w:t>
            </w:r>
          </w:p>
        </w:tc>
        <w:tc>
          <w:tcPr>
            <w:tcW w:w="1970" w:type="dxa"/>
            <w:shd w:val="clear" w:color="auto" w:fill="auto"/>
            <w:hideMark/>
          </w:tcPr>
          <w:p w:rsidR="007F2B54" w:rsidRPr="007F2B54" w:rsidRDefault="007F2B54">
            <w:pPr>
              <w:pStyle w:val="a3"/>
              <w:jc w:val="right"/>
            </w:pPr>
            <w:r w:rsidRPr="007F2B54">
              <w:rPr>
                <w:rFonts w:hint="eastAsia"/>
              </w:rPr>
              <w:t xml:space="preserve">4,232,517.78  </w:t>
            </w:r>
          </w:p>
        </w:tc>
        <w:tc>
          <w:tcPr>
            <w:tcW w:w="1838" w:type="dxa"/>
            <w:shd w:val="clear" w:color="auto" w:fill="auto"/>
            <w:hideMark/>
          </w:tcPr>
          <w:p w:rsidR="007F2B54" w:rsidRPr="007F2B54" w:rsidRDefault="007F2B54">
            <w:pPr>
              <w:pStyle w:val="a3"/>
              <w:jc w:val="right"/>
            </w:pPr>
            <w:r w:rsidRPr="007F2B54">
              <w:rPr>
                <w:rFonts w:hint="eastAsia"/>
              </w:rPr>
              <w:t xml:space="preserve">3.88  </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t xml:space="preserve">5  </w:t>
            </w:r>
          </w:p>
        </w:tc>
        <w:tc>
          <w:tcPr>
            <w:tcW w:w="1209" w:type="dxa"/>
            <w:shd w:val="clear" w:color="auto" w:fill="auto"/>
            <w:hideMark/>
          </w:tcPr>
          <w:p w:rsidR="007F2B54" w:rsidRPr="007F2B54" w:rsidRDefault="007F2B54">
            <w:pPr>
              <w:pStyle w:val="a3"/>
              <w:jc w:val="center"/>
            </w:pPr>
            <w:r w:rsidRPr="007F2B54">
              <w:rPr>
                <w:rFonts w:hint="eastAsia"/>
              </w:rPr>
              <w:t xml:space="preserve">002714  </w:t>
            </w:r>
          </w:p>
        </w:tc>
        <w:tc>
          <w:tcPr>
            <w:tcW w:w="1418" w:type="dxa"/>
            <w:shd w:val="clear" w:color="auto" w:fill="auto"/>
            <w:hideMark/>
          </w:tcPr>
          <w:p w:rsidR="007F2B54" w:rsidRPr="007F2B54" w:rsidRDefault="007F2B54">
            <w:pPr>
              <w:pStyle w:val="a3"/>
              <w:jc w:val="center"/>
            </w:pPr>
            <w:proofErr w:type="gramStart"/>
            <w:r w:rsidRPr="007F2B54">
              <w:rPr>
                <w:rFonts w:hint="eastAsia"/>
              </w:rPr>
              <w:t>牧原股份</w:t>
            </w:r>
            <w:proofErr w:type="gramEnd"/>
            <w:r w:rsidRPr="007F2B54">
              <w:rPr>
                <w:rFonts w:hint="eastAsia"/>
              </w:rPr>
              <w:t xml:space="preserve">  </w:t>
            </w:r>
          </w:p>
        </w:tc>
        <w:tc>
          <w:tcPr>
            <w:tcW w:w="1339" w:type="dxa"/>
            <w:shd w:val="clear" w:color="auto" w:fill="auto"/>
            <w:hideMark/>
          </w:tcPr>
          <w:p w:rsidR="007F2B54" w:rsidRPr="007F2B54" w:rsidRDefault="007F2B54">
            <w:pPr>
              <w:pStyle w:val="a3"/>
              <w:jc w:val="right"/>
            </w:pPr>
            <w:r w:rsidRPr="007F2B54">
              <w:rPr>
                <w:rFonts w:hint="eastAsia"/>
              </w:rPr>
              <w:t xml:space="preserve">50,840  </w:t>
            </w:r>
          </w:p>
        </w:tc>
        <w:tc>
          <w:tcPr>
            <w:tcW w:w="1970" w:type="dxa"/>
            <w:shd w:val="clear" w:color="auto" w:fill="auto"/>
            <w:hideMark/>
          </w:tcPr>
          <w:p w:rsidR="007F2B54" w:rsidRPr="007F2B54" w:rsidRDefault="007F2B54">
            <w:pPr>
              <w:pStyle w:val="a3"/>
              <w:jc w:val="right"/>
            </w:pPr>
            <w:r w:rsidRPr="007F2B54">
              <w:rPr>
                <w:rFonts w:hint="eastAsia"/>
              </w:rPr>
              <w:t xml:space="preserve">4,168,880.00  </w:t>
            </w:r>
          </w:p>
        </w:tc>
        <w:tc>
          <w:tcPr>
            <w:tcW w:w="1838" w:type="dxa"/>
            <w:shd w:val="clear" w:color="auto" w:fill="auto"/>
            <w:hideMark/>
          </w:tcPr>
          <w:p w:rsidR="007F2B54" w:rsidRPr="007F2B54" w:rsidRDefault="007F2B54">
            <w:pPr>
              <w:pStyle w:val="a3"/>
              <w:jc w:val="right"/>
            </w:pPr>
            <w:r w:rsidRPr="007F2B54">
              <w:rPr>
                <w:rFonts w:hint="eastAsia"/>
              </w:rPr>
              <w:t xml:space="preserve">3.82  </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t xml:space="preserve">6  </w:t>
            </w:r>
          </w:p>
        </w:tc>
        <w:tc>
          <w:tcPr>
            <w:tcW w:w="1209" w:type="dxa"/>
            <w:shd w:val="clear" w:color="auto" w:fill="auto"/>
            <w:hideMark/>
          </w:tcPr>
          <w:p w:rsidR="007F2B54" w:rsidRPr="007F2B54" w:rsidRDefault="007F2B54">
            <w:pPr>
              <w:pStyle w:val="a3"/>
              <w:jc w:val="center"/>
            </w:pPr>
            <w:r w:rsidRPr="007F2B54">
              <w:rPr>
                <w:rFonts w:hint="eastAsia"/>
              </w:rPr>
              <w:t xml:space="preserve">300750  </w:t>
            </w:r>
          </w:p>
        </w:tc>
        <w:tc>
          <w:tcPr>
            <w:tcW w:w="1418" w:type="dxa"/>
            <w:shd w:val="clear" w:color="auto" w:fill="auto"/>
            <w:hideMark/>
          </w:tcPr>
          <w:p w:rsidR="007F2B54" w:rsidRPr="007F2B54" w:rsidRDefault="007F2B54">
            <w:pPr>
              <w:pStyle w:val="a3"/>
              <w:jc w:val="center"/>
            </w:pPr>
            <w:r w:rsidRPr="007F2B54">
              <w:rPr>
                <w:rFonts w:hint="eastAsia"/>
              </w:rPr>
              <w:t xml:space="preserve">宁德时代  </w:t>
            </w:r>
          </w:p>
        </w:tc>
        <w:tc>
          <w:tcPr>
            <w:tcW w:w="1339" w:type="dxa"/>
            <w:shd w:val="clear" w:color="auto" w:fill="auto"/>
            <w:hideMark/>
          </w:tcPr>
          <w:p w:rsidR="007F2B54" w:rsidRPr="007F2B54" w:rsidRDefault="007F2B54">
            <w:pPr>
              <w:pStyle w:val="a3"/>
              <w:jc w:val="right"/>
            </w:pPr>
            <w:r w:rsidRPr="007F2B54">
              <w:rPr>
                <w:rFonts w:hint="eastAsia"/>
              </w:rPr>
              <w:t xml:space="preserve">23,000  </w:t>
            </w:r>
          </w:p>
        </w:tc>
        <w:tc>
          <w:tcPr>
            <w:tcW w:w="1970" w:type="dxa"/>
            <w:shd w:val="clear" w:color="auto" w:fill="auto"/>
            <w:hideMark/>
          </w:tcPr>
          <w:p w:rsidR="007F2B54" w:rsidRPr="007F2B54" w:rsidRDefault="007F2B54">
            <w:pPr>
              <w:pStyle w:val="a3"/>
              <w:jc w:val="right"/>
            </w:pPr>
            <w:r w:rsidRPr="007F2B54">
              <w:rPr>
                <w:rFonts w:hint="eastAsia"/>
              </w:rPr>
              <w:t xml:space="preserve">4,010,280.00  </w:t>
            </w:r>
          </w:p>
        </w:tc>
        <w:tc>
          <w:tcPr>
            <w:tcW w:w="1838" w:type="dxa"/>
            <w:shd w:val="clear" w:color="auto" w:fill="auto"/>
            <w:hideMark/>
          </w:tcPr>
          <w:p w:rsidR="007F2B54" w:rsidRPr="007F2B54" w:rsidRDefault="007F2B54">
            <w:pPr>
              <w:pStyle w:val="a3"/>
              <w:jc w:val="right"/>
            </w:pPr>
            <w:r w:rsidRPr="007F2B54">
              <w:rPr>
                <w:rFonts w:hint="eastAsia"/>
              </w:rPr>
              <w:t xml:space="preserve">3.68  </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t xml:space="preserve">7  </w:t>
            </w:r>
          </w:p>
        </w:tc>
        <w:tc>
          <w:tcPr>
            <w:tcW w:w="1209" w:type="dxa"/>
            <w:shd w:val="clear" w:color="auto" w:fill="auto"/>
            <w:hideMark/>
          </w:tcPr>
          <w:p w:rsidR="007F2B54" w:rsidRPr="007F2B54" w:rsidRDefault="007F2B54">
            <w:pPr>
              <w:pStyle w:val="a3"/>
              <w:jc w:val="center"/>
            </w:pPr>
            <w:r w:rsidRPr="007F2B54">
              <w:rPr>
                <w:rFonts w:hint="eastAsia"/>
              </w:rPr>
              <w:t xml:space="preserve">002475  </w:t>
            </w:r>
          </w:p>
        </w:tc>
        <w:tc>
          <w:tcPr>
            <w:tcW w:w="1418" w:type="dxa"/>
            <w:shd w:val="clear" w:color="auto" w:fill="auto"/>
            <w:hideMark/>
          </w:tcPr>
          <w:p w:rsidR="007F2B54" w:rsidRPr="007F2B54" w:rsidRDefault="007F2B54">
            <w:pPr>
              <w:pStyle w:val="a3"/>
              <w:jc w:val="center"/>
            </w:pPr>
            <w:r w:rsidRPr="007F2B54">
              <w:rPr>
                <w:rFonts w:hint="eastAsia"/>
              </w:rPr>
              <w:t xml:space="preserve">立讯精密  </w:t>
            </w:r>
          </w:p>
        </w:tc>
        <w:tc>
          <w:tcPr>
            <w:tcW w:w="1339" w:type="dxa"/>
            <w:shd w:val="clear" w:color="auto" w:fill="auto"/>
            <w:hideMark/>
          </w:tcPr>
          <w:p w:rsidR="007F2B54" w:rsidRPr="007F2B54" w:rsidRDefault="007F2B54">
            <w:pPr>
              <w:pStyle w:val="a3"/>
              <w:jc w:val="right"/>
            </w:pPr>
            <w:r w:rsidRPr="007F2B54">
              <w:rPr>
                <w:rFonts w:hint="eastAsia"/>
              </w:rPr>
              <w:t xml:space="preserve">71,108  </w:t>
            </w:r>
          </w:p>
        </w:tc>
        <w:tc>
          <w:tcPr>
            <w:tcW w:w="1970" w:type="dxa"/>
            <w:shd w:val="clear" w:color="auto" w:fill="auto"/>
            <w:hideMark/>
          </w:tcPr>
          <w:p w:rsidR="007F2B54" w:rsidRPr="007F2B54" w:rsidRDefault="007F2B54">
            <w:pPr>
              <w:pStyle w:val="a3"/>
              <w:jc w:val="right"/>
            </w:pPr>
            <w:r w:rsidRPr="007F2B54">
              <w:rPr>
                <w:rFonts w:hint="eastAsia"/>
              </w:rPr>
              <w:t xml:space="preserve">3,651,395.80  </w:t>
            </w:r>
          </w:p>
        </w:tc>
        <w:tc>
          <w:tcPr>
            <w:tcW w:w="1838" w:type="dxa"/>
            <w:shd w:val="clear" w:color="auto" w:fill="auto"/>
            <w:hideMark/>
          </w:tcPr>
          <w:p w:rsidR="007F2B54" w:rsidRPr="007F2B54" w:rsidRDefault="007F2B54">
            <w:pPr>
              <w:pStyle w:val="a3"/>
              <w:jc w:val="right"/>
            </w:pPr>
            <w:r w:rsidRPr="007F2B54">
              <w:rPr>
                <w:rFonts w:hint="eastAsia"/>
              </w:rPr>
              <w:t xml:space="preserve">3.35  </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t xml:space="preserve">8  </w:t>
            </w:r>
          </w:p>
        </w:tc>
        <w:tc>
          <w:tcPr>
            <w:tcW w:w="1209" w:type="dxa"/>
            <w:shd w:val="clear" w:color="auto" w:fill="auto"/>
            <w:hideMark/>
          </w:tcPr>
          <w:p w:rsidR="007F2B54" w:rsidRPr="007F2B54" w:rsidRDefault="007F2B54">
            <w:pPr>
              <w:pStyle w:val="a3"/>
              <w:jc w:val="center"/>
            </w:pPr>
            <w:r w:rsidRPr="007F2B54">
              <w:rPr>
                <w:rFonts w:hint="eastAsia"/>
              </w:rPr>
              <w:t xml:space="preserve">0981  </w:t>
            </w:r>
          </w:p>
        </w:tc>
        <w:tc>
          <w:tcPr>
            <w:tcW w:w="1418" w:type="dxa"/>
            <w:shd w:val="clear" w:color="auto" w:fill="auto"/>
            <w:hideMark/>
          </w:tcPr>
          <w:p w:rsidR="007F2B54" w:rsidRPr="007F2B54" w:rsidRDefault="007F2B54">
            <w:pPr>
              <w:pStyle w:val="a3"/>
              <w:jc w:val="center"/>
            </w:pPr>
            <w:proofErr w:type="gramStart"/>
            <w:r w:rsidRPr="007F2B54">
              <w:rPr>
                <w:rFonts w:hint="eastAsia"/>
              </w:rPr>
              <w:t>中芯国际</w:t>
            </w:r>
            <w:proofErr w:type="gramEnd"/>
            <w:r w:rsidRPr="007F2B54">
              <w:rPr>
                <w:rFonts w:hint="eastAsia"/>
              </w:rPr>
              <w:t xml:space="preserve">  </w:t>
            </w:r>
          </w:p>
        </w:tc>
        <w:tc>
          <w:tcPr>
            <w:tcW w:w="1339" w:type="dxa"/>
            <w:shd w:val="clear" w:color="auto" w:fill="auto"/>
            <w:hideMark/>
          </w:tcPr>
          <w:p w:rsidR="007F2B54" w:rsidRPr="007F2B54" w:rsidRDefault="007F2B54">
            <w:pPr>
              <w:pStyle w:val="a3"/>
              <w:jc w:val="right"/>
            </w:pPr>
            <w:r w:rsidRPr="007F2B54">
              <w:rPr>
                <w:rFonts w:hint="eastAsia"/>
              </w:rPr>
              <w:t xml:space="preserve">139,500  </w:t>
            </w:r>
          </w:p>
        </w:tc>
        <w:tc>
          <w:tcPr>
            <w:tcW w:w="1970" w:type="dxa"/>
            <w:shd w:val="clear" w:color="auto" w:fill="auto"/>
            <w:hideMark/>
          </w:tcPr>
          <w:p w:rsidR="007F2B54" w:rsidRPr="007F2B54" w:rsidRDefault="007F2B54">
            <w:pPr>
              <w:pStyle w:val="a3"/>
              <w:jc w:val="right"/>
            </w:pPr>
            <w:r w:rsidRPr="007F2B54">
              <w:rPr>
                <w:rFonts w:hint="eastAsia"/>
              </w:rPr>
              <w:t xml:space="preserve">3,440,471.76  </w:t>
            </w:r>
          </w:p>
        </w:tc>
        <w:tc>
          <w:tcPr>
            <w:tcW w:w="1838" w:type="dxa"/>
            <w:shd w:val="clear" w:color="auto" w:fill="auto"/>
            <w:hideMark/>
          </w:tcPr>
          <w:p w:rsidR="007F2B54" w:rsidRPr="007F2B54" w:rsidRDefault="007F2B54">
            <w:pPr>
              <w:pStyle w:val="a3"/>
              <w:jc w:val="right"/>
            </w:pPr>
            <w:r w:rsidRPr="007F2B54">
              <w:rPr>
                <w:rFonts w:hint="eastAsia"/>
              </w:rPr>
              <w:t xml:space="preserve">3.16  </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lastRenderedPageBreak/>
              <w:t xml:space="preserve">9  </w:t>
            </w:r>
          </w:p>
        </w:tc>
        <w:tc>
          <w:tcPr>
            <w:tcW w:w="1209" w:type="dxa"/>
            <w:shd w:val="clear" w:color="auto" w:fill="auto"/>
            <w:hideMark/>
          </w:tcPr>
          <w:p w:rsidR="007F2B54" w:rsidRPr="007F2B54" w:rsidRDefault="007F2B54">
            <w:pPr>
              <w:pStyle w:val="a3"/>
              <w:jc w:val="center"/>
            </w:pPr>
            <w:r w:rsidRPr="007F2B54">
              <w:rPr>
                <w:rFonts w:hint="eastAsia"/>
              </w:rPr>
              <w:t xml:space="preserve">300567  </w:t>
            </w:r>
          </w:p>
        </w:tc>
        <w:tc>
          <w:tcPr>
            <w:tcW w:w="1418" w:type="dxa"/>
            <w:shd w:val="clear" w:color="auto" w:fill="auto"/>
            <w:hideMark/>
          </w:tcPr>
          <w:p w:rsidR="007F2B54" w:rsidRPr="007F2B54" w:rsidRDefault="007F2B54">
            <w:pPr>
              <w:pStyle w:val="a3"/>
              <w:jc w:val="center"/>
            </w:pPr>
            <w:r w:rsidRPr="007F2B54">
              <w:rPr>
                <w:rFonts w:hint="eastAsia"/>
              </w:rPr>
              <w:t xml:space="preserve">精测电子  </w:t>
            </w:r>
          </w:p>
        </w:tc>
        <w:tc>
          <w:tcPr>
            <w:tcW w:w="1339" w:type="dxa"/>
            <w:shd w:val="clear" w:color="auto" w:fill="auto"/>
            <w:hideMark/>
          </w:tcPr>
          <w:p w:rsidR="007F2B54" w:rsidRPr="007F2B54" w:rsidRDefault="007F2B54">
            <w:pPr>
              <w:pStyle w:val="a3"/>
              <w:jc w:val="right"/>
            </w:pPr>
            <w:r w:rsidRPr="007F2B54">
              <w:rPr>
                <w:rFonts w:hint="eastAsia"/>
              </w:rPr>
              <w:t xml:space="preserve">50,100  </w:t>
            </w:r>
          </w:p>
        </w:tc>
        <w:tc>
          <w:tcPr>
            <w:tcW w:w="1970" w:type="dxa"/>
            <w:shd w:val="clear" w:color="auto" w:fill="auto"/>
            <w:hideMark/>
          </w:tcPr>
          <w:p w:rsidR="007F2B54" w:rsidRPr="007F2B54" w:rsidRDefault="007F2B54">
            <w:pPr>
              <w:pStyle w:val="a3"/>
              <w:jc w:val="right"/>
            </w:pPr>
            <w:r w:rsidRPr="007F2B54">
              <w:rPr>
                <w:rFonts w:hint="eastAsia"/>
              </w:rPr>
              <w:t xml:space="preserve">3,419,325.00  </w:t>
            </w:r>
          </w:p>
        </w:tc>
        <w:tc>
          <w:tcPr>
            <w:tcW w:w="1838" w:type="dxa"/>
            <w:shd w:val="clear" w:color="auto" w:fill="auto"/>
            <w:hideMark/>
          </w:tcPr>
          <w:p w:rsidR="007F2B54" w:rsidRPr="007F2B54" w:rsidRDefault="007F2B54">
            <w:pPr>
              <w:pStyle w:val="a3"/>
              <w:jc w:val="right"/>
            </w:pPr>
            <w:r w:rsidRPr="007F2B54">
              <w:rPr>
                <w:rFonts w:hint="eastAsia"/>
              </w:rPr>
              <w:t xml:space="preserve">3.14  </w:t>
            </w:r>
          </w:p>
        </w:tc>
      </w:tr>
      <w:tr w:rsidR="007F2B54" w:rsidRPr="007F2B54" w:rsidTr="00DC2C09">
        <w:trPr>
          <w:divId w:val="1266958804"/>
        </w:trPr>
        <w:tc>
          <w:tcPr>
            <w:tcW w:w="742" w:type="dxa"/>
            <w:shd w:val="clear" w:color="auto" w:fill="auto"/>
            <w:hideMark/>
          </w:tcPr>
          <w:p w:rsidR="007F2B54" w:rsidRPr="007F2B54" w:rsidRDefault="007F2B54">
            <w:pPr>
              <w:pStyle w:val="a3"/>
              <w:jc w:val="center"/>
            </w:pPr>
            <w:r w:rsidRPr="007F2B54">
              <w:rPr>
                <w:rFonts w:hint="eastAsia"/>
              </w:rPr>
              <w:t xml:space="preserve">10  </w:t>
            </w:r>
          </w:p>
        </w:tc>
        <w:tc>
          <w:tcPr>
            <w:tcW w:w="1209" w:type="dxa"/>
            <w:shd w:val="clear" w:color="auto" w:fill="auto"/>
            <w:hideMark/>
          </w:tcPr>
          <w:p w:rsidR="007F2B54" w:rsidRPr="007F2B54" w:rsidRDefault="007F2B54">
            <w:pPr>
              <w:pStyle w:val="a3"/>
              <w:jc w:val="center"/>
            </w:pPr>
            <w:r w:rsidRPr="007F2B54">
              <w:rPr>
                <w:rFonts w:hint="eastAsia"/>
              </w:rPr>
              <w:t xml:space="preserve">300496  </w:t>
            </w:r>
          </w:p>
        </w:tc>
        <w:tc>
          <w:tcPr>
            <w:tcW w:w="1418" w:type="dxa"/>
            <w:shd w:val="clear" w:color="auto" w:fill="auto"/>
            <w:hideMark/>
          </w:tcPr>
          <w:p w:rsidR="007F2B54" w:rsidRPr="007F2B54" w:rsidRDefault="007F2B54">
            <w:pPr>
              <w:pStyle w:val="a3"/>
              <w:jc w:val="center"/>
            </w:pPr>
            <w:proofErr w:type="gramStart"/>
            <w:r w:rsidRPr="007F2B54">
              <w:rPr>
                <w:rFonts w:hint="eastAsia"/>
              </w:rPr>
              <w:t>中科创达</w:t>
            </w:r>
            <w:proofErr w:type="gramEnd"/>
            <w:r w:rsidRPr="007F2B54">
              <w:rPr>
                <w:rFonts w:hint="eastAsia"/>
              </w:rPr>
              <w:t xml:space="preserve">  </w:t>
            </w:r>
          </w:p>
        </w:tc>
        <w:tc>
          <w:tcPr>
            <w:tcW w:w="1339" w:type="dxa"/>
            <w:shd w:val="clear" w:color="auto" w:fill="auto"/>
            <w:hideMark/>
          </w:tcPr>
          <w:p w:rsidR="007F2B54" w:rsidRPr="007F2B54" w:rsidRDefault="007F2B54">
            <w:pPr>
              <w:pStyle w:val="a3"/>
              <w:jc w:val="right"/>
            </w:pPr>
            <w:r w:rsidRPr="007F2B54">
              <w:rPr>
                <w:rFonts w:hint="eastAsia"/>
              </w:rPr>
              <w:t xml:space="preserve">41,100  </w:t>
            </w:r>
          </w:p>
        </w:tc>
        <w:tc>
          <w:tcPr>
            <w:tcW w:w="1970" w:type="dxa"/>
            <w:shd w:val="clear" w:color="auto" w:fill="auto"/>
            <w:hideMark/>
          </w:tcPr>
          <w:p w:rsidR="007F2B54" w:rsidRPr="007F2B54" w:rsidRDefault="007F2B54">
            <w:pPr>
              <w:pStyle w:val="a3"/>
              <w:jc w:val="right"/>
            </w:pPr>
            <w:r w:rsidRPr="007F2B54">
              <w:rPr>
                <w:rFonts w:hint="eastAsia"/>
              </w:rPr>
              <w:t xml:space="preserve">3,193,470.00  </w:t>
            </w:r>
          </w:p>
        </w:tc>
        <w:tc>
          <w:tcPr>
            <w:tcW w:w="1838" w:type="dxa"/>
            <w:shd w:val="clear" w:color="auto" w:fill="auto"/>
            <w:hideMark/>
          </w:tcPr>
          <w:p w:rsidR="007F2B54" w:rsidRPr="007F2B54" w:rsidRDefault="007F2B54">
            <w:pPr>
              <w:pStyle w:val="a3"/>
              <w:jc w:val="right"/>
            </w:pPr>
            <w:r w:rsidRPr="007F2B54">
              <w:rPr>
                <w:rFonts w:hint="eastAsia"/>
              </w:rPr>
              <w:t xml:space="preserve">2.93  </w:t>
            </w:r>
          </w:p>
        </w:tc>
      </w:tr>
    </w:tbl>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4 报告期末按债券品种分类的债券投资组合</w:t>
      </w:r>
    </w:p>
    <w:tbl>
      <w:tblPr>
        <w:tblStyle w:val="a9"/>
        <w:tblW w:w="5000" w:type="pct"/>
        <w:tblLook w:val="04A0" w:firstRow="1" w:lastRow="0" w:firstColumn="1" w:lastColumn="0" w:noHBand="0" w:noVBand="1"/>
      </w:tblPr>
      <w:tblGrid>
        <w:gridCol w:w="761"/>
        <w:gridCol w:w="2374"/>
        <w:gridCol w:w="3156"/>
        <w:gridCol w:w="2225"/>
      </w:tblGrid>
      <w:tr w:rsidR="007F2B54" w:rsidRPr="007F2B54" w:rsidTr="00DC2C09">
        <w:trPr>
          <w:divId w:val="2011563344"/>
        </w:trPr>
        <w:tc>
          <w:tcPr>
            <w:tcW w:w="795" w:type="dxa"/>
            <w:shd w:val="clear" w:color="auto" w:fill="auto"/>
            <w:vAlign w:val="center"/>
            <w:hideMark/>
          </w:tcPr>
          <w:p w:rsidR="007F2B54" w:rsidRPr="007F2B54" w:rsidRDefault="007F2B54" w:rsidP="00DC2C09">
            <w:pPr>
              <w:pStyle w:val="a3"/>
              <w:jc w:val="center"/>
            </w:pPr>
            <w:r w:rsidRPr="007F2B54">
              <w:rPr>
                <w:rFonts w:hint="eastAsia"/>
              </w:rPr>
              <w:t>序号</w:t>
            </w:r>
          </w:p>
        </w:tc>
        <w:tc>
          <w:tcPr>
            <w:tcW w:w="3120" w:type="dxa"/>
            <w:shd w:val="clear" w:color="auto" w:fill="auto"/>
            <w:vAlign w:val="center"/>
            <w:hideMark/>
          </w:tcPr>
          <w:p w:rsidR="007F2B54" w:rsidRPr="007F2B54" w:rsidRDefault="007F2B54" w:rsidP="00DC2C09">
            <w:pPr>
              <w:pStyle w:val="a3"/>
              <w:jc w:val="center"/>
            </w:pPr>
            <w:r w:rsidRPr="007F2B54">
              <w:rPr>
                <w:rFonts w:hint="eastAsia"/>
              </w:rPr>
              <w:t>债券品种</w:t>
            </w:r>
          </w:p>
        </w:tc>
        <w:tc>
          <w:tcPr>
            <w:tcW w:w="3810" w:type="dxa"/>
            <w:shd w:val="clear" w:color="auto" w:fill="auto"/>
            <w:vAlign w:val="center"/>
            <w:hideMark/>
          </w:tcPr>
          <w:p w:rsidR="007F2B54" w:rsidRPr="007F2B54" w:rsidRDefault="007F2B54" w:rsidP="00DC2C09">
            <w:pPr>
              <w:pStyle w:val="a3"/>
              <w:jc w:val="center"/>
            </w:pPr>
            <w:r w:rsidRPr="007F2B54">
              <w:rPr>
                <w:rFonts w:hint="eastAsia"/>
              </w:rPr>
              <w:t>公允价值(元)</w:t>
            </w:r>
          </w:p>
        </w:tc>
        <w:tc>
          <w:tcPr>
            <w:tcW w:w="2895" w:type="dxa"/>
            <w:shd w:val="clear" w:color="auto" w:fill="auto"/>
            <w:vAlign w:val="center"/>
            <w:hideMark/>
          </w:tcPr>
          <w:p w:rsidR="007F2B54" w:rsidRPr="007F2B54" w:rsidRDefault="007F2B54" w:rsidP="00DC2C09">
            <w:pPr>
              <w:pStyle w:val="a3"/>
              <w:jc w:val="center"/>
            </w:pPr>
            <w:r w:rsidRPr="007F2B54">
              <w:rPr>
                <w:rFonts w:hint="eastAsia"/>
              </w:rPr>
              <w:t>占基金资产净值比例(％)</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1  </w:t>
            </w:r>
          </w:p>
        </w:tc>
        <w:tc>
          <w:tcPr>
            <w:tcW w:w="3120" w:type="dxa"/>
            <w:shd w:val="clear" w:color="auto" w:fill="auto"/>
            <w:hideMark/>
          </w:tcPr>
          <w:p w:rsidR="007F2B54" w:rsidRPr="007F2B54" w:rsidRDefault="007F2B54">
            <w:pPr>
              <w:pStyle w:val="a3"/>
            </w:pPr>
            <w:r w:rsidRPr="007F2B54">
              <w:rPr>
                <w:rFonts w:hint="eastAsia"/>
              </w:rPr>
              <w:t xml:space="preserve">国家债券  </w:t>
            </w:r>
          </w:p>
        </w:tc>
        <w:tc>
          <w:tcPr>
            <w:tcW w:w="3810" w:type="dxa"/>
            <w:shd w:val="clear" w:color="auto" w:fill="auto"/>
            <w:hideMark/>
          </w:tcPr>
          <w:p w:rsidR="007F2B54" w:rsidRPr="007F2B54" w:rsidRDefault="007F2B54">
            <w:pPr>
              <w:pStyle w:val="a3"/>
              <w:jc w:val="right"/>
            </w:pPr>
            <w:r w:rsidRPr="007F2B54">
              <w:rPr>
                <w:rFonts w:hint="eastAsia"/>
              </w:rPr>
              <w:t xml:space="preserve">-  </w:t>
            </w:r>
          </w:p>
        </w:tc>
        <w:tc>
          <w:tcPr>
            <w:tcW w:w="289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2  </w:t>
            </w:r>
          </w:p>
        </w:tc>
        <w:tc>
          <w:tcPr>
            <w:tcW w:w="3120" w:type="dxa"/>
            <w:shd w:val="clear" w:color="auto" w:fill="auto"/>
            <w:hideMark/>
          </w:tcPr>
          <w:p w:rsidR="007F2B54" w:rsidRPr="007F2B54" w:rsidRDefault="007F2B54">
            <w:pPr>
              <w:pStyle w:val="a3"/>
            </w:pPr>
            <w:r w:rsidRPr="007F2B54">
              <w:rPr>
                <w:rFonts w:hint="eastAsia"/>
              </w:rPr>
              <w:t xml:space="preserve">央行票据  </w:t>
            </w:r>
          </w:p>
        </w:tc>
        <w:tc>
          <w:tcPr>
            <w:tcW w:w="3810" w:type="dxa"/>
            <w:shd w:val="clear" w:color="auto" w:fill="auto"/>
            <w:hideMark/>
          </w:tcPr>
          <w:p w:rsidR="007F2B54" w:rsidRPr="007F2B54" w:rsidRDefault="007F2B54">
            <w:pPr>
              <w:pStyle w:val="a3"/>
              <w:jc w:val="right"/>
            </w:pPr>
            <w:r w:rsidRPr="007F2B54">
              <w:rPr>
                <w:rFonts w:hint="eastAsia"/>
              </w:rPr>
              <w:t xml:space="preserve">-  </w:t>
            </w:r>
          </w:p>
        </w:tc>
        <w:tc>
          <w:tcPr>
            <w:tcW w:w="289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3  </w:t>
            </w:r>
          </w:p>
        </w:tc>
        <w:tc>
          <w:tcPr>
            <w:tcW w:w="3120" w:type="dxa"/>
            <w:shd w:val="clear" w:color="auto" w:fill="auto"/>
            <w:hideMark/>
          </w:tcPr>
          <w:p w:rsidR="007F2B54" w:rsidRPr="007F2B54" w:rsidRDefault="007F2B54">
            <w:pPr>
              <w:pStyle w:val="a3"/>
            </w:pPr>
            <w:r w:rsidRPr="007F2B54">
              <w:rPr>
                <w:rFonts w:hint="eastAsia"/>
              </w:rPr>
              <w:t xml:space="preserve">金融债券  </w:t>
            </w:r>
          </w:p>
        </w:tc>
        <w:tc>
          <w:tcPr>
            <w:tcW w:w="3810" w:type="dxa"/>
            <w:shd w:val="clear" w:color="auto" w:fill="auto"/>
            <w:hideMark/>
          </w:tcPr>
          <w:p w:rsidR="007F2B54" w:rsidRPr="007F2B54" w:rsidRDefault="007F2B54">
            <w:pPr>
              <w:pStyle w:val="a3"/>
              <w:jc w:val="right"/>
            </w:pPr>
            <w:r w:rsidRPr="007F2B54">
              <w:rPr>
                <w:rFonts w:hint="eastAsia"/>
              </w:rPr>
              <w:t xml:space="preserve">2,264,391.50  </w:t>
            </w:r>
          </w:p>
        </w:tc>
        <w:tc>
          <w:tcPr>
            <w:tcW w:w="2895" w:type="dxa"/>
            <w:shd w:val="clear" w:color="auto" w:fill="auto"/>
            <w:hideMark/>
          </w:tcPr>
          <w:p w:rsidR="007F2B54" w:rsidRPr="007F2B54" w:rsidRDefault="007F2B54">
            <w:pPr>
              <w:pStyle w:val="a3"/>
              <w:jc w:val="right"/>
            </w:pPr>
            <w:r w:rsidRPr="007F2B54">
              <w:rPr>
                <w:rFonts w:hint="eastAsia"/>
              </w:rPr>
              <w:t xml:space="preserve">2.08  </w:t>
            </w:r>
          </w:p>
        </w:tc>
      </w:tr>
      <w:tr w:rsidR="007F2B54" w:rsidRPr="007F2B54" w:rsidTr="007F2B54">
        <w:trPr>
          <w:divId w:val="2011563344"/>
        </w:trPr>
        <w:tc>
          <w:tcPr>
            <w:tcW w:w="795" w:type="dxa"/>
            <w:shd w:val="clear" w:color="auto" w:fill="auto"/>
            <w:hideMark/>
          </w:tcPr>
          <w:p w:rsidR="007F2B54" w:rsidRPr="007F2B54" w:rsidRDefault="007F2B54">
            <w:pPr>
              <w:rPr>
                <w:rFonts w:ascii="宋体" w:eastAsia="宋体" w:hAnsi="宋体" w:cs="宋体"/>
                <w:sz w:val="24"/>
                <w:szCs w:val="24"/>
              </w:rPr>
            </w:pPr>
          </w:p>
        </w:tc>
        <w:tc>
          <w:tcPr>
            <w:tcW w:w="3120" w:type="dxa"/>
            <w:shd w:val="clear" w:color="auto" w:fill="auto"/>
            <w:hideMark/>
          </w:tcPr>
          <w:p w:rsidR="007F2B54" w:rsidRPr="007F2B54" w:rsidRDefault="007F2B54">
            <w:pPr>
              <w:pStyle w:val="a3"/>
            </w:pPr>
            <w:r w:rsidRPr="007F2B54">
              <w:rPr>
                <w:rFonts w:hint="eastAsia"/>
              </w:rPr>
              <w:t xml:space="preserve">其中：政策性金融债  </w:t>
            </w:r>
          </w:p>
        </w:tc>
        <w:tc>
          <w:tcPr>
            <w:tcW w:w="3810" w:type="dxa"/>
            <w:shd w:val="clear" w:color="auto" w:fill="auto"/>
            <w:hideMark/>
          </w:tcPr>
          <w:p w:rsidR="007F2B54" w:rsidRPr="007F2B54" w:rsidRDefault="007F2B54">
            <w:pPr>
              <w:pStyle w:val="a3"/>
              <w:jc w:val="right"/>
            </w:pPr>
            <w:r w:rsidRPr="007F2B54">
              <w:rPr>
                <w:rFonts w:hint="eastAsia"/>
              </w:rPr>
              <w:t xml:space="preserve">2,264,391.50  </w:t>
            </w:r>
          </w:p>
        </w:tc>
        <w:tc>
          <w:tcPr>
            <w:tcW w:w="2895" w:type="dxa"/>
            <w:shd w:val="clear" w:color="auto" w:fill="auto"/>
            <w:hideMark/>
          </w:tcPr>
          <w:p w:rsidR="007F2B54" w:rsidRPr="007F2B54" w:rsidRDefault="007F2B54">
            <w:pPr>
              <w:pStyle w:val="a3"/>
              <w:jc w:val="right"/>
            </w:pPr>
            <w:r w:rsidRPr="007F2B54">
              <w:rPr>
                <w:rFonts w:hint="eastAsia"/>
              </w:rPr>
              <w:t xml:space="preserve">2.08  </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4  </w:t>
            </w:r>
          </w:p>
        </w:tc>
        <w:tc>
          <w:tcPr>
            <w:tcW w:w="3120" w:type="dxa"/>
            <w:shd w:val="clear" w:color="auto" w:fill="auto"/>
            <w:hideMark/>
          </w:tcPr>
          <w:p w:rsidR="007F2B54" w:rsidRPr="007F2B54" w:rsidRDefault="007F2B54">
            <w:pPr>
              <w:pStyle w:val="a3"/>
            </w:pPr>
            <w:r w:rsidRPr="007F2B54">
              <w:rPr>
                <w:rFonts w:hint="eastAsia"/>
              </w:rPr>
              <w:t xml:space="preserve">企业债券  </w:t>
            </w:r>
          </w:p>
        </w:tc>
        <w:tc>
          <w:tcPr>
            <w:tcW w:w="3810" w:type="dxa"/>
            <w:shd w:val="clear" w:color="auto" w:fill="auto"/>
            <w:hideMark/>
          </w:tcPr>
          <w:p w:rsidR="007F2B54" w:rsidRPr="007F2B54" w:rsidRDefault="007F2B54">
            <w:pPr>
              <w:pStyle w:val="a3"/>
              <w:jc w:val="right"/>
            </w:pPr>
            <w:r w:rsidRPr="007F2B54">
              <w:rPr>
                <w:rFonts w:hint="eastAsia"/>
              </w:rPr>
              <w:t xml:space="preserve">-  </w:t>
            </w:r>
          </w:p>
        </w:tc>
        <w:tc>
          <w:tcPr>
            <w:tcW w:w="289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5  </w:t>
            </w:r>
          </w:p>
        </w:tc>
        <w:tc>
          <w:tcPr>
            <w:tcW w:w="3120" w:type="dxa"/>
            <w:shd w:val="clear" w:color="auto" w:fill="auto"/>
            <w:hideMark/>
          </w:tcPr>
          <w:p w:rsidR="007F2B54" w:rsidRPr="007F2B54" w:rsidRDefault="007F2B54">
            <w:pPr>
              <w:pStyle w:val="a3"/>
            </w:pPr>
            <w:r w:rsidRPr="007F2B54">
              <w:rPr>
                <w:rFonts w:hint="eastAsia"/>
              </w:rPr>
              <w:t>企业短期融资</w:t>
            </w:r>
            <w:proofErr w:type="gramStart"/>
            <w:r w:rsidRPr="007F2B54">
              <w:rPr>
                <w:rFonts w:hint="eastAsia"/>
              </w:rPr>
              <w:t>券</w:t>
            </w:r>
            <w:proofErr w:type="gramEnd"/>
            <w:r w:rsidRPr="007F2B54">
              <w:rPr>
                <w:rFonts w:hint="eastAsia"/>
              </w:rPr>
              <w:t xml:space="preserve">  </w:t>
            </w:r>
          </w:p>
        </w:tc>
        <w:tc>
          <w:tcPr>
            <w:tcW w:w="3810" w:type="dxa"/>
            <w:shd w:val="clear" w:color="auto" w:fill="auto"/>
            <w:hideMark/>
          </w:tcPr>
          <w:p w:rsidR="007F2B54" w:rsidRPr="007F2B54" w:rsidRDefault="007F2B54">
            <w:pPr>
              <w:pStyle w:val="a3"/>
              <w:jc w:val="right"/>
            </w:pPr>
            <w:r w:rsidRPr="007F2B54">
              <w:rPr>
                <w:rFonts w:hint="eastAsia"/>
              </w:rPr>
              <w:t xml:space="preserve">-  </w:t>
            </w:r>
          </w:p>
        </w:tc>
        <w:tc>
          <w:tcPr>
            <w:tcW w:w="289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6  </w:t>
            </w:r>
          </w:p>
        </w:tc>
        <w:tc>
          <w:tcPr>
            <w:tcW w:w="3120" w:type="dxa"/>
            <w:shd w:val="clear" w:color="auto" w:fill="auto"/>
            <w:hideMark/>
          </w:tcPr>
          <w:p w:rsidR="007F2B54" w:rsidRPr="007F2B54" w:rsidRDefault="007F2B54">
            <w:pPr>
              <w:pStyle w:val="a3"/>
            </w:pPr>
            <w:r w:rsidRPr="007F2B54">
              <w:rPr>
                <w:rFonts w:hint="eastAsia"/>
              </w:rPr>
              <w:t xml:space="preserve">中期票据  </w:t>
            </w:r>
          </w:p>
        </w:tc>
        <w:tc>
          <w:tcPr>
            <w:tcW w:w="3810" w:type="dxa"/>
            <w:shd w:val="clear" w:color="auto" w:fill="auto"/>
            <w:hideMark/>
          </w:tcPr>
          <w:p w:rsidR="007F2B54" w:rsidRPr="007F2B54" w:rsidRDefault="007F2B54">
            <w:pPr>
              <w:pStyle w:val="a3"/>
              <w:jc w:val="right"/>
            </w:pPr>
            <w:r w:rsidRPr="007F2B54">
              <w:rPr>
                <w:rFonts w:hint="eastAsia"/>
              </w:rPr>
              <w:t xml:space="preserve">-  </w:t>
            </w:r>
          </w:p>
        </w:tc>
        <w:tc>
          <w:tcPr>
            <w:tcW w:w="289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7  </w:t>
            </w:r>
          </w:p>
        </w:tc>
        <w:tc>
          <w:tcPr>
            <w:tcW w:w="3120" w:type="dxa"/>
            <w:shd w:val="clear" w:color="auto" w:fill="auto"/>
            <w:hideMark/>
          </w:tcPr>
          <w:p w:rsidR="007F2B54" w:rsidRPr="007F2B54" w:rsidRDefault="007F2B54">
            <w:pPr>
              <w:pStyle w:val="a3"/>
            </w:pPr>
            <w:r w:rsidRPr="007F2B54">
              <w:rPr>
                <w:rFonts w:hint="eastAsia"/>
              </w:rPr>
              <w:t xml:space="preserve">可转债（可交换债）  </w:t>
            </w:r>
          </w:p>
        </w:tc>
        <w:tc>
          <w:tcPr>
            <w:tcW w:w="3810" w:type="dxa"/>
            <w:shd w:val="clear" w:color="auto" w:fill="auto"/>
            <w:hideMark/>
          </w:tcPr>
          <w:p w:rsidR="007F2B54" w:rsidRPr="007F2B54" w:rsidRDefault="007F2B54">
            <w:pPr>
              <w:pStyle w:val="a3"/>
              <w:jc w:val="right"/>
            </w:pPr>
            <w:r w:rsidRPr="007F2B54">
              <w:rPr>
                <w:rFonts w:hint="eastAsia"/>
              </w:rPr>
              <w:t xml:space="preserve">-  </w:t>
            </w:r>
          </w:p>
        </w:tc>
        <w:tc>
          <w:tcPr>
            <w:tcW w:w="289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8  </w:t>
            </w:r>
          </w:p>
        </w:tc>
        <w:tc>
          <w:tcPr>
            <w:tcW w:w="3120" w:type="dxa"/>
            <w:shd w:val="clear" w:color="auto" w:fill="auto"/>
            <w:hideMark/>
          </w:tcPr>
          <w:p w:rsidR="007F2B54" w:rsidRPr="007F2B54" w:rsidRDefault="007F2B54">
            <w:pPr>
              <w:pStyle w:val="a3"/>
            </w:pPr>
            <w:r w:rsidRPr="007F2B54">
              <w:rPr>
                <w:rFonts w:hint="eastAsia"/>
              </w:rPr>
              <w:t xml:space="preserve">同业存单  </w:t>
            </w:r>
          </w:p>
        </w:tc>
        <w:tc>
          <w:tcPr>
            <w:tcW w:w="3810" w:type="dxa"/>
            <w:shd w:val="clear" w:color="auto" w:fill="auto"/>
            <w:hideMark/>
          </w:tcPr>
          <w:p w:rsidR="007F2B54" w:rsidRPr="007F2B54" w:rsidRDefault="007F2B54">
            <w:pPr>
              <w:pStyle w:val="a3"/>
              <w:jc w:val="right"/>
            </w:pPr>
            <w:r w:rsidRPr="007F2B54">
              <w:rPr>
                <w:rFonts w:hint="eastAsia"/>
              </w:rPr>
              <w:t xml:space="preserve">-  </w:t>
            </w:r>
          </w:p>
        </w:tc>
        <w:tc>
          <w:tcPr>
            <w:tcW w:w="289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9  </w:t>
            </w:r>
          </w:p>
        </w:tc>
        <w:tc>
          <w:tcPr>
            <w:tcW w:w="3120" w:type="dxa"/>
            <w:shd w:val="clear" w:color="auto" w:fill="auto"/>
            <w:hideMark/>
          </w:tcPr>
          <w:p w:rsidR="007F2B54" w:rsidRPr="007F2B54" w:rsidRDefault="007F2B54">
            <w:pPr>
              <w:pStyle w:val="a3"/>
            </w:pPr>
            <w:r w:rsidRPr="007F2B54">
              <w:rPr>
                <w:rFonts w:hint="eastAsia"/>
              </w:rPr>
              <w:t xml:space="preserve">其他  </w:t>
            </w:r>
          </w:p>
        </w:tc>
        <w:tc>
          <w:tcPr>
            <w:tcW w:w="3810" w:type="dxa"/>
            <w:shd w:val="clear" w:color="auto" w:fill="auto"/>
            <w:hideMark/>
          </w:tcPr>
          <w:p w:rsidR="007F2B54" w:rsidRPr="007F2B54" w:rsidRDefault="007F2B54">
            <w:pPr>
              <w:pStyle w:val="a3"/>
              <w:jc w:val="right"/>
            </w:pPr>
            <w:r w:rsidRPr="007F2B54">
              <w:rPr>
                <w:rFonts w:hint="eastAsia"/>
              </w:rPr>
              <w:t xml:space="preserve">-  </w:t>
            </w:r>
          </w:p>
        </w:tc>
        <w:tc>
          <w:tcPr>
            <w:tcW w:w="289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2011563344"/>
        </w:trPr>
        <w:tc>
          <w:tcPr>
            <w:tcW w:w="795" w:type="dxa"/>
            <w:shd w:val="clear" w:color="auto" w:fill="auto"/>
            <w:hideMark/>
          </w:tcPr>
          <w:p w:rsidR="007F2B54" w:rsidRPr="007F2B54" w:rsidRDefault="007F2B54">
            <w:pPr>
              <w:pStyle w:val="a3"/>
              <w:jc w:val="center"/>
            </w:pPr>
            <w:r w:rsidRPr="007F2B54">
              <w:rPr>
                <w:rFonts w:hint="eastAsia"/>
              </w:rPr>
              <w:t xml:space="preserve">10  </w:t>
            </w:r>
          </w:p>
        </w:tc>
        <w:tc>
          <w:tcPr>
            <w:tcW w:w="3120" w:type="dxa"/>
            <w:shd w:val="clear" w:color="auto" w:fill="auto"/>
            <w:hideMark/>
          </w:tcPr>
          <w:p w:rsidR="007F2B54" w:rsidRPr="007F2B54" w:rsidRDefault="007F2B54">
            <w:pPr>
              <w:pStyle w:val="a3"/>
            </w:pPr>
            <w:r w:rsidRPr="007F2B54">
              <w:rPr>
                <w:rFonts w:hint="eastAsia"/>
              </w:rPr>
              <w:t xml:space="preserve">合计  </w:t>
            </w:r>
          </w:p>
        </w:tc>
        <w:tc>
          <w:tcPr>
            <w:tcW w:w="3810" w:type="dxa"/>
            <w:shd w:val="clear" w:color="auto" w:fill="auto"/>
            <w:hideMark/>
          </w:tcPr>
          <w:p w:rsidR="007F2B54" w:rsidRPr="007F2B54" w:rsidRDefault="007F2B54">
            <w:pPr>
              <w:pStyle w:val="a3"/>
              <w:jc w:val="right"/>
            </w:pPr>
            <w:r w:rsidRPr="007F2B54">
              <w:rPr>
                <w:rFonts w:hint="eastAsia"/>
              </w:rPr>
              <w:t xml:space="preserve">2,264,391.50  </w:t>
            </w:r>
          </w:p>
        </w:tc>
        <w:tc>
          <w:tcPr>
            <w:tcW w:w="2895" w:type="dxa"/>
            <w:shd w:val="clear" w:color="auto" w:fill="auto"/>
            <w:hideMark/>
          </w:tcPr>
          <w:p w:rsidR="007F2B54" w:rsidRPr="007F2B54" w:rsidRDefault="007F2B54">
            <w:pPr>
              <w:pStyle w:val="a3"/>
              <w:jc w:val="right"/>
            </w:pPr>
            <w:r w:rsidRPr="007F2B54">
              <w:rPr>
                <w:rFonts w:hint="eastAsia"/>
              </w:rPr>
              <w:t xml:space="preserve">2.08  </w:t>
            </w:r>
          </w:p>
        </w:tc>
      </w:tr>
    </w:tbl>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5 报告期末按公允价值占基金资产净值比例大小排序的前五名债券投资明细</w:t>
      </w:r>
    </w:p>
    <w:tbl>
      <w:tblPr>
        <w:tblStyle w:val="a9"/>
        <w:tblW w:w="5000" w:type="pct"/>
        <w:tblLook w:val="04A0" w:firstRow="1" w:lastRow="0" w:firstColumn="1" w:lastColumn="0" w:noHBand="0" w:noVBand="1"/>
      </w:tblPr>
      <w:tblGrid>
        <w:gridCol w:w="678"/>
        <w:gridCol w:w="1411"/>
        <w:gridCol w:w="1520"/>
        <w:gridCol w:w="1557"/>
        <w:gridCol w:w="2047"/>
        <w:gridCol w:w="1303"/>
      </w:tblGrid>
      <w:tr w:rsidR="007F2B54" w:rsidRPr="007F2B54" w:rsidTr="00DC2C09">
        <w:trPr>
          <w:divId w:val="1012417744"/>
        </w:trPr>
        <w:tc>
          <w:tcPr>
            <w:tcW w:w="795" w:type="dxa"/>
            <w:shd w:val="clear" w:color="auto" w:fill="auto"/>
            <w:vAlign w:val="center"/>
            <w:hideMark/>
          </w:tcPr>
          <w:p w:rsidR="007F2B54" w:rsidRPr="007F2B54" w:rsidRDefault="007F2B54" w:rsidP="00DC2C09">
            <w:pPr>
              <w:pStyle w:val="a3"/>
              <w:jc w:val="center"/>
            </w:pPr>
            <w:r w:rsidRPr="007F2B54">
              <w:rPr>
                <w:rFonts w:hint="eastAsia"/>
              </w:rPr>
              <w:t>序号</w:t>
            </w:r>
          </w:p>
        </w:tc>
        <w:tc>
          <w:tcPr>
            <w:tcW w:w="1680" w:type="dxa"/>
            <w:shd w:val="clear" w:color="auto" w:fill="auto"/>
            <w:vAlign w:val="center"/>
            <w:hideMark/>
          </w:tcPr>
          <w:p w:rsidR="007F2B54" w:rsidRPr="007F2B54" w:rsidRDefault="007F2B54" w:rsidP="00DC2C09">
            <w:pPr>
              <w:pStyle w:val="a3"/>
              <w:jc w:val="center"/>
            </w:pPr>
            <w:r w:rsidRPr="007F2B54">
              <w:rPr>
                <w:rFonts w:hint="eastAsia"/>
              </w:rPr>
              <w:t>债券代码</w:t>
            </w:r>
          </w:p>
        </w:tc>
        <w:tc>
          <w:tcPr>
            <w:tcW w:w="2190" w:type="dxa"/>
            <w:shd w:val="clear" w:color="auto" w:fill="auto"/>
            <w:vAlign w:val="center"/>
            <w:hideMark/>
          </w:tcPr>
          <w:p w:rsidR="007F2B54" w:rsidRPr="007F2B54" w:rsidRDefault="007F2B54" w:rsidP="00DC2C09">
            <w:pPr>
              <w:pStyle w:val="a3"/>
              <w:jc w:val="center"/>
            </w:pPr>
            <w:r w:rsidRPr="007F2B54">
              <w:rPr>
                <w:rFonts w:hint="eastAsia"/>
              </w:rPr>
              <w:t>债券名称</w:t>
            </w:r>
          </w:p>
        </w:tc>
        <w:tc>
          <w:tcPr>
            <w:tcW w:w="1995" w:type="dxa"/>
            <w:shd w:val="clear" w:color="auto" w:fill="auto"/>
            <w:vAlign w:val="center"/>
            <w:hideMark/>
          </w:tcPr>
          <w:p w:rsidR="007F2B54" w:rsidRPr="007F2B54" w:rsidRDefault="007F2B54" w:rsidP="00DC2C09">
            <w:pPr>
              <w:pStyle w:val="a3"/>
              <w:jc w:val="center"/>
            </w:pPr>
            <w:r w:rsidRPr="007F2B54">
              <w:rPr>
                <w:rFonts w:hint="eastAsia"/>
              </w:rPr>
              <w:t>数量(张)</w:t>
            </w:r>
          </w:p>
        </w:tc>
        <w:tc>
          <w:tcPr>
            <w:tcW w:w="2220" w:type="dxa"/>
            <w:shd w:val="clear" w:color="auto" w:fill="auto"/>
            <w:vAlign w:val="center"/>
            <w:hideMark/>
          </w:tcPr>
          <w:p w:rsidR="007F2B54" w:rsidRPr="007F2B54" w:rsidRDefault="007F2B54" w:rsidP="00DC2C09">
            <w:pPr>
              <w:pStyle w:val="a3"/>
              <w:jc w:val="center"/>
            </w:pPr>
            <w:r w:rsidRPr="007F2B54">
              <w:rPr>
                <w:rFonts w:hint="eastAsia"/>
              </w:rPr>
              <w:t>公允价值(元)</w:t>
            </w:r>
          </w:p>
        </w:tc>
        <w:tc>
          <w:tcPr>
            <w:tcW w:w="1725" w:type="dxa"/>
            <w:shd w:val="clear" w:color="auto" w:fill="auto"/>
            <w:vAlign w:val="center"/>
            <w:hideMark/>
          </w:tcPr>
          <w:p w:rsidR="007F2B54" w:rsidRPr="007F2B54" w:rsidRDefault="007F2B54" w:rsidP="00DC2C09">
            <w:pPr>
              <w:pStyle w:val="a3"/>
              <w:jc w:val="center"/>
            </w:pPr>
            <w:r w:rsidRPr="007F2B54">
              <w:rPr>
                <w:rFonts w:hint="eastAsia"/>
              </w:rPr>
              <w:t>占基金资产净值比例(％)</w:t>
            </w:r>
          </w:p>
        </w:tc>
      </w:tr>
      <w:tr w:rsidR="007F2B54" w:rsidRPr="007F2B54" w:rsidTr="007F2B54">
        <w:trPr>
          <w:divId w:val="1012417744"/>
        </w:trPr>
        <w:tc>
          <w:tcPr>
            <w:tcW w:w="795" w:type="dxa"/>
            <w:shd w:val="clear" w:color="auto" w:fill="auto"/>
            <w:hideMark/>
          </w:tcPr>
          <w:p w:rsidR="007F2B54" w:rsidRPr="007F2B54" w:rsidRDefault="007F2B54">
            <w:pPr>
              <w:pStyle w:val="a3"/>
              <w:jc w:val="center"/>
            </w:pPr>
            <w:r w:rsidRPr="007F2B54">
              <w:rPr>
                <w:rFonts w:hint="eastAsia"/>
              </w:rPr>
              <w:t xml:space="preserve">1  </w:t>
            </w:r>
          </w:p>
        </w:tc>
        <w:tc>
          <w:tcPr>
            <w:tcW w:w="1680" w:type="dxa"/>
            <w:shd w:val="clear" w:color="auto" w:fill="auto"/>
            <w:hideMark/>
          </w:tcPr>
          <w:p w:rsidR="007F2B54" w:rsidRPr="007F2B54" w:rsidRDefault="007F2B54">
            <w:pPr>
              <w:pStyle w:val="a3"/>
              <w:jc w:val="center"/>
            </w:pPr>
            <w:r w:rsidRPr="007F2B54">
              <w:rPr>
                <w:rFonts w:hint="eastAsia"/>
              </w:rPr>
              <w:t xml:space="preserve">018007  </w:t>
            </w:r>
          </w:p>
        </w:tc>
        <w:tc>
          <w:tcPr>
            <w:tcW w:w="2190" w:type="dxa"/>
            <w:shd w:val="clear" w:color="auto" w:fill="auto"/>
            <w:hideMark/>
          </w:tcPr>
          <w:p w:rsidR="007F2B54" w:rsidRPr="007F2B54" w:rsidRDefault="007F2B54">
            <w:pPr>
              <w:pStyle w:val="a3"/>
              <w:jc w:val="center"/>
            </w:pPr>
            <w:r w:rsidRPr="007F2B54">
              <w:rPr>
                <w:rFonts w:hint="eastAsia"/>
              </w:rPr>
              <w:t xml:space="preserve">国开1801  </w:t>
            </w:r>
          </w:p>
        </w:tc>
        <w:tc>
          <w:tcPr>
            <w:tcW w:w="1995" w:type="dxa"/>
            <w:shd w:val="clear" w:color="auto" w:fill="auto"/>
            <w:hideMark/>
          </w:tcPr>
          <w:p w:rsidR="007F2B54" w:rsidRPr="007F2B54" w:rsidRDefault="007F2B54">
            <w:pPr>
              <w:pStyle w:val="a3"/>
              <w:jc w:val="right"/>
            </w:pPr>
            <w:r w:rsidRPr="007F2B54">
              <w:rPr>
                <w:rFonts w:hint="eastAsia"/>
              </w:rPr>
              <w:t xml:space="preserve">22,610  </w:t>
            </w:r>
          </w:p>
        </w:tc>
        <w:tc>
          <w:tcPr>
            <w:tcW w:w="2220" w:type="dxa"/>
            <w:shd w:val="clear" w:color="auto" w:fill="auto"/>
            <w:hideMark/>
          </w:tcPr>
          <w:p w:rsidR="007F2B54" w:rsidRPr="007F2B54" w:rsidRDefault="007F2B54">
            <w:pPr>
              <w:pStyle w:val="a3"/>
              <w:jc w:val="right"/>
            </w:pPr>
            <w:r w:rsidRPr="007F2B54">
              <w:rPr>
                <w:rFonts w:hint="eastAsia"/>
              </w:rPr>
              <w:t xml:space="preserve">2,264,391.50  </w:t>
            </w:r>
          </w:p>
        </w:tc>
        <w:tc>
          <w:tcPr>
            <w:tcW w:w="1725" w:type="dxa"/>
            <w:shd w:val="clear" w:color="auto" w:fill="auto"/>
            <w:hideMark/>
          </w:tcPr>
          <w:p w:rsidR="007F2B54" w:rsidRPr="007F2B54" w:rsidRDefault="007F2B54">
            <w:pPr>
              <w:pStyle w:val="a3"/>
              <w:jc w:val="right"/>
            </w:pPr>
            <w:r w:rsidRPr="007F2B54">
              <w:rPr>
                <w:rFonts w:hint="eastAsia"/>
              </w:rPr>
              <w:t xml:space="preserve">2.08  </w:t>
            </w:r>
          </w:p>
        </w:tc>
      </w:tr>
    </w:tbl>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6 报告期末按公允价值占基金资产净值比例大小排序的前十名资产支持证券投资明细</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本基金本报告期末未持有资产支持证券。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7 报告期末按公允价值占基金资产净值比例大小排序的前五名贵金属投资明细</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本基金本报告期末未持有贵金属。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8报告期末按公允价值占基金资产净值比例大小排序的前五名权证投资明细</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本基金本报告期末未持有权证。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9报告期末本基金投资的股指期货交易情况说明</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本基金本报告期末未持有股指期货。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10报告期末本基金投资的国债期货交易情况说明</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本基金本报告期末未持有国债期货。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Style w:val="a4"/>
          <w:rFonts w:hint="eastAsia"/>
          <w:sz w:val="21"/>
          <w:szCs w:val="21"/>
        </w:rPr>
        <w:t>11投资组合报告附注</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lastRenderedPageBreak/>
        <w:t xml:space="preserve">11.1报告期内基金投资的前十名证券的发行主体没有被监管部门立案调查，或在报告编制日前一年内受到公开谴责、处罚。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11.2基金投资的前十名股票中，没有投资超出基金合同规定备选股票库之外的股票。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11.3其他资产构成  </w:t>
      </w:r>
    </w:p>
    <w:tbl>
      <w:tblPr>
        <w:tblStyle w:val="a9"/>
        <w:tblW w:w="5000" w:type="pct"/>
        <w:tblLook w:val="04A0" w:firstRow="1" w:lastRow="0" w:firstColumn="1" w:lastColumn="0" w:noHBand="0" w:noVBand="1"/>
      </w:tblPr>
      <w:tblGrid>
        <w:gridCol w:w="767"/>
        <w:gridCol w:w="3703"/>
        <w:gridCol w:w="4046"/>
      </w:tblGrid>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序号  </w:t>
            </w:r>
          </w:p>
        </w:tc>
        <w:tc>
          <w:tcPr>
            <w:tcW w:w="4905" w:type="dxa"/>
            <w:shd w:val="clear" w:color="auto" w:fill="auto"/>
            <w:hideMark/>
          </w:tcPr>
          <w:p w:rsidR="007F2B54" w:rsidRPr="007F2B54" w:rsidRDefault="007F2B54">
            <w:pPr>
              <w:pStyle w:val="a3"/>
              <w:jc w:val="center"/>
            </w:pPr>
            <w:r w:rsidRPr="007F2B54">
              <w:rPr>
                <w:rFonts w:hint="eastAsia"/>
              </w:rPr>
              <w:t xml:space="preserve">名称  </w:t>
            </w:r>
          </w:p>
        </w:tc>
        <w:tc>
          <w:tcPr>
            <w:tcW w:w="4905" w:type="dxa"/>
            <w:shd w:val="clear" w:color="auto" w:fill="auto"/>
            <w:hideMark/>
          </w:tcPr>
          <w:p w:rsidR="007F2B54" w:rsidRPr="007F2B54" w:rsidRDefault="007F2B54">
            <w:pPr>
              <w:pStyle w:val="a3"/>
              <w:jc w:val="center"/>
            </w:pPr>
            <w:r w:rsidRPr="007F2B54">
              <w:rPr>
                <w:rFonts w:hint="eastAsia"/>
              </w:rPr>
              <w:t xml:space="preserve">金额(元)  </w:t>
            </w:r>
          </w:p>
        </w:tc>
      </w:tr>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1  </w:t>
            </w:r>
          </w:p>
        </w:tc>
        <w:tc>
          <w:tcPr>
            <w:tcW w:w="4905" w:type="dxa"/>
            <w:shd w:val="clear" w:color="auto" w:fill="auto"/>
            <w:hideMark/>
          </w:tcPr>
          <w:p w:rsidR="007F2B54" w:rsidRPr="007F2B54" w:rsidRDefault="007F2B54">
            <w:pPr>
              <w:pStyle w:val="a3"/>
            </w:pPr>
            <w:r w:rsidRPr="007F2B54">
              <w:rPr>
                <w:rFonts w:hint="eastAsia"/>
              </w:rPr>
              <w:t xml:space="preserve">存出保证金  </w:t>
            </w:r>
          </w:p>
        </w:tc>
        <w:tc>
          <w:tcPr>
            <w:tcW w:w="4905" w:type="dxa"/>
            <w:shd w:val="clear" w:color="auto" w:fill="auto"/>
            <w:hideMark/>
          </w:tcPr>
          <w:p w:rsidR="007F2B54" w:rsidRPr="007F2B54" w:rsidRDefault="007F2B54">
            <w:pPr>
              <w:pStyle w:val="a3"/>
              <w:jc w:val="right"/>
            </w:pPr>
            <w:r w:rsidRPr="007F2B54">
              <w:rPr>
                <w:rFonts w:hint="eastAsia"/>
              </w:rPr>
              <w:t xml:space="preserve">81,316.52  </w:t>
            </w:r>
          </w:p>
        </w:tc>
      </w:tr>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2  </w:t>
            </w:r>
          </w:p>
        </w:tc>
        <w:tc>
          <w:tcPr>
            <w:tcW w:w="4905" w:type="dxa"/>
            <w:shd w:val="clear" w:color="auto" w:fill="auto"/>
            <w:hideMark/>
          </w:tcPr>
          <w:p w:rsidR="007F2B54" w:rsidRPr="007F2B54" w:rsidRDefault="007F2B54">
            <w:pPr>
              <w:pStyle w:val="a3"/>
            </w:pPr>
            <w:r w:rsidRPr="007F2B54">
              <w:rPr>
                <w:rFonts w:hint="eastAsia"/>
              </w:rPr>
              <w:t xml:space="preserve">应收证券清算款  </w:t>
            </w:r>
          </w:p>
        </w:tc>
        <w:tc>
          <w:tcPr>
            <w:tcW w:w="4905" w:type="dxa"/>
            <w:shd w:val="clear" w:color="auto" w:fill="auto"/>
            <w:hideMark/>
          </w:tcPr>
          <w:p w:rsidR="007F2B54" w:rsidRPr="007F2B54" w:rsidRDefault="007F2B54">
            <w:pPr>
              <w:pStyle w:val="a3"/>
              <w:jc w:val="right"/>
            </w:pPr>
            <w:r w:rsidRPr="007F2B54">
              <w:rPr>
                <w:rFonts w:hint="eastAsia"/>
              </w:rPr>
              <w:t xml:space="preserve">431,497.67  </w:t>
            </w:r>
          </w:p>
        </w:tc>
      </w:tr>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3  </w:t>
            </w:r>
          </w:p>
        </w:tc>
        <w:tc>
          <w:tcPr>
            <w:tcW w:w="4905" w:type="dxa"/>
            <w:shd w:val="clear" w:color="auto" w:fill="auto"/>
            <w:hideMark/>
          </w:tcPr>
          <w:p w:rsidR="007F2B54" w:rsidRPr="007F2B54" w:rsidRDefault="007F2B54">
            <w:pPr>
              <w:pStyle w:val="a3"/>
            </w:pPr>
            <w:r w:rsidRPr="007F2B54">
              <w:rPr>
                <w:rFonts w:hint="eastAsia"/>
              </w:rPr>
              <w:t xml:space="preserve">应收股利  </w:t>
            </w:r>
          </w:p>
        </w:tc>
        <w:tc>
          <w:tcPr>
            <w:tcW w:w="4905" w:type="dxa"/>
            <w:shd w:val="clear" w:color="auto" w:fill="auto"/>
            <w:hideMark/>
          </w:tcPr>
          <w:p w:rsidR="007F2B54" w:rsidRPr="007F2B54" w:rsidRDefault="007F2B54">
            <w:pPr>
              <w:pStyle w:val="a3"/>
              <w:jc w:val="right"/>
            </w:pPr>
            <w:r w:rsidRPr="007F2B54">
              <w:rPr>
                <w:rFonts w:hint="eastAsia"/>
              </w:rPr>
              <w:t xml:space="preserve">16,800.00  </w:t>
            </w:r>
          </w:p>
        </w:tc>
      </w:tr>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4  </w:t>
            </w:r>
          </w:p>
        </w:tc>
        <w:tc>
          <w:tcPr>
            <w:tcW w:w="4905" w:type="dxa"/>
            <w:shd w:val="clear" w:color="auto" w:fill="auto"/>
            <w:hideMark/>
          </w:tcPr>
          <w:p w:rsidR="007F2B54" w:rsidRPr="007F2B54" w:rsidRDefault="007F2B54">
            <w:pPr>
              <w:pStyle w:val="a3"/>
            </w:pPr>
            <w:r w:rsidRPr="007F2B54">
              <w:rPr>
                <w:rFonts w:hint="eastAsia"/>
              </w:rPr>
              <w:t xml:space="preserve">应收利息  </w:t>
            </w:r>
          </w:p>
        </w:tc>
        <w:tc>
          <w:tcPr>
            <w:tcW w:w="4905" w:type="dxa"/>
            <w:shd w:val="clear" w:color="auto" w:fill="auto"/>
            <w:hideMark/>
          </w:tcPr>
          <w:p w:rsidR="007F2B54" w:rsidRPr="007F2B54" w:rsidRDefault="007F2B54">
            <w:pPr>
              <w:pStyle w:val="a3"/>
              <w:jc w:val="right"/>
            </w:pPr>
            <w:r w:rsidRPr="007F2B54">
              <w:rPr>
                <w:rFonts w:hint="eastAsia"/>
              </w:rPr>
              <w:t xml:space="preserve">74,225.99  </w:t>
            </w:r>
          </w:p>
        </w:tc>
      </w:tr>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5  </w:t>
            </w:r>
          </w:p>
        </w:tc>
        <w:tc>
          <w:tcPr>
            <w:tcW w:w="4905" w:type="dxa"/>
            <w:shd w:val="clear" w:color="auto" w:fill="auto"/>
            <w:hideMark/>
          </w:tcPr>
          <w:p w:rsidR="007F2B54" w:rsidRPr="007F2B54" w:rsidRDefault="007F2B54">
            <w:pPr>
              <w:pStyle w:val="a3"/>
            </w:pPr>
            <w:r w:rsidRPr="007F2B54">
              <w:rPr>
                <w:rFonts w:hint="eastAsia"/>
              </w:rPr>
              <w:t xml:space="preserve">应收申购款  </w:t>
            </w:r>
          </w:p>
        </w:tc>
        <w:tc>
          <w:tcPr>
            <w:tcW w:w="4905" w:type="dxa"/>
            <w:shd w:val="clear" w:color="auto" w:fill="auto"/>
            <w:hideMark/>
          </w:tcPr>
          <w:p w:rsidR="007F2B54" w:rsidRPr="007F2B54" w:rsidRDefault="007F2B54">
            <w:pPr>
              <w:pStyle w:val="a3"/>
              <w:jc w:val="right"/>
            </w:pPr>
            <w:r w:rsidRPr="007F2B54">
              <w:rPr>
                <w:rFonts w:hint="eastAsia"/>
              </w:rPr>
              <w:t xml:space="preserve">5,723,212.06  </w:t>
            </w:r>
          </w:p>
        </w:tc>
      </w:tr>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6  </w:t>
            </w:r>
          </w:p>
        </w:tc>
        <w:tc>
          <w:tcPr>
            <w:tcW w:w="4905" w:type="dxa"/>
            <w:shd w:val="clear" w:color="auto" w:fill="auto"/>
            <w:hideMark/>
          </w:tcPr>
          <w:p w:rsidR="007F2B54" w:rsidRPr="007F2B54" w:rsidRDefault="007F2B54">
            <w:pPr>
              <w:pStyle w:val="a3"/>
            </w:pPr>
            <w:r w:rsidRPr="007F2B54">
              <w:rPr>
                <w:rFonts w:hint="eastAsia"/>
              </w:rPr>
              <w:t xml:space="preserve">其他应收款  </w:t>
            </w:r>
          </w:p>
        </w:tc>
        <w:tc>
          <w:tcPr>
            <w:tcW w:w="490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7  </w:t>
            </w:r>
          </w:p>
        </w:tc>
        <w:tc>
          <w:tcPr>
            <w:tcW w:w="4905" w:type="dxa"/>
            <w:shd w:val="clear" w:color="auto" w:fill="auto"/>
            <w:hideMark/>
          </w:tcPr>
          <w:p w:rsidR="007F2B54" w:rsidRPr="007F2B54" w:rsidRDefault="007F2B54">
            <w:pPr>
              <w:pStyle w:val="a3"/>
            </w:pPr>
            <w:r w:rsidRPr="007F2B54">
              <w:rPr>
                <w:rFonts w:hint="eastAsia"/>
              </w:rPr>
              <w:t xml:space="preserve">待摊费用  </w:t>
            </w:r>
          </w:p>
        </w:tc>
        <w:tc>
          <w:tcPr>
            <w:tcW w:w="490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8  </w:t>
            </w:r>
          </w:p>
        </w:tc>
        <w:tc>
          <w:tcPr>
            <w:tcW w:w="4905" w:type="dxa"/>
            <w:shd w:val="clear" w:color="auto" w:fill="auto"/>
            <w:hideMark/>
          </w:tcPr>
          <w:p w:rsidR="007F2B54" w:rsidRPr="007F2B54" w:rsidRDefault="007F2B54">
            <w:pPr>
              <w:pStyle w:val="a3"/>
            </w:pPr>
            <w:r w:rsidRPr="007F2B54">
              <w:rPr>
                <w:rFonts w:hint="eastAsia"/>
              </w:rPr>
              <w:t xml:space="preserve">其他  </w:t>
            </w:r>
          </w:p>
        </w:tc>
        <w:tc>
          <w:tcPr>
            <w:tcW w:w="4905" w:type="dxa"/>
            <w:shd w:val="clear" w:color="auto" w:fill="auto"/>
            <w:hideMark/>
          </w:tcPr>
          <w:p w:rsidR="007F2B54" w:rsidRPr="007F2B54" w:rsidRDefault="007F2B54">
            <w:pPr>
              <w:pStyle w:val="a3"/>
              <w:jc w:val="right"/>
            </w:pPr>
            <w:r w:rsidRPr="007F2B54">
              <w:rPr>
                <w:rFonts w:hint="eastAsia"/>
              </w:rPr>
              <w:t xml:space="preserve">-  </w:t>
            </w:r>
          </w:p>
        </w:tc>
      </w:tr>
      <w:tr w:rsidR="007F2B54" w:rsidRPr="007F2B54" w:rsidTr="007F2B54">
        <w:trPr>
          <w:divId w:val="1448815640"/>
        </w:trPr>
        <w:tc>
          <w:tcPr>
            <w:tcW w:w="795" w:type="dxa"/>
            <w:shd w:val="clear" w:color="auto" w:fill="auto"/>
            <w:hideMark/>
          </w:tcPr>
          <w:p w:rsidR="007F2B54" w:rsidRPr="007F2B54" w:rsidRDefault="007F2B54">
            <w:pPr>
              <w:pStyle w:val="a3"/>
              <w:jc w:val="center"/>
            </w:pPr>
            <w:r w:rsidRPr="007F2B54">
              <w:rPr>
                <w:rFonts w:hint="eastAsia"/>
              </w:rPr>
              <w:t xml:space="preserve">9  </w:t>
            </w:r>
          </w:p>
        </w:tc>
        <w:tc>
          <w:tcPr>
            <w:tcW w:w="4905" w:type="dxa"/>
            <w:shd w:val="clear" w:color="auto" w:fill="auto"/>
            <w:hideMark/>
          </w:tcPr>
          <w:p w:rsidR="007F2B54" w:rsidRPr="007F2B54" w:rsidRDefault="007F2B54">
            <w:pPr>
              <w:pStyle w:val="a3"/>
            </w:pPr>
            <w:r w:rsidRPr="007F2B54">
              <w:rPr>
                <w:rFonts w:hint="eastAsia"/>
              </w:rPr>
              <w:t xml:space="preserve">合计  </w:t>
            </w:r>
          </w:p>
        </w:tc>
        <w:tc>
          <w:tcPr>
            <w:tcW w:w="4905" w:type="dxa"/>
            <w:shd w:val="clear" w:color="auto" w:fill="auto"/>
            <w:hideMark/>
          </w:tcPr>
          <w:p w:rsidR="007F2B54" w:rsidRPr="007F2B54" w:rsidRDefault="007F2B54">
            <w:pPr>
              <w:pStyle w:val="a3"/>
              <w:jc w:val="right"/>
            </w:pPr>
            <w:r w:rsidRPr="007F2B54">
              <w:rPr>
                <w:rFonts w:hint="eastAsia"/>
              </w:rPr>
              <w:t xml:space="preserve">6,327,052.24  </w:t>
            </w:r>
          </w:p>
        </w:tc>
      </w:tr>
    </w:tbl>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11.4报告期末持有的处于转股期的可转换债券明细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本基金本报告期末未持有处于转股期的可转换债券。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11.5报告</w:t>
      </w:r>
      <w:proofErr w:type="gramStart"/>
      <w:r w:rsidRPr="007F2B54">
        <w:rPr>
          <w:rFonts w:hint="eastAsia"/>
          <w:sz w:val="21"/>
          <w:szCs w:val="21"/>
        </w:rPr>
        <w:t>期末前</w:t>
      </w:r>
      <w:proofErr w:type="gramEnd"/>
      <w:r w:rsidRPr="007F2B54">
        <w:rPr>
          <w:rFonts w:hint="eastAsia"/>
          <w:sz w:val="21"/>
          <w:szCs w:val="21"/>
        </w:rPr>
        <w:t xml:space="preserve">十名股票中存在流通受限情况的说明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本基金本报告</w:t>
      </w:r>
      <w:proofErr w:type="gramStart"/>
      <w:r w:rsidRPr="007F2B54">
        <w:rPr>
          <w:rFonts w:hint="eastAsia"/>
          <w:sz w:val="21"/>
          <w:szCs w:val="21"/>
        </w:rPr>
        <w:t>期末前</w:t>
      </w:r>
      <w:proofErr w:type="gramEnd"/>
      <w:r w:rsidRPr="007F2B54">
        <w:rPr>
          <w:rFonts w:hint="eastAsia"/>
          <w:sz w:val="21"/>
          <w:szCs w:val="21"/>
        </w:rPr>
        <w:t xml:space="preserve">十名股票中不存在流通受限情况。  </w:t>
      </w:r>
    </w:p>
    <w:p w:rsidR="007F2B54" w:rsidRPr="007F2B54" w:rsidRDefault="007F2B54">
      <w:pPr>
        <w:pStyle w:val="a3"/>
        <w:spacing w:before="0" w:beforeAutospacing="0" w:after="0" w:afterAutospacing="0" w:line="360" w:lineRule="auto"/>
        <w:ind w:firstLine="420"/>
        <w:divId w:val="640696954"/>
        <w:rPr>
          <w:sz w:val="21"/>
          <w:szCs w:val="21"/>
        </w:rPr>
      </w:pPr>
      <w:r w:rsidRPr="007F2B54">
        <w:rPr>
          <w:rFonts w:hint="eastAsia"/>
          <w:sz w:val="21"/>
          <w:szCs w:val="21"/>
        </w:rPr>
        <w:t xml:space="preserve">11.6投资组合报告附注的其他文字描述部分  </w:t>
      </w:r>
    </w:p>
    <w:p w:rsidR="007F2B54" w:rsidRPr="007F2B54" w:rsidRDefault="007F2B54">
      <w:pPr>
        <w:pStyle w:val="a3"/>
        <w:spacing w:before="0" w:beforeAutospacing="0" w:after="0" w:afterAutospacing="0" w:line="360" w:lineRule="auto"/>
        <w:ind w:firstLine="420"/>
        <w:divId w:val="640696954"/>
        <w:rPr>
          <w:sz w:val="21"/>
          <w:szCs w:val="21"/>
        </w:rPr>
      </w:pPr>
      <w:bookmarkStart w:id="140" w:name="chapter_level1_11_60_section_6_end"/>
      <w:bookmarkEnd w:id="140"/>
      <w:r w:rsidRPr="007F2B54">
        <w:rPr>
          <w:rFonts w:hint="eastAsia"/>
          <w:sz w:val="21"/>
          <w:szCs w:val="21"/>
        </w:rPr>
        <w:t xml:space="preserve">由于四舍五入的原因，分项之和与合计项之间可能存在尾差。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41" w:name="chapter_level1_12_3500"/>
      <w:bookmarkStart w:id="142" w:name="_Toc50552208"/>
      <w:r w:rsidRPr="007F2B54">
        <w:rPr>
          <w:rFonts w:ascii="宋体" w:eastAsia="宋体" w:hAnsi="宋体" w:hint="eastAsia"/>
          <w:sz w:val="30"/>
        </w:rPr>
        <w:lastRenderedPageBreak/>
        <w:t>第九部分 基金的业绩</w:t>
      </w:r>
      <w:bookmarkEnd w:id="141"/>
      <w:bookmarkEnd w:id="142"/>
    </w:p>
    <w:p w:rsidR="007F2B54" w:rsidRPr="007F2B54" w:rsidRDefault="007F2B54">
      <w:pPr>
        <w:pStyle w:val="a3"/>
        <w:spacing w:before="0" w:beforeAutospacing="0" w:after="0" w:afterAutospacing="0" w:line="360" w:lineRule="auto"/>
        <w:ind w:firstLine="420"/>
        <w:divId w:val="1683243434"/>
        <w:rPr>
          <w:sz w:val="21"/>
          <w:szCs w:val="21"/>
        </w:rPr>
      </w:pPr>
      <w:bookmarkStart w:id="143" w:name="chapter_level1_12_3500_section_1"/>
      <w:bookmarkEnd w:id="143"/>
      <w:r w:rsidRPr="007F2B54">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7F2B54" w:rsidRPr="007F2B54" w:rsidRDefault="007F2B54" w:rsidP="00DC2C09">
      <w:pPr>
        <w:pStyle w:val="a3"/>
        <w:spacing w:before="0" w:beforeAutospacing="0" w:after="0" w:afterAutospacing="0" w:line="360" w:lineRule="auto"/>
        <w:ind w:firstLine="420"/>
        <w:divId w:val="1683243434"/>
        <w:rPr>
          <w:sz w:val="21"/>
          <w:szCs w:val="21"/>
        </w:rPr>
      </w:pPr>
      <w:r w:rsidRPr="007F2B54">
        <w:rPr>
          <w:rFonts w:hint="eastAsia"/>
          <w:sz w:val="21"/>
          <w:szCs w:val="21"/>
        </w:rPr>
        <w:t xml:space="preserve">自基金合同生效开始，基金份额净值增长率及其与同期业绩比较基准收益率的比较 </w:t>
      </w:r>
      <w:bookmarkStart w:id="144" w:name="field_0_indatatable_1_start"/>
      <w:bookmarkEnd w:id="144"/>
    </w:p>
    <w:tbl>
      <w:tblPr>
        <w:tblStyle w:val="a9"/>
        <w:tblW w:w="0" w:type="auto"/>
        <w:tblLook w:val="04A0" w:firstRow="1" w:lastRow="0" w:firstColumn="1" w:lastColumn="0" w:noHBand="0" w:noVBand="1"/>
      </w:tblPr>
      <w:tblGrid>
        <w:gridCol w:w="2421"/>
        <w:gridCol w:w="971"/>
        <w:gridCol w:w="1012"/>
        <w:gridCol w:w="1137"/>
        <w:gridCol w:w="1178"/>
        <w:gridCol w:w="951"/>
        <w:gridCol w:w="846"/>
      </w:tblGrid>
      <w:tr w:rsidR="007F2B54" w:rsidRPr="007F2B54" w:rsidTr="007F2B54">
        <w:trPr>
          <w:divId w:val="1683243434"/>
        </w:trPr>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期间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①净值增长率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②净值增长率标准差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③业绩比较基准收益率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④业绩比较基准收益率标准差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①-③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②-④ </w:t>
            </w:r>
          </w:p>
        </w:tc>
      </w:tr>
      <w:tr w:rsidR="007F2B54" w:rsidRPr="007F2B54" w:rsidTr="007F2B54">
        <w:trPr>
          <w:divId w:val="1683243434"/>
        </w:trPr>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2019.01.29-2019.12.31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7.38%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0.71%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17.47%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0.76%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-10.09%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-0.05% </w:t>
            </w:r>
          </w:p>
        </w:tc>
      </w:tr>
      <w:tr w:rsidR="007F2B54" w:rsidRPr="007F2B54" w:rsidTr="007F2B54">
        <w:trPr>
          <w:divId w:val="1683243434"/>
        </w:trPr>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2020.01.01-2020.06.30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34.16%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1.71%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1.39%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0.98%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32.77%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0.73% </w:t>
            </w:r>
          </w:p>
        </w:tc>
      </w:tr>
      <w:tr w:rsidR="007F2B54" w:rsidRPr="007F2B54" w:rsidTr="007F2B54">
        <w:trPr>
          <w:divId w:val="1683243434"/>
        </w:trPr>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2019.01.29-2020.06.30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44.06%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1.15%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19.10%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0.84%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24.96% </w:t>
            </w:r>
          </w:p>
        </w:tc>
        <w:tc>
          <w:tcPr>
            <w:tcW w:w="0" w:type="auto"/>
            <w:shd w:val="clear" w:color="auto" w:fill="auto"/>
            <w:hideMark/>
          </w:tcPr>
          <w:p w:rsidR="007F2B54" w:rsidRPr="007F2B54" w:rsidRDefault="007F2B54">
            <w:pPr>
              <w:jc w:val="center"/>
              <w:rPr>
                <w:rFonts w:ascii="宋体" w:eastAsia="宋体" w:hAnsi="宋体" w:cs="宋体"/>
                <w:sz w:val="24"/>
                <w:szCs w:val="24"/>
              </w:rPr>
            </w:pPr>
            <w:r w:rsidRPr="007F2B54">
              <w:rPr>
                <w:rFonts w:ascii="宋体" w:eastAsia="宋体" w:hAnsi="宋体" w:hint="eastAsia"/>
              </w:rPr>
              <w:t xml:space="preserve">0.31% </w:t>
            </w:r>
          </w:p>
        </w:tc>
      </w:tr>
    </w:tbl>
    <w:p w:rsidR="007F2B54" w:rsidRPr="007F2B54" w:rsidRDefault="007F2B54">
      <w:pPr>
        <w:pStyle w:val="a3"/>
        <w:spacing w:before="0" w:beforeAutospacing="0" w:after="0" w:afterAutospacing="0" w:line="360" w:lineRule="auto"/>
        <w:ind w:firstLine="420"/>
        <w:divId w:val="1683243434"/>
        <w:rPr>
          <w:sz w:val="21"/>
          <w:szCs w:val="21"/>
        </w:rPr>
      </w:pPr>
      <w:bookmarkStart w:id="145" w:name="chapter_level1_12_3500_section_1_end"/>
      <w:bookmarkStart w:id="146" w:name="field_0_indatatable_1_end"/>
      <w:bookmarkEnd w:id="145"/>
      <w:bookmarkEnd w:id="146"/>
      <w:r w:rsidRPr="007F2B54">
        <w:rPr>
          <w:rFonts w:hint="eastAsia"/>
          <w:sz w:val="21"/>
          <w:szCs w:val="21"/>
        </w:rPr>
        <w:t xml:space="preserve">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47" w:name="chapter_level1_13_62"/>
      <w:bookmarkStart w:id="148" w:name="_Toc50552209"/>
      <w:r w:rsidRPr="007F2B54">
        <w:rPr>
          <w:rFonts w:ascii="宋体" w:eastAsia="宋体" w:hAnsi="宋体" w:hint="eastAsia"/>
          <w:sz w:val="30"/>
        </w:rPr>
        <w:lastRenderedPageBreak/>
        <w:t>第十部分  基金的财产</w:t>
      </w:r>
      <w:bookmarkEnd w:id="147"/>
      <w:bookmarkEnd w:id="148"/>
    </w:p>
    <w:p w:rsidR="007F2B54" w:rsidRPr="007F2B54" w:rsidRDefault="007F2B54">
      <w:pPr>
        <w:pStyle w:val="a3"/>
        <w:spacing w:before="0" w:beforeAutospacing="0" w:after="0" w:afterAutospacing="0" w:line="360" w:lineRule="auto"/>
        <w:ind w:firstLine="420"/>
        <w:divId w:val="149836339"/>
        <w:rPr>
          <w:sz w:val="21"/>
          <w:szCs w:val="21"/>
        </w:rPr>
      </w:pPr>
      <w:bookmarkStart w:id="149" w:name="chapter_level1_13_62_section_1"/>
      <w:bookmarkEnd w:id="149"/>
      <w:r w:rsidRPr="007F2B54">
        <w:rPr>
          <w:rStyle w:val="a4"/>
          <w:rFonts w:hint="eastAsia"/>
          <w:sz w:val="21"/>
          <w:szCs w:val="21"/>
        </w:rPr>
        <w:t>一、基金资产总值</w:t>
      </w:r>
    </w:p>
    <w:p w:rsidR="007F2B54" w:rsidRPr="007F2B54" w:rsidRDefault="007F2B54">
      <w:pPr>
        <w:pStyle w:val="a3"/>
        <w:spacing w:before="0" w:beforeAutospacing="0" w:after="0" w:afterAutospacing="0" w:line="360" w:lineRule="auto"/>
        <w:ind w:firstLine="420"/>
        <w:divId w:val="149836339"/>
        <w:rPr>
          <w:sz w:val="21"/>
          <w:szCs w:val="21"/>
        </w:rPr>
      </w:pPr>
      <w:r w:rsidRPr="007F2B54">
        <w:rPr>
          <w:rFonts w:hint="eastAsia"/>
          <w:sz w:val="21"/>
          <w:szCs w:val="21"/>
        </w:rPr>
        <w:t xml:space="preserve">基金资产总值是指基金拥有的各类有价证券、银行存款本息、基金应收款项及其他资产的价值总和。 </w:t>
      </w:r>
    </w:p>
    <w:p w:rsidR="007F2B54" w:rsidRPr="007F2B54" w:rsidRDefault="007F2B54">
      <w:pPr>
        <w:pStyle w:val="a3"/>
        <w:spacing w:before="0" w:beforeAutospacing="0" w:after="0" w:afterAutospacing="0" w:line="360" w:lineRule="auto"/>
        <w:ind w:firstLine="420"/>
        <w:divId w:val="149836339"/>
        <w:rPr>
          <w:sz w:val="21"/>
          <w:szCs w:val="21"/>
        </w:rPr>
      </w:pPr>
      <w:r w:rsidRPr="007F2B54">
        <w:rPr>
          <w:rStyle w:val="a4"/>
          <w:rFonts w:hint="eastAsia"/>
          <w:sz w:val="21"/>
          <w:szCs w:val="21"/>
        </w:rPr>
        <w:t>二、基金资产净值</w:t>
      </w:r>
    </w:p>
    <w:p w:rsidR="007F2B54" w:rsidRPr="007F2B54" w:rsidRDefault="007F2B54">
      <w:pPr>
        <w:pStyle w:val="a3"/>
        <w:spacing w:before="0" w:beforeAutospacing="0" w:after="0" w:afterAutospacing="0" w:line="360" w:lineRule="auto"/>
        <w:ind w:firstLine="420"/>
        <w:divId w:val="149836339"/>
        <w:rPr>
          <w:sz w:val="21"/>
          <w:szCs w:val="21"/>
        </w:rPr>
      </w:pPr>
      <w:r w:rsidRPr="007F2B54">
        <w:rPr>
          <w:rFonts w:hint="eastAsia"/>
          <w:sz w:val="21"/>
          <w:szCs w:val="21"/>
        </w:rPr>
        <w:t xml:space="preserve">基金资产净值是指基金资产总值减去基金负债后的价值。 </w:t>
      </w:r>
    </w:p>
    <w:p w:rsidR="007F2B54" w:rsidRPr="007F2B54" w:rsidRDefault="007F2B54">
      <w:pPr>
        <w:pStyle w:val="a3"/>
        <w:spacing w:before="0" w:beforeAutospacing="0" w:after="0" w:afterAutospacing="0" w:line="360" w:lineRule="auto"/>
        <w:ind w:firstLine="420"/>
        <w:divId w:val="149836339"/>
        <w:rPr>
          <w:sz w:val="21"/>
          <w:szCs w:val="21"/>
        </w:rPr>
      </w:pPr>
      <w:r w:rsidRPr="007F2B54">
        <w:rPr>
          <w:rStyle w:val="a4"/>
          <w:rFonts w:hint="eastAsia"/>
          <w:sz w:val="21"/>
          <w:szCs w:val="21"/>
        </w:rPr>
        <w:t>三、基金财产的账户</w:t>
      </w:r>
    </w:p>
    <w:p w:rsidR="007F2B54" w:rsidRPr="007F2B54" w:rsidRDefault="007F2B54">
      <w:pPr>
        <w:pStyle w:val="a3"/>
        <w:spacing w:before="0" w:beforeAutospacing="0" w:after="0" w:afterAutospacing="0" w:line="360" w:lineRule="auto"/>
        <w:ind w:firstLine="420"/>
        <w:divId w:val="149836339"/>
        <w:rPr>
          <w:sz w:val="21"/>
          <w:szCs w:val="21"/>
        </w:rPr>
      </w:pPr>
      <w:r w:rsidRPr="007F2B54">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7F2B54" w:rsidRPr="007F2B54" w:rsidRDefault="007F2B54">
      <w:pPr>
        <w:pStyle w:val="a3"/>
        <w:spacing w:before="0" w:beforeAutospacing="0" w:after="0" w:afterAutospacing="0" w:line="360" w:lineRule="auto"/>
        <w:ind w:firstLine="420"/>
        <w:divId w:val="149836339"/>
        <w:rPr>
          <w:sz w:val="21"/>
          <w:szCs w:val="21"/>
        </w:rPr>
      </w:pPr>
      <w:r w:rsidRPr="007F2B54">
        <w:rPr>
          <w:rStyle w:val="a4"/>
          <w:rFonts w:hint="eastAsia"/>
          <w:sz w:val="21"/>
          <w:szCs w:val="21"/>
        </w:rPr>
        <w:t>四、基金财产的保管和处分</w:t>
      </w:r>
    </w:p>
    <w:p w:rsidR="007F2B54" w:rsidRPr="007F2B54" w:rsidRDefault="007F2B54">
      <w:pPr>
        <w:pStyle w:val="a3"/>
        <w:spacing w:before="0" w:beforeAutospacing="0" w:after="0" w:afterAutospacing="0" w:line="360" w:lineRule="auto"/>
        <w:ind w:firstLine="420"/>
        <w:divId w:val="149836339"/>
        <w:rPr>
          <w:sz w:val="21"/>
          <w:szCs w:val="21"/>
        </w:rPr>
      </w:pPr>
      <w:r w:rsidRPr="007F2B54">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7F2B54">
        <w:rPr>
          <w:rFonts w:hint="eastAsia"/>
          <w:sz w:val="21"/>
          <w:szCs w:val="21"/>
        </w:rPr>
        <w:t>律法规</w:t>
      </w:r>
      <w:proofErr w:type="gramEnd"/>
      <w:r w:rsidRPr="007F2B54">
        <w:rPr>
          <w:rFonts w:hint="eastAsia"/>
          <w:sz w:val="21"/>
          <w:szCs w:val="21"/>
        </w:rPr>
        <w:t xml:space="preserve">和《基金合同》的规定处分外，基金财产不得被处分。 </w:t>
      </w:r>
    </w:p>
    <w:p w:rsidR="007F2B54" w:rsidRPr="007F2B54" w:rsidRDefault="007F2B54">
      <w:pPr>
        <w:pStyle w:val="a3"/>
        <w:spacing w:before="0" w:beforeAutospacing="0" w:after="0" w:afterAutospacing="0" w:line="360" w:lineRule="auto"/>
        <w:ind w:firstLine="420"/>
        <w:divId w:val="149836339"/>
        <w:rPr>
          <w:sz w:val="21"/>
          <w:szCs w:val="21"/>
        </w:rPr>
      </w:pPr>
      <w:r w:rsidRPr="007F2B54">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7F2B54">
        <w:rPr>
          <w:rFonts w:hint="eastAsia"/>
          <w:sz w:val="21"/>
          <w:szCs w:val="21"/>
        </w:rPr>
        <w:t>抵销</w:t>
      </w:r>
      <w:proofErr w:type="gramEnd"/>
      <w:r w:rsidRPr="007F2B54">
        <w:rPr>
          <w:rFonts w:hint="eastAsia"/>
          <w:sz w:val="21"/>
          <w:szCs w:val="21"/>
        </w:rPr>
        <w:t>；基金管理人管理运作不同基金的基金财产所产生的债权债务不</w:t>
      </w:r>
      <w:bookmarkStart w:id="150" w:name="chapter_level1_13_62_section_1_end"/>
      <w:bookmarkEnd w:id="150"/>
      <w:r w:rsidRPr="007F2B54">
        <w:rPr>
          <w:rFonts w:hint="eastAsia"/>
          <w:sz w:val="21"/>
          <w:szCs w:val="21"/>
        </w:rPr>
        <w:t>得相互</w:t>
      </w:r>
      <w:proofErr w:type="gramStart"/>
      <w:r w:rsidRPr="007F2B54">
        <w:rPr>
          <w:rFonts w:hint="eastAsia"/>
          <w:sz w:val="21"/>
          <w:szCs w:val="21"/>
        </w:rPr>
        <w:t>抵销</w:t>
      </w:r>
      <w:proofErr w:type="gramEnd"/>
      <w:r w:rsidRPr="007F2B54">
        <w:rPr>
          <w:rFonts w:hint="eastAsia"/>
          <w:sz w:val="21"/>
          <w:szCs w:val="21"/>
        </w:rPr>
        <w:t xml:space="preserve">。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51" w:name="chapter_level1_14_63"/>
      <w:bookmarkStart w:id="152" w:name="_Toc50552210"/>
      <w:r w:rsidRPr="007F2B54">
        <w:rPr>
          <w:rFonts w:ascii="宋体" w:eastAsia="宋体" w:hAnsi="宋体" w:hint="eastAsia"/>
          <w:sz w:val="30"/>
        </w:rPr>
        <w:lastRenderedPageBreak/>
        <w:t>第十一部分  基金资产的估值</w:t>
      </w:r>
      <w:bookmarkEnd w:id="151"/>
      <w:bookmarkEnd w:id="152"/>
    </w:p>
    <w:p w:rsidR="007F2B54" w:rsidRPr="007F2B54" w:rsidRDefault="007F2B54">
      <w:pPr>
        <w:pStyle w:val="a3"/>
        <w:spacing w:before="0" w:beforeAutospacing="0" w:after="0" w:afterAutospacing="0" w:line="360" w:lineRule="auto"/>
        <w:ind w:firstLine="420"/>
        <w:divId w:val="1304652753"/>
        <w:rPr>
          <w:sz w:val="21"/>
          <w:szCs w:val="21"/>
        </w:rPr>
      </w:pPr>
      <w:bookmarkStart w:id="153" w:name="chapter_level1_14_63_section_1"/>
      <w:bookmarkEnd w:id="153"/>
      <w:r w:rsidRPr="007F2B54">
        <w:rPr>
          <w:rStyle w:val="a4"/>
          <w:rFonts w:hint="eastAsia"/>
          <w:sz w:val="21"/>
          <w:szCs w:val="21"/>
        </w:rPr>
        <w:t>一、估值日</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本基金的估值日为本基金相关的证券交易场所的交易日以及国家法律法规规定需要对外披露基金净值的</w:t>
      </w:r>
      <w:proofErr w:type="gramStart"/>
      <w:r w:rsidRPr="007F2B54">
        <w:rPr>
          <w:rFonts w:hint="eastAsia"/>
          <w:sz w:val="21"/>
          <w:szCs w:val="21"/>
        </w:rPr>
        <w:t>非交易</w:t>
      </w:r>
      <w:proofErr w:type="gramEnd"/>
      <w:r w:rsidRPr="007F2B54">
        <w:rPr>
          <w:rFonts w:hint="eastAsia"/>
          <w:sz w:val="21"/>
          <w:szCs w:val="21"/>
        </w:rPr>
        <w:t xml:space="preserve">日。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Style w:val="a4"/>
          <w:rFonts w:hint="eastAsia"/>
          <w:sz w:val="21"/>
          <w:szCs w:val="21"/>
        </w:rPr>
        <w:t>二、估值对象</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基金所拥有的股票、股指期货合约、国债期货合约、权证、债券和银行存款本息、应收款项、其它投资等资产及负债。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Style w:val="a4"/>
          <w:rFonts w:hint="eastAsia"/>
          <w:sz w:val="21"/>
          <w:szCs w:val="21"/>
        </w:rPr>
        <w:t>三、估值方法</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1、证券交易所上市的有价证券的估值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1）交易所上市的有价证券（包括股票、权证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交易所上市实行全价交易的固定收益品种（可转换债券除外），选取第三方估值机构提供的估值全价减去估值全价中所含的固定收益品种（税后）应收利息得到的净价进行估值；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lastRenderedPageBreak/>
        <w:t xml:space="preserve">2、处于未上市期间的有价证券应区分如下情况处理：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（1）送股、转增股、配股和公开增发的新股，按估值日在证券交易所挂牌的同一股票的估值方法估值；该日无交易的，以最近一日的市价（收盘价）估值；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（2）首次公开发行未上市的股票、债券和权证，采用估值技术确定公允价值，在估值技术难以可靠计量公允价值的情况下，按成本估值；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（3）流通受限的股票，包括非公开发行股票、首次公开发行股票时公司股东公开发售股份、通过大宗交易取得的带限售期的股票等（不包括停牌、新发行未上市、回购交易中的质押</w:t>
      </w:r>
      <w:proofErr w:type="gramStart"/>
      <w:r w:rsidRPr="007F2B54">
        <w:rPr>
          <w:rFonts w:hint="eastAsia"/>
          <w:sz w:val="21"/>
          <w:szCs w:val="21"/>
        </w:rPr>
        <w:t>券</w:t>
      </w:r>
      <w:proofErr w:type="gramEnd"/>
      <w:r w:rsidRPr="007F2B54">
        <w:rPr>
          <w:rFonts w:hint="eastAsia"/>
          <w:sz w:val="21"/>
          <w:szCs w:val="21"/>
        </w:rPr>
        <w:t xml:space="preserve">等流通受限股票），按监管机构或行业协会有关规定确定公允价值。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3、全国银行间债券市场交易的债券、资产支持证券等固定收益品种，采用估值技术确定公允价值。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4、中小企业私募债券，采用估值技术确定公允价值。在估值技术难以可靠计量公允价值的情况下，按成本估值。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5、同一债券同时在两个或两个以上市场交易的，按债券所处的市场分别估值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6、本基金投资股指期货合约、国债期货合约，一般以估值当日结算价进行估值，估值当日无结算价的，且最近交易日后经济环境未发生重大变化的，采用最近交易日结算价估值。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7.汇率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w:t>
      </w:r>
      <w:proofErr w:type="gramStart"/>
      <w:r w:rsidRPr="007F2B54">
        <w:rPr>
          <w:rFonts w:hint="eastAsia"/>
          <w:sz w:val="21"/>
          <w:szCs w:val="21"/>
        </w:rPr>
        <w:t>率采用</w:t>
      </w:r>
      <w:proofErr w:type="gramEnd"/>
      <w:r w:rsidRPr="007F2B54">
        <w:rPr>
          <w:rFonts w:hint="eastAsia"/>
          <w:sz w:val="21"/>
          <w:szCs w:val="21"/>
        </w:rPr>
        <w:t xml:space="preserve">套算的方法进行折算。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8、当发生大额申购或赎回情形时，基金管理人可以采用摆动定价机制，以确保基金估值的公平性。具体处理原则与操作规范遵循相关法律法规以及监管部门、自律规则的规定。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10、相关法律法规以及监管部门有强制规定的，从其规定。如有新增事项，按国家最新规定估值。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7F2B54" w:rsidRPr="007F2B54" w:rsidRDefault="007F2B54">
      <w:pPr>
        <w:pStyle w:val="a3"/>
        <w:spacing w:before="0" w:beforeAutospacing="0" w:after="0" w:afterAutospacing="0" w:line="360" w:lineRule="auto"/>
        <w:ind w:firstLine="420"/>
        <w:divId w:val="1304652753"/>
        <w:rPr>
          <w:sz w:val="21"/>
          <w:szCs w:val="21"/>
        </w:rPr>
      </w:pPr>
      <w:r w:rsidRPr="007F2B54">
        <w:rPr>
          <w:rFonts w:hint="eastAsia"/>
          <w:sz w:val="21"/>
          <w:szCs w:val="21"/>
        </w:rPr>
        <w:lastRenderedPageBreak/>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4" w:name="chapter_level1_14_63_section_1_end"/>
      <w:bookmarkEnd w:id="154"/>
      <w:r w:rsidRPr="007F2B54">
        <w:rPr>
          <w:rFonts w:hint="eastAsia"/>
          <w:sz w:val="21"/>
          <w:szCs w:val="21"/>
        </w:rPr>
        <w:t xml:space="preserve">予以公布。 </w:t>
      </w:r>
    </w:p>
    <w:p w:rsidR="007F2B54" w:rsidRPr="007F2B54" w:rsidRDefault="007F2B54">
      <w:pPr>
        <w:pStyle w:val="a3"/>
        <w:spacing w:before="0" w:beforeAutospacing="0" w:after="0" w:afterAutospacing="0" w:line="360" w:lineRule="auto"/>
        <w:ind w:firstLine="420"/>
        <w:divId w:val="1639533858"/>
        <w:rPr>
          <w:sz w:val="21"/>
          <w:szCs w:val="21"/>
        </w:rPr>
      </w:pPr>
      <w:bookmarkStart w:id="155" w:name="chapter_level1_14_63_section_2"/>
      <w:bookmarkEnd w:id="155"/>
      <w:r w:rsidRPr="007F2B54">
        <w:rPr>
          <w:rStyle w:val="a4"/>
          <w:rFonts w:hint="eastAsia"/>
          <w:sz w:val="21"/>
          <w:szCs w:val="21"/>
        </w:rPr>
        <w:t>四、估值程序</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1、基金份额净值是按照每个工作日闭市后，基金资产净值除以当日基金份额的余额数量计算，精确到</w:t>
      </w:r>
      <w:bookmarkStart w:id="156" w:name="field_63_netdecimalvalue_1"/>
      <w:r w:rsidR="007E6494">
        <w:rPr>
          <w:sz w:val="21"/>
          <w:szCs w:val="21"/>
        </w:rPr>
        <w:t>0.0001</w:t>
      </w:r>
      <w:bookmarkEnd w:id="156"/>
      <w:r w:rsidRPr="007F2B54">
        <w:rPr>
          <w:rFonts w:hint="eastAsia"/>
          <w:sz w:val="21"/>
          <w:szCs w:val="21"/>
        </w:rPr>
        <w:t>元，小数点后第</w:t>
      </w:r>
      <w:bookmarkStart w:id="157" w:name="field_0_netdecimaladd1_1"/>
      <w:r w:rsidR="007E6494">
        <w:rPr>
          <w:sz w:val="21"/>
          <w:szCs w:val="21"/>
        </w:rPr>
        <w:t>5</w:t>
      </w:r>
      <w:bookmarkEnd w:id="157"/>
      <w:r w:rsidRPr="007F2B54">
        <w:rPr>
          <w:rFonts w:hint="eastAsia"/>
          <w:sz w:val="21"/>
          <w:szCs w:val="21"/>
        </w:rPr>
        <w:t xml:space="preserve">位四舍五入。国家另有规定的，从其规定。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基金管理人于每个工作日计算基金资产净值及基金份额净值，并按规定公告。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2、基金管理人</w:t>
      </w:r>
      <w:proofErr w:type="gramStart"/>
      <w:r w:rsidRPr="007F2B54">
        <w:rPr>
          <w:rFonts w:hint="eastAsia"/>
          <w:sz w:val="21"/>
          <w:szCs w:val="21"/>
        </w:rPr>
        <w:t>应每个</w:t>
      </w:r>
      <w:proofErr w:type="gramEnd"/>
      <w:r w:rsidRPr="007F2B54">
        <w:rPr>
          <w:rFonts w:hint="eastAsia"/>
          <w:sz w:val="21"/>
          <w:szCs w:val="21"/>
        </w:rPr>
        <w:t xml:space="preserve">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Style w:val="a4"/>
          <w:rFonts w:hint="eastAsia"/>
          <w:sz w:val="21"/>
          <w:szCs w:val="21"/>
        </w:rPr>
        <w:t>五、估值错误的处理</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基金管理人和基金托管人将采取必要、适当、合理的措施确保基金资产估值的准确性、及时性。当基金份额净值小数点后</w:t>
      </w:r>
      <w:bookmarkStart w:id="158" w:name="field_63_netdecimal_1"/>
      <w:r w:rsidR="007E6494">
        <w:rPr>
          <w:sz w:val="21"/>
          <w:szCs w:val="21"/>
        </w:rPr>
        <w:t>4</w:t>
      </w:r>
      <w:bookmarkEnd w:id="158"/>
      <w:r w:rsidRPr="007F2B54">
        <w:rPr>
          <w:rFonts w:hint="eastAsia"/>
          <w:sz w:val="21"/>
          <w:szCs w:val="21"/>
        </w:rPr>
        <w:t>位以内(含第</w:t>
      </w:r>
      <w:bookmarkStart w:id="159" w:name="field_63_netdecimal_2"/>
      <w:r w:rsidR="007E6494">
        <w:rPr>
          <w:sz w:val="21"/>
          <w:szCs w:val="21"/>
        </w:rPr>
        <w:t>4</w:t>
      </w:r>
      <w:bookmarkEnd w:id="159"/>
      <w:r w:rsidRPr="007F2B54">
        <w:rPr>
          <w:rFonts w:hint="eastAsia"/>
          <w:sz w:val="21"/>
          <w:szCs w:val="21"/>
        </w:rPr>
        <w:t xml:space="preserve">位)发生估值错误时，视为基金份额净值错误。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基金合同的当事人应按照以下约定处理：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1、估值错误类型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上述估值错误的主要类型包括但不限于：资料申报差错、数据传输差错、数据计算差错、系统故障差错、下达指令差错等。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2、估值错误处理原则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sidRPr="007F2B54">
        <w:rPr>
          <w:rFonts w:hint="eastAsia"/>
          <w:sz w:val="21"/>
          <w:szCs w:val="21"/>
        </w:rPr>
        <w:lastRenderedPageBreak/>
        <w:t xml:space="preserve">未更正，则其应当承担相应赔偿责任。估值错误责任方应对更正的情况向有关当事人进行确认，确保估值错误已得到更正。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（2）估值错误的责任方对有关当事人的直接损失负责，不对间接损失负责，并且仅对估值错误的有关直接当事人负责，不对第三方负责。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7F2B54">
        <w:rPr>
          <w:rFonts w:hint="eastAsia"/>
          <w:sz w:val="21"/>
          <w:szCs w:val="21"/>
        </w:rPr>
        <w:t>不</w:t>
      </w:r>
      <w:proofErr w:type="gramEnd"/>
      <w:r w:rsidRPr="007F2B54">
        <w:rPr>
          <w:rFonts w:hint="eastAsia"/>
          <w:sz w:val="21"/>
          <w:szCs w:val="21"/>
        </w:rPr>
        <w:t xml:space="preserve">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（4）估值错误调整采用尽量恢复至假设未发生估值错误的正确情形的方式。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3、估值错误处理程序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估值错误被发现后，有关的当事人应当及时进行处理，处理的程序如下：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（1）查明估值错误发生的原因，列明所有的当事人，并根据估值错误发生的原因确定估值错误的责任方；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（2）根据估值错误处理原则或当事人协商的方法对因估值错误造成的损失进行评估；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（3）根据估值错误处理原则或当事人协商的方法由估值错误的责任方进行更正和赔偿损失；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（4）根据估值错误处理的方法，需要修改基金登记机构交易数据的，由基金登记机构进行更正，并就估值错误的更正向有关当事人进行确认。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4、基金份额净值估值错误处理的方法如下：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（1）基金份额净值计算出现错误时，基金管理人应当立即予以纠正，通报基金托管人，并采取合理的措施防止损失进一步扩大。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（3）前述内容如法律法规或监管机关另有规定的，从其规定处理。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Style w:val="a4"/>
          <w:rFonts w:hint="eastAsia"/>
          <w:sz w:val="21"/>
          <w:szCs w:val="21"/>
        </w:rPr>
        <w:t>六、暂停估值的情形</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1、基金投资所涉及的证券、期货交易市场遇法定节假日或因其他原因暂停营业时；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2、因不可抗力致使基金管理人、基金托管人无法准确评估基金资产价值时；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lastRenderedPageBreak/>
        <w:t>3、当前一估值日基金资产净值50%以上的资产出现无可参考的活跃市场价格且采用估值技术</w:t>
      </w:r>
      <w:proofErr w:type="gramStart"/>
      <w:r w:rsidRPr="007F2B54">
        <w:rPr>
          <w:rFonts w:hint="eastAsia"/>
          <w:sz w:val="21"/>
          <w:szCs w:val="21"/>
        </w:rPr>
        <w:t>仍导致</w:t>
      </w:r>
      <w:proofErr w:type="gramEnd"/>
      <w:r w:rsidRPr="007F2B54">
        <w:rPr>
          <w:rFonts w:hint="eastAsia"/>
          <w:sz w:val="21"/>
          <w:szCs w:val="21"/>
        </w:rPr>
        <w:t xml:space="preserve">公允价值存在重大不确定性时，经与基金托管人协商一致的，应当暂停估值；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4、法律法规规定、中国证监会和基金合同认定的其它情形。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Style w:val="a4"/>
          <w:rFonts w:hint="eastAsia"/>
          <w:sz w:val="21"/>
          <w:szCs w:val="21"/>
        </w:rPr>
        <w:t>七、基金净值的确认</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Style w:val="a4"/>
          <w:rFonts w:hint="eastAsia"/>
          <w:sz w:val="21"/>
          <w:szCs w:val="21"/>
        </w:rPr>
        <w:t>八、特殊情况的处理</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 xml:space="preserve">1、基金管理人或基金托管人按估值方法的第9项进行估值时，所造成的误差不作为基金资产估值错误处理。 </w:t>
      </w:r>
    </w:p>
    <w:p w:rsidR="007F2B54" w:rsidRPr="007F2B54" w:rsidRDefault="007F2B54">
      <w:pPr>
        <w:pStyle w:val="a3"/>
        <w:spacing w:before="0" w:beforeAutospacing="0" w:after="0" w:afterAutospacing="0" w:line="360" w:lineRule="auto"/>
        <w:ind w:firstLine="420"/>
        <w:divId w:val="2031491059"/>
        <w:rPr>
          <w:sz w:val="21"/>
          <w:szCs w:val="21"/>
        </w:rPr>
      </w:pPr>
      <w:r w:rsidRPr="007F2B54">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免除赔偿责任。但基</w:t>
      </w:r>
      <w:bookmarkStart w:id="160" w:name="chapter_level1_14_63_section_2_end"/>
      <w:bookmarkEnd w:id="160"/>
      <w:r w:rsidRPr="007F2B54">
        <w:rPr>
          <w:rFonts w:hint="eastAsia"/>
          <w:sz w:val="21"/>
          <w:szCs w:val="21"/>
        </w:rPr>
        <w:t xml:space="preserve">金管理人和基金托管人应当积极采取必要的措施消除或减轻由此造成的影响。 </w:t>
      </w:r>
    </w:p>
    <w:p w:rsidR="007F2B54" w:rsidRPr="007F2B54" w:rsidRDefault="007F2B54">
      <w:pPr>
        <w:widowControl/>
        <w:jc w:val="left"/>
        <w:rPr>
          <w:rFonts w:ascii="宋体" w:eastAsia="宋体" w:hAnsi="宋体"/>
        </w:rPr>
      </w:pPr>
      <w:bookmarkStart w:id="161" w:name="chapter_level1_15_64_section_2_end"/>
      <w:bookmarkEnd w:id="161"/>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62" w:name="chapter_level1_15_64"/>
      <w:bookmarkStart w:id="163" w:name="_Toc50552211"/>
      <w:r w:rsidRPr="007F2B54">
        <w:rPr>
          <w:rFonts w:ascii="宋体" w:eastAsia="宋体" w:hAnsi="宋体" w:hint="eastAsia"/>
          <w:sz w:val="30"/>
        </w:rPr>
        <w:lastRenderedPageBreak/>
        <w:t>第十二部分  基金的收益分配</w:t>
      </w:r>
      <w:bookmarkEnd w:id="162"/>
      <w:bookmarkEnd w:id="163"/>
    </w:p>
    <w:p w:rsidR="007F2B54" w:rsidRPr="007F2B54" w:rsidRDefault="007F2B54">
      <w:pPr>
        <w:pStyle w:val="a3"/>
        <w:spacing w:before="0" w:beforeAutospacing="0" w:after="0" w:afterAutospacing="0" w:line="360" w:lineRule="auto"/>
        <w:ind w:firstLine="420"/>
        <w:divId w:val="1141581713"/>
        <w:rPr>
          <w:sz w:val="21"/>
          <w:szCs w:val="21"/>
        </w:rPr>
      </w:pPr>
      <w:bookmarkStart w:id="164" w:name="chapter_level1_15_64_section_1"/>
      <w:bookmarkEnd w:id="164"/>
      <w:r w:rsidRPr="007F2B54">
        <w:rPr>
          <w:rStyle w:val="a4"/>
          <w:rFonts w:hint="eastAsia"/>
          <w:sz w:val="21"/>
          <w:szCs w:val="21"/>
        </w:rPr>
        <w:t>一、基金利润的构成</w:t>
      </w:r>
    </w:p>
    <w:p w:rsidR="007F2B54" w:rsidRPr="007F2B54" w:rsidRDefault="007F2B54">
      <w:pPr>
        <w:pStyle w:val="a3"/>
        <w:spacing w:before="0" w:beforeAutospacing="0" w:after="0" w:afterAutospacing="0" w:line="360" w:lineRule="auto"/>
        <w:ind w:firstLine="420"/>
        <w:divId w:val="1141581713"/>
        <w:rPr>
          <w:sz w:val="21"/>
          <w:szCs w:val="21"/>
        </w:rPr>
      </w:pPr>
      <w:r w:rsidRPr="007F2B54">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7F2B54" w:rsidRPr="007F2B54" w:rsidRDefault="007F2B54">
      <w:pPr>
        <w:pStyle w:val="a3"/>
        <w:spacing w:before="0" w:beforeAutospacing="0" w:after="0" w:afterAutospacing="0" w:line="360" w:lineRule="auto"/>
        <w:ind w:firstLine="420"/>
        <w:divId w:val="1141581713"/>
        <w:rPr>
          <w:sz w:val="21"/>
          <w:szCs w:val="21"/>
        </w:rPr>
      </w:pPr>
      <w:r w:rsidRPr="007F2B54">
        <w:rPr>
          <w:rStyle w:val="a4"/>
          <w:rFonts w:hint="eastAsia"/>
          <w:sz w:val="21"/>
          <w:szCs w:val="21"/>
        </w:rPr>
        <w:t>二、基金可供分配利润</w:t>
      </w:r>
    </w:p>
    <w:p w:rsidR="007F2B54" w:rsidRPr="007F2B54" w:rsidRDefault="007F2B54">
      <w:pPr>
        <w:pStyle w:val="a3"/>
        <w:spacing w:before="0" w:beforeAutospacing="0" w:after="0" w:afterAutospacing="0" w:line="360" w:lineRule="auto"/>
        <w:ind w:firstLine="420"/>
        <w:divId w:val="1141581713"/>
        <w:rPr>
          <w:sz w:val="21"/>
          <w:szCs w:val="21"/>
        </w:rPr>
      </w:pPr>
      <w:r w:rsidRPr="007F2B54">
        <w:rPr>
          <w:rFonts w:hint="eastAsia"/>
          <w:sz w:val="21"/>
          <w:szCs w:val="21"/>
        </w:rPr>
        <w:t xml:space="preserve">基金可供分配利润指截至收益分配基准日基金未分配利润与未分配利润中已实现收益的孰低数。 </w:t>
      </w:r>
    </w:p>
    <w:p w:rsidR="007F2B54" w:rsidRPr="007F2B54" w:rsidRDefault="007F2B54">
      <w:pPr>
        <w:pStyle w:val="a3"/>
        <w:spacing w:before="0" w:beforeAutospacing="0" w:after="0" w:afterAutospacing="0" w:line="360" w:lineRule="auto"/>
        <w:ind w:firstLine="420"/>
        <w:divId w:val="1141581713"/>
        <w:rPr>
          <w:sz w:val="21"/>
          <w:szCs w:val="21"/>
        </w:rPr>
      </w:pPr>
      <w:r w:rsidRPr="007F2B54">
        <w:rPr>
          <w:rStyle w:val="a4"/>
          <w:rFonts w:hint="eastAsia"/>
          <w:sz w:val="21"/>
          <w:szCs w:val="21"/>
        </w:rPr>
        <w:t>三、基金收益分配原则</w:t>
      </w:r>
    </w:p>
    <w:p w:rsidR="007F2B54" w:rsidRPr="007F2B54" w:rsidRDefault="007F2B54">
      <w:pPr>
        <w:pStyle w:val="a3"/>
        <w:spacing w:before="0" w:beforeAutospacing="0" w:after="0" w:afterAutospacing="0" w:line="360" w:lineRule="auto"/>
        <w:ind w:firstLine="420"/>
        <w:divId w:val="1141581713"/>
        <w:rPr>
          <w:sz w:val="21"/>
          <w:szCs w:val="21"/>
        </w:rPr>
      </w:pPr>
      <w:r w:rsidRPr="007F2B54">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7F2B54" w:rsidRPr="007F2B54" w:rsidRDefault="007F2B54">
      <w:pPr>
        <w:pStyle w:val="a3"/>
        <w:spacing w:before="0" w:beforeAutospacing="0" w:after="0" w:afterAutospacing="0" w:line="360" w:lineRule="auto"/>
        <w:ind w:firstLine="420"/>
        <w:divId w:val="1141581713"/>
        <w:rPr>
          <w:sz w:val="21"/>
          <w:szCs w:val="21"/>
        </w:rPr>
      </w:pPr>
      <w:r w:rsidRPr="007F2B54">
        <w:rPr>
          <w:rFonts w:hint="eastAsia"/>
          <w:sz w:val="21"/>
          <w:szCs w:val="21"/>
        </w:rPr>
        <w:t xml:space="preserve">2、基金收益分配后基金份额净值不能低于面值，即基金收益分配基准日的基金份额净值减去每单位基金份额收益分配金额后不能低于面值； </w:t>
      </w:r>
    </w:p>
    <w:p w:rsidR="007F2B54" w:rsidRPr="007F2B54" w:rsidRDefault="007F2B54">
      <w:pPr>
        <w:pStyle w:val="a3"/>
        <w:spacing w:before="0" w:beforeAutospacing="0" w:after="0" w:afterAutospacing="0" w:line="360" w:lineRule="auto"/>
        <w:ind w:firstLine="420"/>
        <w:divId w:val="1141581713"/>
        <w:rPr>
          <w:sz w:val="21"/>
          <w:szCs w:val="21"/>
        </w:rPr>
      </w:pPr>
      <w:r w:rsidRPr="007F2B54">
        <w:rPr>
          <w:rFonts w:hint="eastAsia"/>
          <w:sz w:val="21"/>
          <w:szCs w:val="21"/>
        </w:rPr>
        <w:t xml:space="preserve">3、每一基金份额享有同等分配权； </w:t>
      </w:r>
    </w:p>
    <w:p w:rsidR="007F2B54" w:rsidRPr="007F2B54" w:rsidRDefault="007F2B54">
      <w:pPr>
        <w:pStyle w:val="a3"/>
        <w:spacing w:before="0" w:beforeAutospacing="0" w:after="0" w:afterAutospacing="0" w:line="360" w:lineRule="auto"/>
        <w:ind w:firstLine="420"/>
        <w:divId w:val="1141581713"/>
        <w:rPr>
          <w:sz w:val="21"/>
          <w:szCs w:val="21"/>
        </w:rPr>
      </w:pPr>
      <w:r w:rsidRPr="007F2B54">
        <w:rPr>
          <w:rFonts w:hint="eastAsia"/>
          <w:sz w:val="21"/>
          <w:szCs w:val="21"/>
        </w:rPr>
        <w:t xml:space="preserve">4、法律法规或监管机关另有规定的，从其规定。 </w:t>
      </w:r>
    </w:p>
    <w:p w:rsidR="007F2B54" w:rsidRPr="007F2B54" w:rsidRDefault="007F2B54">
      <w:pPr>
        <w:pStyle w:val="a3"/>
        <w:spacing w:before="0" w:beforeAutospacing="0" w:after="0" w:afterAutospacing="0" w:line="360" w:lineRule="auto"/>
        <w:ind w:firstLine="420"/>
        <w:divId w:val="1141581713"/>
        <w:rPr>
          <w:sz w:val="21"/>
          <w:szCs w:val="21"/>
        </w:rPr>
      </w:pPr>
      <w:r w:rsidRPr="007F2B54">
        <w:rPr>
          <w:rFonts w:hint="eastAsia"/>
          <w:sz w:val="21"/>
          <w:szCs w:val="21"/>
        </w:rPr>
        <w:t>在符合法律法规及基金合同约定并对基金份额持有人利益无实质不利影响的前提下，基</w:t>
      </w:r>
      <w:bookmarkStart w:id="165" w:name="chapter_level1_15_64_section_1_end"/>
      <w:bookmarkEnd w:id="165"/>
      <w:r w:rsidRPr="007F2B54">
        <w:rPr>
          <w:rFonts w:hint="eastAsia"/>
          <w:sz w:val="21"/>
          <w:szCs w:val="21"/>
        </w:rPr>
        <w:t xml:space="preserve">金管理人可对基金收益分配原则和支付方式进行调整，不需召开基金份额持有人大会。 </w:t>
      </w:r>
    </w:p>
    <w:p w:rsidR="007F2B54" w:rsidRPr="007F2B54" w:rsidRDefault="007F2B54">
      <w:pPr>
        <w:pStyle w:val="a3"/>
        <w:spacing w:before="0" w:beforeAutospacing="0" w:after="0" w:afterAutospacing="0" w:line="360" w:lineRule="auto"/>
        <w:ind w:firstLine="420"/>
        <w:divId w:val="1086462346"/>
        <w:rPr>
          <w:sz w:val="21"/>
          <w:szCs w:val="21"/>
        </w:rPr>
      </w:pPr>
      <w:bookmarkStart w:id="166" w:name="chapter_level1_15_64_section_2"/>
      <w:bookmarkEnd w:id="166"/>
      <w:r w:rsidRPr="007F2B54">
        <w:rPr>
          <w:rStyle w:val="a4"/>
          <w:rFonts w:hint="eastAsia"/>
          <w:sz w:val="21"/>
          <w:szCs w:val="21"/>
        </w:rPr>
        <w:t>四、收益分配方案</w:t>
      </w:r>
    </w:p>
    <w:p w:rsidR="007F2B54" w:rsidRPr="007F2B54" w:rsidRDefault="007F2B54">
      <w:pPr>
        <w:pStyle w:val="a3"/>
        <w:spacing w:before="0" w:beforeAutospacing="0" w:after="0" w:afterAutospacing="0" w:line="360" w:lineRule="auto"/>
        <w:ind w:firstLine="420"/>
        <w:divId w:val="1086462346"/>
        <w:rPr>
          <w:sz w:val="21"/>
          <w:szCs w:val="21"/>
        </w:rPr>
      </w:pPr>
      <w:r w:rsidRPr="007F2B54">
        <w:rPr>
          <w:rFonts w:hint="eastAsia"/>
          <w:sz w:val="21"/>
          <w:szCs w:val="21"/>
        </w:rPr>
        <w:t xml:space="preserve">基金收益分配方案中应载明截止收益分配基准日的可供分配利润、基金收益分配对象、分配时间、分配数额及比例、分配方式等内容。 </w:t>
      </w:r>
    </w:p>
    <w:p w:rsidR="007F2B54" w:rsidRPr="007F2B54" w:rsidRDefault="007F2B54">
      <w:pPr>
        <w:pStyle w:val="a3"/>
        <w:spacing w:before="0" w:beforeAutospacing="0" w:after="0" w:afterAutospacing="0" w:line="360" w:lineRule="auto"/>
        <w:ind w:firstLine="420"/>
        <w:divId w:val="1086462346"/>
        <w:rPr>
          <w:sz w:val="21"/>
          <w:szCs w:val="21"/>
        </w:rPr>
      </w:pPr>
      <w:r w:rsidRPr="007F2B54">
        <w:rPr>
          <w:rStyle w:val="a4"/>
          <w:rFonts w:hint="eastAsia"/>
          <w:sz w:val="21"/>
          <w:szCs w:val="21"/>
        </w:rPr>
        <w:t>五、收益分配方案的确定、公告与实施</w:t>
      </w:r>
    </w:p>
    <w:p w:rsidR="007F2B54" w:rsidRPr="007F2B54" w:rsidRDefault="007F2B54">
      <w:pPr>
        <w:pStyle w:val="a3"/>
        <w:spacing w:before="0" w:beforeAutospacing="0" w:after="0" w:afterAutospacing="0" w:line="360" w:lineRule="auto"/>
        <w:ind w:firstLine="420"/>
        <w:divId w:val="1086462346"/>
        <w:rPr>
          <w:sz w:val="21"/>
          <w:szCs w:val="21"/>
        </w:rPr>
      </w:pPr>
      <w:r w:rsidRPr="007F2B54">
        <w:rPr>
          <w:rFonts w:hint="eastAsia"/>
          <w:sz w:val="21"/>
          <w:szCs w:val="21"/>
        </w:rPr>
        <w:t xml:space="preserve">本基金收益分配方案由基金管理人拟定，并由基金托管人复核，依照《信息披露办法》的有关规定在指定媒介公告。 </w:t>
      </w:r>
    </w:p>
    <w:p w:rsidR="007F2B54" w:rsidRPr="007F2B54" w:rsidRDefault="007F2B54">
      <w:pPr>
        <w:pStyle w:val="a3"/>
        <w:spacing w:before="0" w:beforeAutospacing="0" w:after="0" w:afterAutospacing="0" w:line="360" w:lineRule="auto"/>
        <w:ind w:firstLine="420"/>
        <w:divId w:val="1086462346"/>
        <w:rPr>
          <w:sz w:val="21"/>
          <w:szCs w:val="21"/>
        </w:rPr>
      </w:pPr>
      <w:r w:rsidRPr="007F2B54">
        <w:rPr>
          <w:rFonts w:hint="eastAsia"/>
          <w:sz w:val="21"/>
          <w:szCs w:val="21"/>
        </w:rPr>
        <w:t>基金红利发放</w:t>
      </w:r>
      <w:proofErr w:type="gramStart"/>
      <w:r w:rsidRPr="007F2B54">
        <w:rPr>
          <w:rFonts w:hint="eastAsia"/>
          <w:sz w:val="21"/>
          <w:szCs w:val="21"/>
        </w:rPr>
        <w:t>日距离</w:t>
      </w:r>
      <w:proofErr w:type="gramEnd"/>
      <w:r w:rsidRPr="007F2B54">
        <w:rPr>
          <w:rFonts w:hint="eastAsia"/>
          <w:sz w:val="21"/>
          <w:szCs w:val="21"/>
        </w:rPr>
        <w:t xml:space="preserve">收益分配基准日（即可供分配利润计算截止日）的时间不得超过15个工作日。 </w:t>
      </w:r>
    </w:p>
    <w:p w:rsidR="007F2B54" w:rsidRPr="007F2B54" w:rsidRDefault="007F2B54">
      <w:pPr>
        <w:pStyle w:val="a3"/>
        <w:spacing w:before="0" w:beforeAutospacing="0" w:after="0" w:afterAutospacing="0" w:line="360" w:lineRule="auto"/>
        <w:ind w:firstLine="420"/>
        <w:divId w:val="1086462346"/>
        <w:rPr>
          <w:sz w:val="21"/>
          <w:szCs w:val="21"/>
        </w:rPr>
      </w:pPr>
      <w:r w:rsidRPr="007F2B54">
        <w:rPr>
          <w:rStyle w:val="a4"/>
          <w:rFonts w:hint="eastAsia"/>
          <w:sz w:val="21"/>
          <w:szCs w:val="21"/>
        </w:rPr>
        <w:t>六、基金收益分配中发生的费用</w:t>
      </w:r>
    </w:p>
    <w:p w:rsidR="007F2B54" w:rsidRPr="007F2B54" w:rsidRDefault="007F2B54">
      <w:pPr>
        <w:pStyle w:val="a3"/>
        <w:spacing w:before="0" w:beforeAutospacing="0" w:after="0" w:afterAutospacing="0" w:line="360" w:lineRule="auto"/>
        <w:ind w:firstLine="420"/>
        <w:divId w:val="1086462346"/>
        <w:rPr>
          <w:sz w:val="21"/>
          <w:szCs w:val="21"/>
        </w:rPr>
      </w:pPr>
      <w:r w:rsidRPr="007F2B54">
        <w:rPr>
          <w:rFonts w:hint="eastAsia"/>
          <w:sz w:val="21"/>
          <w:szCs w:val="21"/>
        </w:rPr>
        <w:lastRenderedPageBreak/>
        <w:t xml:space="preserve">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67" w:name="chapter_level1_16_65"/>
      <w:bookmarkStart w:id="168" w:name="_Toc50552212"/>
      <w:r w:rsidRPr="007F2B54">
        <w:rPr>
          <w:rFonts w:ascii="宋体" w:eastAsia="宋体" w:hAnsi="宋体" w:hint="eastAsia"/>
          <w:sz w:val="30"/>
        </w:rPr>
        <w:lastRenderedPageBreak/>
        <w:t>第十三部分  基金的费用与税收</w:t>
      </w:r>
      <w:bookmarkEnd w:id="167"/>
      <w:bookmarkEnd w:id="168"/>
    </w:p>
    <w:p w:rsidR="007F2B54" w:rsidRPr="007F2B54" w:rsidRDefault="007F2B54">
      <w:pPr>
        <w:pStyle w:val="a3"/>
        <w:spacing w:before="0" w:beforeAutospacing="0" w:after="0" w:afterAutospacing="0" w:line="360" w:lineRule="auto"/>
        <w:ind w:firstLine="420"/>
        <w:divId w:val="1410886122"/>
        <w:rPr>
          <w:sz w:val="21"/>
          <w:szCs w:val="21"/>
        </w:rPr>
      </w:pPr>
      <w:bookmarkStart w:id="169" w:name="chapter_level1_16_65_section_1"/>
      <w:bookmarkEnd w:id="169"/>
      <w:r w:rsidRPr="007F2B54">
        <w:rPr>
          <w:rStyle w:val="a4"/>
          <w:rFonts w:hint="eastAsia"/>
          <w:sz w:val="21"/>
          <w:szCs w:val="21"/>
        </w:rPr>
        <w:t>一、基金费用的种类</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1、基金管理人的管理费；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2、基金托管人的托管费；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3、《基金合同》生效后与基金相关的信息披露费用，法律法规、中国证监会另有规定的除外；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4、《基金合同》生效后与基金相关的会计师费、律师费、诉讼费和仲裁费；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5、基金份额持有人大会费用；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6、基金的证券、期货交易费用；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7、基金的银行汇划费用；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8、账户开户费用、账户维护费用；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9、因投资港股通标的股票而产生的各项合理费用；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10、按照国家有关规定和《基金合同》约定，可以在基金财产中列支的其他费用。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Style w:val="a4"/>
          <w:rFonts w:hint="eastAsia"/>
          <w:sz w:val="21"/>
          <w:szCs w:val="21"/>
        </w:rPr>
        <w:t>二、基金费用计提方法、计提标准和支付方式</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1、基金管理人的管理费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本基金的管理费按前一日基金资产净值的</w:t>
      </w:r>
      <w:bookmarkStart w:id="170" w:name="field_0_managementrate_1"/>
      <w:r w:rsidR="007E6494">
        <w:rPr>
          <w:sz w:val="21"/>
          <w:szCs w:val="21"/>
        </w:rPr>
        <w:t>1.50</w:t>
      </w:r>
      <w:bookmarkEnd w:id="170"/>
      <w:r w:rsidRPr="007F2B54">
        <w:rPr>
          <w:rFonts w:hint="eastAsia"/>
          <w:sz w:val="21"/>
          <w:szCs w:val="21"/>
        </w:rPr>
        <w:t xml:space="preserve">%年费率计提。管理费的计算方法如下：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H＝E×</w:t>
      </w:r>
      <w:bookmarkStart w:id="171" w:name="field_0_managementrate_2"/>
      <w:r w:rsidR="007E6494">
        <w:rPr>
          <w:sz w:val="21"/>
          <w:szCs w:val="21"/>
        </w:rPr>
        <w:t>1.50</w:t>
      </w:r>
      <w:bookmarkEnd w:id="171"/>
      <w:r w:rsidRPr="007F2B54">
        <w:rPr>
          <w:rFonts w:hint="eastAsia"/>
          <w:sz w:val="21"/>
          <w:szCs w:val="21"/>
        </w:rPr>
        <w:t xml:space="preserve">%÷当年天数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H为每日应计提的基金管理费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E为前一日的基金资产净值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基金管理费每日计算，逐日累计至每月月末，按月支付，由基金托管人根据与基金管理人核对一致的财务数据，自动在月初五</w:t>
      </w:r>
      <w:proofErr w:type="gramStart"/>
      <w:r w:rsidRPr="007F2B54">
        <w:rPr>
          <w:rFonts w:hint="eastAsia"/>
          <w:sz w:val="21"/>
          <w:szCs w:val="21"/>
        </w:rPr>
        <w:t>个</w:t>
      </w:r>
      <w:proofErr w:type="gramEnd"/>
      <w:r w:rsidRPr="007F2B54">
        <w:rPr>
          <w:rFonts w:hint="eastAsia"/>
          <w:sz w:val="21"/>
          <w:szCs w:val="21"/>
        </w:rPr>
        <w:t xml:space="preserve">工作日内、按照指定的账户路径进行资金支付，基金管理人无需再出具资金划拨指令。若遇法定节假日、公休假等，支付日期顺延。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2、基金托管人的托管费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本基金的托管费按前一日基金资产净值的</w:t>
      </w:r>
      <w:bookmarkStart w:id="172" w:name="field_0_trusteerate_1"/>
      <w:r w:rsidR="007E6494">
        <w:rPr>
          <w:sz w:val="21"/>
          <w:szCs w:val="21"/>
        </w:rPr>
        <w:t>0.25</w:t>
      </w:r>
      <w:bookmarkEnd w:id="172"/>
      <w:r w:rsidRPr="007F2B54">
        <w:rPr>
          <w:rFonts w:hint="eastAsia"/>
          <w:sz w:val="21"/>
          <w:szCs w:val="21"/>
        </w:rPr>
        <w:t xml:space="preserve">%的年费率计提。托管费的计算方法如下：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H＝E×</w:t>
      </w:r>
      <w:bookmarkStart w:id="173" w:name="field_0_trusteerate_2"/>
      <w:r w:rsidR="007E6494">
        <w:rPr>
          <w:sz w:val="21"/>
          <w:szCs w:val="21"/>
        </w:rPr>
        <w:t>0.25</w:t>
      </w:r>
      <w:bookmarkEnd w:id="173"/>
      <w:r w:rsidRPr="007F2B54">
        <w:rPr>
          <w:rFonts w:hint="eastAsia"/>
          <w:sz w:val="21"/>
          <w:szCs w:val="21"/>
        </w:rPr>
        <w:t xml:space="preserve">%÷当年天数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H为每日应计提的基金托管费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E为前一日的基金资产净值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lastRenderedPageBreak/>
        <w:t>基金托管费每日计算，逐日累计至每月月末，按月支付，由基金托管人根据与基金管理人核对一致的财务数据，自动在月初五</w:t>
      </w:r>
      <w:proofErr w:type="gramStart"/>
      <w:r w:rsidRPr="007F2B54">
        <w:rPr>
          <w:rFonts w:hint="eastAsia"/>
          <w:sz w:val="21"/>
          <w:szCs w:val="21"/>
        </w:rPr>
        <w:t>个</w:t>
      </w:r>
      <w:proofErr w:type="gramEnd"/>
      <w:r w:rsidRPr="007F2B54">
        <w:rPr>
          <w:rFonts w:hint="eastAsia"/>
          <w:sz w:val="21"/>
          <w:szCs w:val="21"/>
        </w:rPr>
        <w:t xml:space="preserve">工作日内、按照指定的账户路径进行资金支付，基金管理人无需再出具资金划拨指令。若遇法定节假日、公休假等，支付日期顺延。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上述“一、基金费用的种类中第3－10项费用”，根据有关法规及相应协议规定，按费用实际支出金额列入当期费用，由基金托管人从基金财产中支付。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Style w:val="a4"/>
          <w:rFonts w:hint="eastAsia"/>
          <w:sz w:val="21"/>
          <w:szCs w:val="21"/>
        </w:rPr>
        <w:t>三、不列入基金费用的项目</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下列费用不列入基金费用：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1、基金管理人和基金托管人因未履行或未完全履行义务导致的费用支出或基金财产的损失；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2、基金管理人和基金托管人处理与基金运作无关的事项发生的费用；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3、《基金合同》生效前的相关费用；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4、其他根据相关法律法规及中国证监会的有关规定不得列入基金费用的项目。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Style w:val="a4"/>
          <w:rFonts w:hint="eastAsia"/>
          <w:sz w:val="21"/>
          <w:szCs w:val="21"/>
        </w:rPr>
        <w:t>四、基金税收</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本基金运作过程中涉及的各纳税主体，其纳税义务按国家税收法律、法规执行。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 xml:space="preserve">基金财产投资的相关税收，由基金份额持有人承担，基金管理人或者其他扣缴义务人按照国家有关税收征收的规定代扣代缴。 </w:t>
      </w:r>
    </w:p>
    <w:p w:rsidR="007F2B54" w:rsidRPr="007F2B54" w:rsidRDefault="007F2B54">
      <w:pPr>
        <w:pStyle w:val="a3"/>
        <w:spacing w:before="0" w:beforeAutospacing="0" w:after="0" w:afterAutospacing="0" w:line="360" w:lineRule="auto"/>
        <w:ind w:firstLine="420"/>
        <w:divId w:val="1410886122"/>
        <w:rPr>
          <w:sz w:val="21"/>
          <w:szCs w:val="21"/>
        </w:rPr>
      </w:pPr>
      <w:r w:rsidRPr="007F2B54">
        <w:rPr>
          <w:rFonts w:hint="eastAsia"/>
          <w:sz w:val="21"/>
          <w:szCs w:val="21"/>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与基金托管人可通过本基金财产账户直接缴付，或划付至基金管理人账户并由基金管理人依</w:t>
      </w:r>
      <w:bookmarkStart w:id="174" w:name="chapter_level1_16_65_section_1_end"/>
      <w:bookmarkEnd w:id="174"/>
      <w:r w:rsidRPr="007F2B54">
        <w:rPr>
          <w:rFonts w:hint="eastAsia"/>
          <w:sz w:val="21"/>
          <w:szCs w:val="21"/>
        </w:rPr>
        <w:t xml:space="preserve">据税务部门要求完成税款申报缴纳。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75" w:name="chapter_level1_17_66"/>
      <w:bookmarkStart w:id="176" w:name="_Toc50552213"/>
      <w:r w:rsidRPr="007F2B54">
        <w:rPr>
          <w:rFonts w:ascii="宋体" w:eastAsia="宋体" w:hAnsi="宋体" w:hint="eastAsia"/>
          <w:sz w:val="30"/>
        </w:rPr>
        <w:lastRenderedPageBreak/>
        <w:t>第十四部分  基金的会计与审计</w:t>
      </w:r>
      <w:bookmarkEnd w:id="175"/>
      <w:bookmarkEnd w:id="176"/>
    </w:p>
    <w:p w:rsidR="007F2B54" w:rsidRPr="007F2B54" w:rsidRDefault="007F2B54">
      <w:pPr>
        <w:pStyle w:val="a3"/>
        <w:spacing w:before="0" w:beforeAutospacing="0" w:after="0" w:afterAutospacing="0" w:line="360" w:lineRule="auto"/>
        <w:ind w:firstLine="420"/>
        <w:divId w:val="851528693"/>
        <w:rPr>
          <w:sz w:val="21"/>
          <w:szCs w:val="21"/>
        </w:rPr>
      </w:pPr>
      <w:bookmarkStart w:id="177" w:name="chapter_level1_17_66_section_1"/>
      <w:bookmarkEnd w:id="177"/>
      <w:r w:rsidRPr="007F2B54">
        <w:rPr>
          <w:rStyle w:val="a4"/>
          <w:rFonts w:hint="eastAsia"/>
          <w:sz w:val="21"/>
          <w:szCs w:val="21"/>
        </w:rPr>
        <w:t>一、基金会计政策</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 xml:space="preserve">1、基金管理人为本基金的基金会计责任方； </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 xml:space="preserve">3、基金核算以人民币为记账本位币，以人民币元为记账单位； </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 xml:space="preserve">4、会计制度执行国家有关会计制度； </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 xml:space="preserve">5、本基金独立建账、独立核算； </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 xml:space="preserve">6、基金管理人及基金托管人各自保留完整的会计账目、凭证并进行日常的会计核算，按照有关规定编制基金会计报表； </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 xml:space="preserve">7、基金托管人每月与基金管理人就基金的会计核算、报表编制等进行核对并以书面方式确认。 </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Style w:val="a4"/>
          <w:rFonts w:hint="eastAsia"/>
          <w:sz w:val="21"/>
          <w:szCs w:val="21"/>
        </w:rPr>
        <w:t>二、基金的年度审计</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 xml:space="preserve">2、会计师事务所更换经办注册会计师，应事先征得基金管理人同意。 </w:t>
      </w:r>
    </w:p>
    <w:p w:rsidR="007F2B54" w:rsidRPr="007F2B54" w:rsidRDefault="007F2B54">
      <w:pPr>
        <w:pStyle w:val="a3"/>
        <w:spacing w:before="0" w:beforeAutospacing="0" w:after="0" w:afterAutospacing="0" w:line="360" w:lineRule="auto"/>
        <w:ind w:firstLine="420"/>
        <w:divId w:val="851528693"/>
        <w:rPr>
          <w:sz w:val="21"/>
          <w:szCs w:val="21"/>
        </w:rPr>
      </w:pPr>
      <w:r w:rsidRPr="007F2B54">
        <w:rPr>
          <w:rFonts w:hint="eastAsia"/>
          <w:sz w:val="21"/>
          <w:szCs w:val="21"/>
        </w:rPr>
        <w:t>3、基金管理人认为有充足理由更换会计师事务所，须通报基金托管人。更换会计师事</w:t>
      </w:r>
      <w:bookmarkStart w:id="178" w:name="chapter_level1_17_66_section_1_end"/>
      <w:bookmarkEnd w:id="178"/>
      <w:r w:rsidRPr="007F2B54">
        <w:rPr>
          <w:rFonts w:hint="eastAsia"/>
          <w:sz w:val="21"/>
          <w:szCs w:val="21"/>
        </w:rPr>
        <w:t xml:space="preserve">务所需按照《信息披露办法》的有关规定在指定媒介公告。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79" w:name="chapter_level1_18_67"/>
      <w:bookmarkStart w:id="180" w:name="_Toc50552214"/>
      <w:r w:rsidRPr="007F2B54">
        <w:rPr>
          <w:rFonts w:ascii="宋体" w:eastAsia="宋体" w:hAnsi="宋体" w:hint="eastAsia"/>
          <w:sz w:val="30"/>
        </w:rPr>
        <w:lastRenderedPageBreak/>
        <w:t>第十五部分  基金的信息披露</w:t>
      </w:r>
      <w:bookmarkEnd w:id="179"/>
      <w:bookmarkEnd w:id="180"/>
    </w:p>
    <w:p w:rsidR="007F2B54" w:rsidRPr="007F2B54" w:rsidRDefault="007F2B54">
      <w:pPr>
        <w:pStyle w:val="a3"/>
        <w:spacing w:before="0" w:beforeAutospacing="0" w:after="0" w:afterAutospacing="0" w:line="360" w:lineRule="auto"/>
        <w:ind w:firstLine="420"/>
        <w:divId w:val="1109084196"/>
        <w:rPr>
          <w:sz w:val="21"/>
          <w:szCs w:val="21"/>
        </w:rPr>
      </w:pPr>
      <w:bookmarkStart w:id="181" w:name="chapter_level1_18_67_section_1"/>
      <w:bookmarkEnd w:id="181"/>
      <w:r w:rsidRPr="007F2B54">
        <w:rPr>
          <w:rStyle w:val="a4"/>
          <w:rFonts w:hint="eastAsia"/>
          <w:sz w:val="21"/>
          <w:szCs w:val="21"/>
        </w:rPr>
        <w:t>一、本基金的信息披露应符合《基金法》、《运作办法》、《信息披露办法》、《基金合同》及其他有关规定。</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Style w:val="a4"/>
          <w:rFonts w:hint="eastAsia"/>
          <w:sz w:val="21"/>
          <w:szCs w:val="21"/>
        </w:rPr>
        <w:t>二、信息披露义务人</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Fonts w:hint="eastAsia"/>
          <w:sz w:val="21"/>
          <w:szCs w:val="21"/>
        </w:rPr>
        <w:t xml:space="preserve">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 </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Style w:val="a4"/>
          <w:rFonts w:hint="eastAsia"/>
          <w:sz w:val="21"/>
          <w:szCs w:val="21"/>
        </w:rPr>
        <w:t>三、本基金信息披露义务人承诺公开披露的基金信息，不得有下列行为：</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Fonts w:hint="eastAsia"/>
          <w:sz w:val="21"/>
          <w:szCs w:val="21"/>
        </w:rPr>
        <w:t xml:space="preserve">1、虚假记载、误导性陈述或者重大遗漏； </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Fonts w:hint="eastAsia"/>
          <w:sz w:val="21"/>
          <w:szCs w:val="21"/>
        </w:rPr>
        <w:t xml:space="preserve">2、对证券投资业绩进行预测； </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Fonts w:hint="eastAsia"/>
          <w:sz w:val="21"/>
          <w:szCs w:val="21"/>
        </w:rPr>
        <w:t xml:space="preserve">3、违规承诺收益或者承担损失； </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Fonts w:hint="eastAsia"/>
          <w:sz w:val="21"/>
          <w:szCs w:val="21"/>
        </w:rPr>
        <w:t xml:space="preserve">4、诋毁其他基金管理人、基金托管人或者基金销售机构； </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Fonts w:hint="eastAsia"/>
          <w:sz w:val="21"/>
          <w:szCs w:val="21"/>
        </w:rPr>
        <w:t xml:space="preserve">5、登载任何自然人、法人和非法人组织的祝贺性、恭维性或推荐性的文字； </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Fonts w:hint="eastAsia"/>
          <w:sz w:val="21"/>
          <w:szCs w:val="21"/>
        </w:rPr>
        <w:t xml:space="preserve">6、中国证监会禁止的其他行为。 </w:t>
      </w:r>
    </w:p>
    <w:p w:rsidR="007F2B54" w:rsidRPr="007F2B54" w:rsidRDefault="007F2B54">
      <w:pPr>
        <w:pStyle w:val="a3"/>
        <w:spacing w:before="0" w:beforeAutospacing="0" w:after="0" w:afterAutospacing="0" w:line="360" w:lineRule="auto"/>
        <w:ind w:firstLine="420"/>
        <w:divId w:val="1109084196"/>
        <w:rPr>
          <w:sz w:val="21"/>
          <w:szCs w:val="21"/>
        </w:rPr>
      </w:pPr>
      <w:r w:rsidRPr="007F2B54">
        <w:rPr>
          <w:rStyle w:val="a4"/>
          <w:rFonts w:hint="eastAsia"/>
          <w:sz w:val="21"/>
          <w:szCs w:val="21"/>
        </w:rPr>
        <w:t>四、本基金公开披露的信息应采用中文文本。同时采用外文文本的，基金信息披露义务人应保证不同文本的内容一致。不同文本之间发生歧义的，以中文文本为准。</w:t>
      </w:r>
    </w:p>
    <w:p w:rsidR="007F2B54" w:rsidRPr="007F2B54" w:rsidRDefault="007F2B54">
      <w:pPr>
        <w:pStyle w:val="a3"/>
        <w:spacing w:before="0" w:beforeAutospacing="0" w:after="0" w:afterAutospacing="0" w:line="360" w:lineRule="auto"/>
        <w:ind w:firstLine="420"/>
        <w:divId w:val="1109084196"/>
        <w:rPr>
          <w:sz w:val="21"/>
          <w:szCs w:val="21"/>
        </w:rPr>
      </w:pPr>
      <w:bookmarkStart w:id="182" w:name="chapter_level1_18_67_section_1_end"/>
      <w:bookmarkEnd w:id="182"/>
      <w:r w:rsidRPr="007F2B54">
        <w:rPr>
          <w:rFonts w:hint="eastAsia"/>
          <w:sz w:val="21"/>
          <w:szCs w:val="21"/>
        </w:rPr>
        <w:t xml:space="preserve">本基金公开披露的信息采用阿拉伯数字；除特别说明外，货币单位为人民币元。 </w:t>
      </w:r>
    </w:p>
    <w:p w:rsidR="007F2B54" w:rsidRPr="007F2B54" w:rsidRDefault="007F2B54">
      <w:pPr>
        <w:pStyle w:val="a3"/>
        <w:spacing w:before="0" w:beforeAutospacing="0" w:after="0" w:afterAutospacing="0" w:line="360" w:lineRule="auto"/>
        <w:ind w:firstLine="420"/>
        <w:divId w:val="55664661"/>
        <w:rPr>
          <w:sz w:val="21"/>
          <w:szCs w:val="21"/>
        </w:rPr>
      </w:pPr>
      <w:bookmarkStart w:id="183" w:name="chapter_level1_18_67_section_2"/>
      <w:bookmarkEnd w:id="183"/>
      <w:r w:rsidRPr="007F2B54">
        <w:rPr>
          <w:rStyle w:val="a4"/>
          <w:rFonts w:hint="eastAsia"/>
          <w:sz w:val="21"/>
          <w:szCs w:val="21"/>
        </w:rPr>
        <w:t>五、公开披露的基金信息</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公开披露的基金信息包括：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（一）基金招募说明书、《基金合同》、基金托管协议、基金产品资料概要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3、基金托管协议是界定基金托管人和基金管理人在基金财产保管及基金运作监督等活动中的权利、义务关系的法律文件。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（二）基金份额发售公告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基金管理人应当就基金份额发售的具体事宜编制基金份额发售公告，并在披露招募说明书的当日登载于指定媒介上。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（三）《基金合同》生效公告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基金管理人应当在收到中国证监会确认文件的次日在指定媒介上登载《基金合同》生效公告。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（四）基金净值信息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基金合同生效后，在开始办理基金份额申购或者赎回前，基金管理人应当至少每周在指定网站披露一次基金份额净值和基金份额累计净值。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lastRenderedPageBreak/>
        <w:t xml:space="preserve">在开始办理基金份额申购或者赎回后，基金管理人应当在不晚于每个开放日的次日，通过指定网站、基金销售机构网站或营业网点披露开放日的基金份额净值和基金份额累计净值。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基金管理人应当在不晚于半年度和年度最后一日的次日，在指定网站披露半年度和年度最后一日的基金份额净值和基金份额累计净值。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（五）基金份额申购、赎回价格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基金管理人应当在《基金合同》、招募说明书等信息披露文件上载</w:t>
      </w:r>
      <w:proofErr w:type="gramStart"/>
      <w:r w:rsidRPr="007F2B54">
        <w:rPr>
          <w:rFonts w:hint="eastAsia"/>
          <w:sz w:val="21"/>
          <w:szCs w:val="21"/>
        </w:rPr>
        <w:t>明基金</w:t>
      </w:r>
      <w:proofErr w:type="gramEnd"/>
      <w:r w:rsidRPr="007F2B54">
        <w:rPr>
          <w:rFonts w:hint="eastAsia"/>
          <w:sz w:val="21"/>
          <w:szCs w:val="21"/>
        </w:rPr>
        <w:t xml:space="preserve">份额申购、赎回价格的计算方式及有关申购、赎回费率，并保证投资者能够在基金销售机构网站或营业网点查阅或者复制前述信息资料。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（六）基金定期报告，包括基金年度报告、基金中期报告和基金季度报告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《基金合同》生效不足2个月的，基金管理人可以不编制当期季度报告、中期报告或者年度报告。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本基金持续运作过程中，应当在基金年度报告和中期报告中披露基金组合资产情况及其流动性风险分析等。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（七）临时报告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本基金发生重大事件，有关信息披露义务人应当在2日内编制临时报告书，并登载在指定报刊和指定网站上。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前款所称重大事件，是指可能对基金份额持有人权益或者基金份额的价格产生重大影响的下列事件：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lastRenderedPageBreak/>
        <w:t xml:space="preserve">1、基金份额持有人大会的召开及决定的事项；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2、《基金合同》终止、基金清算；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3、转换基金运作方式、基金合并；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4、更换基金管理人、基金托管人、基金份额登记机构，基金改聘会计师事务所；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5、基金管理人委托基金服务机构代为办理基金的份额登记、核算、估值等事项，基金托管人委托基金服务机构代为办理基金的核算、估值、复核等事项；；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6、基金管理人、基金托管人的法定名称、住所发生变更；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7、基金管理人变更持有百分之五以上股权的股东、基金管理人的实际控制人变更；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8、基金募集期延长或提前结束募集；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9、基金管理人的高级管理人员、基金经理和基金托管人专门基金托管部门负责人发生变动；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10、基金管理人的董事在最近12个月内变更超过百分之五十；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11、基金管理人、基金托管人专门基金托管部门的主要业务人员在最近12个月内变动超过百分之三十；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12、涉及基金管理人、基金财产、基金托管业务的诉讼或仲裁；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15、基金收益分配事项；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16、管理费、托管费、申购费、赎回费等费用计提标准、计提方式和费率发生变更；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17、基金份额净值计价错误</w:t>
      </w:r>
      <w:proofErr w:type="gramStart"/>
      <w:r w:rsidRPr="007F2B54">
        <w:rPr>
          <w:rFonts w:hint="eastAsia"/>
          <w:sz w:val="21"/>
          <w:szCs w:val="21"/>
        </w:rPr>
        <w:t>达基金</w:t>
      </w:r>
      <w:proofErr w:type="gramEnd"/>
      <w:r w:rsidRPr="007F2B54">
        <w:rPr>
          <w:rFonts w:hint="eastAsia"/>
          <w:sz w:val="21"/>
          <w:szCs w:val="21"/>
        </w:rPr>
        <w:t xml:space="preserve">份额净值百分之零点五；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18、本基金开始办理申购、赎回；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19、本基金发生巨额赎回并延期办理；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20、本基金连续发生巨额赎回并暂停接受赎回申请或延缓支付赎回款项；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21、本基金暂停接受申购、赎回申请或重新接受申购、赎回申请；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22、发生涉及基金申购、赎回事项调整或潜在影响投资者赎回等重大事项时；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lastRenderedPageBreak/>
        <w:t xml:space="preserve">23、基金管理人采用摆动定价机制进行估值时；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24、调整基金份额类别的设置；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25、基金推出新业务或服务；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26、基金信息披露义务人认为可能对基金份额持有人权益或者基金份额的价格产生重大影响的其他事项或中国证监会规定的和基金合同约定的其他事项。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（八）澄清公告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（九）基金份额持有人大会决议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基金份额持有人大会决定的事项，应当依法报中国证监会备案，并予以公告。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（十）清算报告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基金终止运作的，基金管理人应当依法组织基金财产清算小组对基金财产进行清算并</w:t>
      </w:r>
      <w:proofErr w:type="gramStart"/>
      <w:r w:rsidRPr="007F2B54">
        <w:rPr>
          <w:rFonts w:hint="eastAsia"/>
          <w:sz w:val="21"/>
          <w:szCs w:val="21"/>
        </w:rPr>
        <w:t>作出</w:t>
      </w:r>
      <w:proofErr w:type="gramEnd"/>
      <w:r w:rsidRPr="007F2B54">
        <w:rPr>
          <w:rFonts w:hint="eastAsia"/>
          <w:sz w:val="21"/>
          <w:szCs w:val="21"/>
        </w:rPr>
        <w:t xml:space="preserve">清算报告。基金财产清算小组应当将清算报告登载在指定网站上，并将清算报告提示性公告登载在指定报刊上。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（十一）投资股指期货、国债期货的信息披露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当在基金季度报告、基金中期报告、基金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（十二）投资资产支持证券的信息披露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（十三）投资中小企业私募债券的信息披露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基金管理人应当在基金投资中小企业私募债券后2个交易日内，在中国证监会指定媒介披露所投资中小企业私募债券的名称、数量、期限、收益率等信息。基金管理人应当在基金</w:t>
      </w:r>
      <w:r w:rsidRPr="007F2B54">
        <w:rPr>
          <w:rFonts w:hint="eastAsia"/>
          <w:sz w:val="21"/>
          <w:szCs w:val="21"/>
        </w:rPr>
        <w:lastRenderedPageBreak/>
        <w:t xml:space="preserve">年度报告、基金中期报告和基金季度报告等定期报告和招募说明书等文件中披露中小企业私募债券的投资情况。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（十四）投资港股通标的股票的信息披露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当在季度报告、中期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（十五）流通受限证券的信息披露 </w:t>
      </w:r>
    </w:p>
    <w:p w:rsidR="007F2B54" w:rsidRPr="007F2B54" w:rsidRDefault="007F2B54">
      <w:pPr>
        <w:pStyle w:val="a3"/>
        <w:spacing w:before="0" w:beforeAutospacing="0" w:after="0" w:afterAutospacing="0" w:line="360" w:lineRule="auto"/>
        <w:ind w:firstLine="420"/>
        <w:divId w:val="55664661"/>
        <w:rPr>
          <w:sz w:val="21"/>
          <w:szCs w:val="21"/>
        </w:rPr>
      </w:pPr>
      <w:r w:rsidRPr="007F2B54">
        <w:rPr>
          <w:rFonts w:hint="eastAsia"/>
          <w:sz w:val="21"/>
          <w:szCs w:val="21"/>
        </w:rPr>
        <w:t xml:space="preserve">基金管理人应在基金年报及中期报告中披露其持有的流通受限证券总额、流通受限证券市值占基金净资产的比例和报告期内所有的资产支持证券明细。基金管理人应在基金季度报告中披露其持有的流通受限证券总额、流通受限证券市值占基金净资产的比例和报告期末按市值占基金净资产比例大小排序的前10名流通受限证券明细。 </w:t>
      </w:r>
    </w:p>
    <w:p w:rsidR="007F2B54" w:rsidRPr="007F2B54" w:rsidRDefault="007F2B54">
      <w:pPr>
        <w:pStyle w:val="a3"/>
        <w:spacing w:before="0" w:beforeAutospacing="0" w:after="0" w:afterAutospacing="0" w:line="360" w:lineRule="auto"/>
        <w:ind w:firstLine="420"/>
        <w:divId w:val="55664661"/>
        <w:rPr>
          <w:sz w:val="21"/>
          <w:szCs w:val="21"/>
        </w:rPr>
      </w:pPr>
      <w:bookmarkStart w:id="184" w:name="chapter_level1_18_67_section_2_end"/>
      <w:bookmarkEnd w:id="184"/>
      <w:r w:rsidRPr="007F2B54">
        <w:rPr>
          <w:rFonts w:hint="eastAsia"/>
          <w:sz w:val="21"/>
          <w:szCs w:val="21"/>
        </w:rPr>
        <w:t xml:space="preserve">（十六）中国证监会规定的其他信息。 </w:t>
      </w:r>
    </w:p>
    <w:p w:rsidR="007F2B54" w:rsidRPr="007F2B54" w:rsidRDefault="007F2B54">
      <w:pPr>
        <w:pStyle w:val="a3"/>
        <w:spacing w:before="0" w:beforeAutospacing="0" w:after="0" w:afterAutospacing="0" w:line="360" w:lineRule="auto"/>
        <w:ind w:firstLine="420"/>
        <w:divId w:val="1922593383"/>
        <w:rPr>
          <w:sz w:val="21"/>
          <w:szCs w:val="21"/>
        </w:rPr>
      </w:pPr>
      <w:bookmarkStart w:id="185" w:name="chapter_level1_18_67_section_3"/>
      <w:bookmarkEnd w:id="185"/>
      <w:r w:rsidRPr="007F2B54">
        <w:rPr>
          <w:rStyle w:val="a4"/>
          <w:rFonts w:hint="eastAsia"/>
          <w:sz w:val="21"/>
          <w:szCs w:val="21"/>
        </w:rPr>
        <w:t>六、信息披露事务管理</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 xml:space="preserve">基金管理人、基金托管人应当建立健全信息披露管理制度，指定专门部门及高级管理人员负责管理信息披露事务。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 xml:space="preserve">基金信息披露义务人公开披露基金信息，应当符合中国证监会相关基金信息披露内容与格式准则等法律法规规定。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lastRenderedPageBreak/>
        <w:t xml:space="preserve">为基金信息披露义务人公开披露的基金信息出具审计报告、法律意见书的专业机构，应当制作工作底稿，并将相关档案至少保存到《基金合同》终止后10年。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基金管理人、基金托管人除按法律法规要求披露信息外，也可着眼于为投资者决策提供有用信息的角度，在保证公平对待投资者、</w:t>
      </w:r>
      <w:proofErr w:type="gramStart"/>
      <w:r w:rsidRPr="007F2B54">
        <w:rPr>
          <w:rFonts w:hint="eastAsia"/>
          <w:sz w:val="21"/>
          <w:szCs w:val="21"/>
        </w:rPr>
        <w:t>不</w:t>
      </w:r>
      <w:proofErr w:type="gramEnd"/>
      <w:r w:rsidRPr="007F2B54">
        <w:rPr>
          <w:rFonts w:hint="eastAsia"/>
          <w:sz w:val="21"/>
          <w:szCs w:val="21"/>
        </w:rPr>
        <w:t xml:space="preserve">误导投资者、不影响基金正常投资操作的前提下，自主提升信息披露服务的质量。具体要求应当符合中国证监会及自律规则的相关规定。前述自主披露如产生信息披露费用，该费用不得从基金财产中列支。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Style w:val="a4"/>
          <w:rFonts w:hint="eastAsia"/>
          <w:sz w:val="21"/>
          <w:szCs w:val="21"/>
        </w:rPr>
        <w:t>七、信息披露文件的存放与查阅</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 xml:space="preserve">依法必须披露的信息发布后，基金管理人、基金托管人应当按照相关法律法规规定将信息置备于各自住所，供社会公众查阅、复制。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Style w:val="a4"/>
          <w:rFonts w:hint="eastAsia"/>
          <w:sz w:val="21"/>
          <w:szCs w:val="21"/>
        </w:rPr>
        <w:t>八、暂停或延迟信息披露的情形</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 xml:space="preserve">（1）因不可抗力或其他情形致使基金管理人、基金托管人无法准确评估基金资产价值时；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 xml:space="preserve">（2）基金投资所涉及的证券、期货交易所遇法定节假日或因其他原因暂停营业时； </w:t>
      </w:r>
    </w:p>
    <w:p w:rsidR="007F2B54" w:rsidRPr="007F2B54" w:rsidRDefault="007F2B54">
      <w:pPr>
        <w:pStyle w:val="a3"/>
        <w:spacing w:before="0" w:beforeAutospacing="0" w:after="0" w:afterAutospacing="0" w:line="360" w:lineRule="auto"/>
        <w:ind w:firstLine="420"/>
        <w:divId w:val="1922593383"/>
        <w:rPr>
          <w:sz w:val="21"/>
          <w:szCs w:val="21"/>
        </w:rPr>
      </w:pPr>
      <w:r w:rsidRPr="007F2B54">
        <w:rPr>
          <w:rFonts w:hint="eastAsia"/>
          <w:sz w:val="21"/>
          <w:szCs w:val="21"/>
        </w:rPr>
        <w:t>（3）当前一估值日基金资产净值50%以上的资产出现无可参考的活跃市场价格且采用估值技术</w:t>
      </w:r>
      <w:proofErr w:type="gramStart"/>
      <w:r w:rsidRPr="007F2B54">
        <w:rPr>
          <w:rFonts w:hint="eastAsia"/>
          <w:sz w:val="21"/>
          <w:szCs w:val="21"/>
        </w:rPr>
        <w:t>仍导致</w:t>
      </w:r>
      <w:proofErr w:type="gramEnd"/>
      <w:r w:rsidRPr="007F2B54">
        <w:rPr>
          <w:rFonts w:hint="eastAsia"/>
          <w:sz w:val="21"/>
          <w:szCs w:val="21"/>
        </w:rPr>
        <w:t xml:space="preserve">公允价值存在重大不确定性时，经与基金托管人协商一致确认后，发生暂停估值的情形； </w:t>
      </w:r>
    </w:p>
    <w:p w:rsidR="007F2B54" w:rsidRPr="007F2B54" w:rsidRDefault="007F2B54">
      <w:pPr>
        <w:pStyle w:val="a3"/>
        <w:spacing w:before="0" w:beforeAutospacing="0" w:after="0" w:afterAutospacing="0" w:line="360" w:lineRule="auto"/>
        <w:ind w:firstLine="420"/>
        <w:divId w:val="1922593383"/>
        <w:rPr>
          <w:sz w:val="21"/>
          <w:szCs w:val="21"/>
        </w:rPr>
      </w:pPr>
      <w:bookmarkStart w:id="186" w:name="chapter_level1_18_67_section_3_end"/>
      <w:bookmarkEnd w:id="186"/>
      <w:r w:rsidRPr="007F2B54">
        <w:rPr>
          <w:rFonts w:hint="eastAsia"/>
          <w:sz w:val="21"/>
          <w:szCs w:val="21"/>
        </w:rPr>
        <w:t xml:space="preserve">（4）法律法规规定、中国证监会或基金合同认定的其他情形。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87" w:name="chapter_level1_19_68"/>
      <w:bookmarkStart w:id="188" w:name="_Toc50552215"/>
      <w:r w:rsidRPr="007F2B54">
        <w:rPr>
          <w:rFonts w:ascii="宋体" w:eastAsia="宋体" w:hAnsi="宋体" w:hint="eastAsia"/>
          <w:sz w:val="30"/>
        </w:rPr>
        <w:lastRenderedPageBreak/>
        <w:t>第十六部分  风险揭示</w:t>
      </w:r>
      <w:bookmarkEnd w:id="187"/>
      <w:bookmarkEnd w:id="188"/>
    </w:p>
    <w:p w:rsidR="007F2B54" w:rsidRPr="007F2B54" w:rsidRDefault="007F2B54">
      <w:pPr>
        <w:pStyle w:val="a3"/>
        <w:spacing w:before="0" w:beforeAutospacing="0" w:after="0" w:afterAutospacing="0" w:line="360" w:lineRule="auto"/>
        <w:ind w:firstLine="420"/>
        <w:divId w:val="500896855"/>
        <w:rPr>
          <w:sz w:val="21"/>
          <w:szCs w:val="21"/>
        </w:rPr>
      </w:pPr>
      <w:bookmarkStart w:id="189" w:name="chapter_level1_19_68_section_1"/>
      <w:bookmarkEnd w:id="189"/>
      <w:r w:rsidRPr="007F2B54">
        <w:rPr>
          <w:rStyle w:val="a4"/>
          <w:rFonts w:hint="eastAsia"/>
          <w:sz w:val="21"/>
          <w:szCs w:val="21"/>
        </w:rPr>
        <w:t>一、投资于本基金的主要风险</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投资于本基金的主要风险有：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1、市场风险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证券市场价格受到各种因素的影响，导致基金收益水平变化而产生风险，主要包括：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（1）政策风险。因国家宏观政策（如货币政策、财政政策、行业政策、地区发展政策等）发生变化，导致市场价格波动而产生风险。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（2）经济周期风险。随着经济运行的周期性变化，证券市场的收益水平也呈周期性变化。本基金主要投资于债券，收益水平也会随之变化，从而产生风险。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（3）利率风险。金融市场利率的波动会导致证券市场价格和收益率的变动。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（4）通货膨胀风险。如果发生通货膨胀，基金投资于证券所获得的收益可能会被通货膨胀抵消，从而影响基金资产的保值增值。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（5）再投资风险。再投资风险反映了利率下降对固定收益证券利息收入再投资收益的影响，这与利率上升所带来的价格风险（即利率风险）互为消长。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（6）杠杆风险 </w:t>
      </w:r>
    </w:p>
    <w:p w:rsidR="007F2B54" w:rsidRPr="007F2B54" w:rsidRDefault="007F2B54">
      <w:pPr>
        <w:pStyle w:val="a3"/>
        <w:spacing w:before="0" w:beforeAutospacing="0" w:after="0" w:afterAutospacing="0" w:line="360" w:lineRule="auto"/>
        <w:ind w:firstLine="420"/>
        <w:divId w:val="500896855"/>
        <w:rPr>
          <w:sz w:val="21"/>
          <w:szCs w:val="21"/>
        </w:rPr>
      </w:pPr>
      <w:proofErr w:type="gramStart"/>
      <w:r w:rsidRPr="007F2B54">
        <w:rPr>
          <w:rFonts w:hint="eastAsia"/>
          <w:sz w:val="21"/>
          <w:szCs w:val="21"/>
        </w:rPr>
        <w:t>本资产</w:t>
      </w:r>
      <w:proofErr w:type="gramEnd"/>
      <w:r w:rsidRPr="007F2B54">
        <w:rPr>
          <w:rFonts w:hint="eastAsia"/>
          <w:sz w:val="21"/>
          <w:szCs w:val="21"/>
        </w:rPr>
        <w:t xml:space="preserve">管理计划可以通过债券回购放大杠杆，进行杠杆操作将会放大组合收益波动，对组合业绩稳定性有较大影响，同时杠杆成本波动也会影响组合收益率水平，在市场下行或杠杆成本异常上升时，有可能导致资产管理计划财产收益的超预期下降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（7）波动性风险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波动性风险主要存在于可转债的投资中，具体表现为可转债的价格受到其相对应股票价格波动的影响，同时可转</w:t>
      </w:r>
      <w:proofErr w:type="gramStart"/>
      <w:r w:rsidRPr="007F2B54">
        <w:rPr>
          <w:rFonts w:hint="eastAsia"/>
          <w:sz w:val="21"/>
          <w:szCs w:val="21"/>
        </w:rPr>
        <w:t>债还有</w:t>
      </w:r>
      <w:proofErr w:type="gramEnd"/>
      <w:r w:rsidRPr="007F2B54">
        <w:rPr>
          <w:rFonts w:hint="eastAsia"/>
          <w:sz w:val="21"/>
          <w:szCs w:val="21"/>
        </w:rPr>
        <w:t xml:space="preserve">信用风险与转股风险。转股风险指相对应股票价格跌破转股价，不能获得转股收益，从而无法弥补当初付出的转股期权价值。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2、信用风险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3、流动性风险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lastRenderedPageBreak/>
        <w:t xml:space="preserve">流动性风险是指因证券市场交易量不足，导致证券不能迅速、低成本地变现的风险。流动性风险还包括基金出现巨额赎回，致使没有足够的现金应付赎回支付所引致的风险。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（1）基金申购、赎回安排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（2）拟投资市场、行业及资产的流动性风险评估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7F2B54">
        <w:rPr>
          <w:rFonts w:hint="eastAsia"/>
          <w:sz w:val="21"/>
          <w:szCs w:val="21"/>
        </w:rPr>
        <w:t>券</w:t>
      </w:r>
      <w:proofErr w:type="gramEnd"/>
      <w:r w:rsidRPr="007F2B54">
        <w:rPr>
          <w:rFonts w:hint="eastAsia"/>
          <w:sz w:val="21"/>
          <w:szCs w:val="21"/>
        </w:rPr>
        <w:t xml:space="preserve">方面未有高集中度的特征，综合评估在正常市场环境下本基金的流动性风险适中。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（3）巨额赎回情形下的流动性风险管理措施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（4）实施备用的流动性风险管理工具的情形、程序及对投资者的潜在影响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4、操作风险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lastRenderedPageBreak/>
        <w:t xml:space="preserve">操作风险是指基金运作过程中，因内部控制存在缺陷或者人为因素造成操作失误或违反操作规程等引致的风险，例如，越权违规交易、会计部门欺诈、交易错误、IT系统故障等风险。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5、管理风险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6、合</w:t>
      </w:r>
      <w:proofErr w:type="gramStart"/>
      <w:r w:rsidRPr="007F2B54">
        <w:rPr>
          <w:rFonts w:hint="eastAsia"/>
          <w:sz w:val="21"/>
          <w:szCs w:val="21"/>
        </w:rPr>
        <w:t>规</w:t>
      </w:r>
      <w:proofErr w:type="gramEnd"/>
      <w:r w:rsidRPr="007F2B54">
        <w:rPr>
          <w:rFonts w:hint="eastAsia"/>
          <w:sz w:val="21"/>
          <w:szCs w:val="21"/>
        </w:rPr>
        <w:t xml:space="preserve">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合</w:t>
      </w:r>
      <w:proofErr w:type="gramStart"/>
      <w:r w:rsidRPr="007F2B54">
        <w:rPr>
          <w:rFonts w:hint="eastAsia"/>
          <w:sz w:val="21"/>
          <w:szCs w:val="21"/>
        </w:rPr>
        <w:t>规</w:t>
      </w:r>
      <w:proofErr w:type="gramEnd"/>
      <w:r w:rsidRPr="007F2B54">
        <w:rPr>
          <w:rFonts w:hint="eastAsia"/>
          <w:sz w:val="21"/>
          <w:szCs w:val="21"/>
        </w:rPr>
        <w:t xml:space="preserve">风险指基金管理或运作过程中，违反国家法律、法规的规定，或者违反《基金合同》有关规定的风险。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7、本基金的特有风险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（1）港股</w:t>
      </w:r>
      <w:proofErr w:type="gramStart"/>
      <w:r w:rsidRPr="007F2B54">
        <w:rPr>
          <w:rFonts w:hint="eastAsia"/>
          <w:sz w:val="21"/>
          <w:szCs w:val="21"/>
        </w:rPr>
        <w:t>通机制</w:t>
      </w:r>
      <w:proofErr w:type="gramEnd"/>
      <w:r w:rsidRPr="007F2B54">
        <w:rPr>
          <w:rFonts w:hint="eastAsia"/>
          <w:sz w:val="21"/>
          <w:szCs w:val="21"/>
        </w:rPr>
        <w:t xml:space="preserve">下，港股投资风险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本基金投资范围为具有良好流动性的金融工具，包括沪港</w:t>
      </w:r>
      <w:proofErr w:type="gramStart"/>
      <w:r w:rsidRPr="007F2B54">
        <w:rPr>
          <w:rFonts w:hint="eastAsia"/>
          <w:sz w:val="21"/>
          <w:szCs w:val="21"/>
        </w:rPr>
        <w:t>通机制</w:t>
      </w:r>
      <w:proofErr w:type="gramEnd"/>
      <w:r w:rsidRPr="007F2B54">
        <w:rPr>
          <w:rFonts w:hint="eastAsia"/>
          <w:sz w:val="21"/>
          <w:szCs w:val="21"/>
        </w:rPr>
        <w:t>下允许投资的香港联合交易所（以下简称：“香港联交所”或“联交所”）上市的股票，除与其他投资于内地市场股票的基金所面临的共同风险外，本基金还面临港股</w:t>
      </w:r>
      <w:proofErr w:type="gramStart"/>
      <w:r w:rsidRPr="007F2B54">
        <w:rPr>
          <w:rFonts w:hint="eastAsia"/>
          <w:sz w:val="21"/>
          <w:szCs w:val="21"/>
        </w:rPr>
        <w:t>通机制</w:t>
      </w:r>
      <w:proofErr w:type="gramEnd"/>
      <w:r w:rsidRPr="007F2B54">
        <w:rPr>
          <w:rFonts w:hint="eastAsia"/>
          <w:sz w:val="21"/>
          <w:szCs w:val="21"/>
        </w:rPr>
        <w:t xml:space="preserve">下因投资环境、投资者结构、投资标的构成、市场制度以及交易规则等差异所带来的特有风险，包括但不限于：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1）市场联动的风险。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2）股价波动的风险。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港股市</w:t>
      </w:r>
      <w:proofErr w:type="gramStart"/>
      <w:r w:rsidRPr="007F2B54">
        <w:rPr>
          <w:rFonts w:hint="eastAsia"/>
          <w:sz w:val="21"/>
          <w:szCs w:val="21"/>
        </w:rPr>
        <w:t>场实行</w:t>
      </w:r>
      <w:proofErr w:type="gramEnd"/>
      <w:r w:rsidRPr="007F2B54">
        <w:rPr>
          <w:rFonts w:hint="eastAsia"/>
          <w:sz w:val="21"/>
          <w:szCs w:val="21"/>
        </w:rPr>
        <w:t>T+0回转交易机制（即当日买入的股票，在交收前可以于当日卖出），同时对个股不设涨跌幅限制，加之香港市场结构性产品和衍生品种</w:t>
      </w:r>
      <w:proofErr w:type="gramStart"/>
      <w:r w:rsidRPr="007F2B54">
        <w:rPr>
          <w:rFonts w:hint="eastAsia"/>
          <w:sz w:val="21"/>
          <w:szCs w:val="21"/>
        </w:rPr>
        <w:t>类相对</w:t>
      </w:r>
      <w:proofErr w:type="gramEnd"/>
      <w:r w:rsidRPr="007F2B54">
        <w:rPr>
          <w:rFonts w:hint="eastAsia"/>
          <w:sz w:val="21"/>
          <w:szCs w:val="21"/>
        </w:rPr>
        <w:t xml:space="preserve">丰富以及做空机制的存在；港股股价受到意外事件影响可能表现出比A股更为剧烈的股价波动，本基金持仓的波动风险可能相对较大。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3）汇率风险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在现行港股</w:t>
      </w:r>
      <w:proofErr w:type="gramStart"/>
      <w:r w:rsidRPr="007F2B54">
        <w:rPr>
          <w:rFonts w:hint="eastAsia"/>
          <w:sz w:val="21"/>
          <w:szCs w:val="21"/>
        </w:rPr>
        <w:t>通机制</w:t>
      </w:r>
      <w:proofErr w:type="gramEnd"/>
      <w:r w:rsidRPr="007F2B54">
        <w:rPr>
          <w:rFonts w:hint="eastAsia"/>
          <w:sz w:val="21"/>
          <w:szCs w:val="21"/>
        </w:rPr>
        <w:t>下，港股的买卖是以港币报价，以人民币进行支付，并且资金不留港（港股交易后结算的净资金余额头寸以换汇的方式兑换为人民币），故本基金每日的港股买</w:t>
      </w:r>
      <w:r w:rsidRPr="007F2B54">
        <w:rPr>
          <w:rFonts w:hint="eastAsia"/>
          <w:sz w:val="21"/>
          <w:szCs w:val="21"/>
        </w:rPr>
        <w:lastRenderedPageBreak/>
        <w:t xml:space="preserve">卖结算将进行相应的港币兑人民币的换汇操作，本基金承担港元对人民币汇率波动的风险，以及因汇率大幅波动引起账户透支的风险。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4）港股通额度限制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现行的港股通规则，对港股通设有总额度以及每日额度上限的限制；本基金可能因为港股通市场总额度或每日额度不足，而不能买入看好之投资标的进而错失投资机会的风险。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5）</w:t>
      </w:r>
      <w:proofErr w:type="gramStart"/>
      <w:r w:rsidRPr="007F2B54">
        <w:rPr>
          <w:rFonts w:hint="eastAsia"/>
          <w:sz w:val="21"/>
          <w:szCs w:val="21"/>
        </w:rPr>
        <w:t>港股通可投资</w:t>
      </w:r>
      <w:proofErr w:type="gramEnd"/>
      <w:r w:rsidRPr="007F2B54">
        <w:rPr>
          <w:rFonts w:hint="eastAsia"/>
          <w:sz w:val="21"/>
          <w:szCs w:val="21"/>
        </w:rPr>
        <w:t xml:space="preserve">标的范围调整带来的风险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现行的港股通规则，对港股通下可投资的港股范围进行了限制，并定期或不定期根据范围限制规则对具体的可投资标的进行调整，对于调出在投资范围的港股，只能卖出不能买入；本基金可能因为</w:t>
      </w:r>
      <w:proofErr w:type="gramStart"/>
      <w:r w:rsidRPr="007F2B54">
        <w:rPr>
          <w:rFonts w:hint="eastAsia"/>
          <w:sz w:val="21"/>
          <w:szCs w:val="21"/>
        </w:rPr>
        <w:t>港股通可投资</w:t>
      </w:r>
      <w:proofErr w:type="gramEnd"/>
      <w:r w:rsidRPr="007F2B54">
        <w:rPr>
          <w:rFonts w:hint="eastAsia"/>
          <w:sz w:val="21"/>
          <w:szCs w:val="21"/>
        </w:rPr>
        <w:t xml:space="preserve">标的范围的调整而不能及时买入看好的投资标的，而错失投资机会的风险。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6）港股</w:t>
      </w:r>
      <w:proofErr w:type="gramStart"/>
      <w:r w:rsidRPr="007F2B54">
        <w:rPr>
          <w:rFonts w:hint="eastAsia"/>
          <w:sz w:val="21"/>
          <w:szCs w:val="21"/>
        </w:rPr>
        <w:t>通交易</w:t>
      </w:r>
      <w:proofErr w:type="gramEnd"/>
      <w:r w:rsidRPr="007F2B54">
        <w:rPr>
          <w:rFonts w:hint="eastAsia"/>
          <w:sz w:val="21"/>
          <w:szCs w:val="21"/>
        </w:rPr>
        <w:t xml:space="preserve">日设定的风险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根据现行的港股通规则，只有沪港两地均为</w:t>
      </w:r>
      <w:proofErr w:type="gramStart"/>
      <w:r w:rsidRPr="007F2B54">
        <w:rPr>
          <w:rFonts w:hint="eastAsia"/>
          <w:sz w:val="21"/>
          <w:szCs w:val="21"/>
        </w:rPr>
        <w:t>交易日且能够</w:t>
      </w:r>
      <w:proofErr w:type="gramEnd"/>
      <w:r w:rsidRPr="007F2B54">
        <w:rPr>
          <w:rFonts w:hint="eastAsia"/>
          <w:sz w:val="21"/>
          <w:szCs w:val="21"/>
        </w:rPr>
        <w:t>满足结算安排的交易日才为港股</w:t>
      </w:r>
      <w:proofErr w:type="gramStart"/>
      <w:r w:rsidRPr="007F2B54">
        <w:rPr>
          <w:rFonts w:hint="eastAsia"/>
          <w:sz w:val="21"/>
          <w:szCs w:val="21"/>
        </w:rPr>
        <w:t>通交易</w:t>
      </w:r>
      <w:proofErr w:type="gramEnd"/>
      <w:r w:rsidRPr="007F2B54">
        <w:rPr>
          <w:rFonts w:hint="eastAsia"/>
          <w:sz w:val="21"/>
          <w:szCs w:val="21"/>
        </w:rPr>
        <w:t>日，存在港股</w:t>
      </w:r>
      <w:proofErr w:type="gramStart"/>
      <w:r w:rsidRPr="007F2B54">
        <w:rPr>
          <w:rFonts w:hint="eastAsia"/>
          <w:sz w:val="21"/>
          <w:szCs w:val="21"/>
        </w:rPr>
        <w:t>通交易</w:t>
      </w:r>
      <w:proofErr w:type="gramEnd"/>
      <w:r w:rsidRPr="007F2B54">
        <w:rPr>
          <w:rFonts w:hint="eastAsia"/>
          <w:sz w:val="21"/>
          <w:szCs w:val="21"/>
        </w:rPr>
        <w:t>日不连贯的情形（如内地市场因放假等原因休市而香港市场照常交易但港股</w:t>
      </w:r>
      <w:proofErr w:type="gramStart"/>
      <w:r w:rsidRPr="007F2B54">
        <w:rPr>
          <w:rFonts w:hint="eastAsia"/>
          <w:sz w:val="21"/>
          <w:szCs w:val="21"/>
        </w:rPr>
        <w:t>通不能</w:t>
      </w:r>
      <w:proofErr w:type="gramEnd"/>
      <w:r w:rsidRPr="007F2B54">
        <w:rPr>
          <w:rFonts w:hint="eastAsia"/>
          <w:sz w:val="21"/>
          <w:szCs w:val="21"/>
        </w:rPr>
        <w:t>如常进行交易），而导致基金所持的港股组合在后续港股</w:t>
      </w:r>
      <w:proofErr w:type="gramStart"/>
      <w:r w:rsidRPr="007F2B54">
        <w:rPr>
          <w:rFonts w:hint="eastAsia"/>
          <w:sz w:val="21"/>
          <w:szCs w:val="21"/>
        </w:rPr>
        <w:t>通交易</w:t>
      </w:r>
      <w:proofErr w:type="gramEnd"/>
      <w:r w:rsidRPr="007F2B54">
        <w:rPr>
          <w:rFonts w:hint="eastAsia"/>
          <w:sz w:val="21"/>
          <w:szCs w:val="21"/>
        </w:rPr>
        <w:t xml:space="preserve">日开市交易中集中体现市场反应而造成其价格波动骤然增大，进而导致本基金所持港股组合在资产估值上出现波动增大的风险。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7）交收制度带来的基金流动性风险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由于香港市场实行T+2日（T日买卖股票，资金和股票在T+2日才进行交收）的交收安排，本基金在T日（港股</w:t>
      </w:r>
      <w:proofErr w:type="gramStart"/>
      <w:r w:rsidRPr="007F2B54">
        <w:rPr>
          <w:rFonts w:hint="eastAsia"/>
          <w:sz w:val="21"/>
          <w:szCs w:val="21"/>
        </w:rPr>
        <w:t>通交易</w:t>
      </w:r>
      <w:proofErr w:type="gramEnd"/>
      <w:r w:rsidRPr="007F2B54">
        <w:rPr>
          <w:rFonts w:hint="eastAsia"/>
          <w:sz w:val="21"/>
          <w:szCs w:val="21"/>
        </w:rPr>
        <w:t>日）卖出股票，T+2日（港股</w:t>
      </w:r>
      <w:proofErr w:type="gramStart"/>
      <w:r w:rsidRPr="007F2B54">
        <w:rPr>
          <w:rFonts w:hint="eastAsia"/>
          <w:sz w:val="21"/>
          <w:szCs w:val="21"/>
        </w:rPr>
        <w:t>通交易</w:t>
      </w:r>
      <w:proofErr w:type="gramEnd"/>
      <w:r w:rsidRPr="007F2B54">
        <w:rPr>
          <w:rFonts w:hint="eastAsia"/>
          <w:sz w:val="21"/>
          <w:szCs w:val="21"/>
        </w:rPr>
        <w:t>日，即为卖出当日之后第二个港股</w:t>
      </w:r>
      <w:proofErr w:type="gramStart"/>
      <w:r w:rsidRPr="007F2B54">
        <w:rPr>
          <w:rFonts w:hint="eastAsia"/>
          <w:sz w:val="21"/>
          <w:szCs w:val="21"/>
        </w:rPr>
        <w:t>通交易</w:t>
      </w:r>
      <w:proofErr w:type="gramEnd"/>
      <w:r w:rsidRPr="007F2B54">
        <w:rPr>
          <w:rFonts w:hint="eastAsia"/>
          <w:sz w:val="21"/>
          <w:szCs w:val="21"/>
        </w:rPr>
        <w:t>日）才能在香港市场完成清算交收，卖出的资金在T+3日才能回到人民币资金账户。因此交收制度的不同以及港股</w:t>
      </w:r>
      <w:proofErr w:type="gramStart"/>
      <w:r w:rsidRPr="007F2B54">
        <w:rPr>
          <w:rFonts w:hint="eastAsia"/>
          <w:sz w:val="21"/>
          <w:szCs w:val="21"/>
        </w:rPr>
        <w:t>通交易</w:t>
      </w:r>
      <w:proofErr w:type="gramEnd"/>
      <w:r w:rsidRPr="007F2B54">
        <w:rPr>
          <w:rFonts w:hint="eastAsia"/>
          <w:sz w:val="21"/>
          <w:szCs w:val="21"/>
        </w:rPr>
        <w:t>日的设定原因，本基金可能面临卖</w:t>
      </w:r>
      <w:proofErr w:type="gramStart"/>
      <w:r w:rsidRPr="007F2B54">
        <w:rPr>
          <w:rFonts w:hint="eastAsia"/>
          <w:sz w:val="21"/>
          <w:szCs w:val="21"/>
        </w:rPr>
        <w:t>出港股</w:t>
      </w:r>
      <w:proofErr w:type="gramEnd"/>
      <w:r w:rsidRPr="007F2B54">
        <w:rPr>
          <w:rFonts w:hint="eastAsia"/>
          <w:sz w:val="21"/>
          <w:szCs w:val="21"/>
        </w:rPr>
        <w:t>后资金不能及时到账，而造成支付</w:t>
      </w:r>
      <w:proofErr w:type="gramStart"/>
      <w:r w:rsidRPr="007F2B54">
        <w:rPr>
          <w:rFonts w:hint="eastAsia"/>
          <w:sz w:val="21"/>
          <w:szCs w:val="21"/>
        </w:rPr>
        <w:t>赎回款</w:t>
      </w:r>
      <w:proofErr w:type="gramEnd"/>
      <w:r w:rsidRPr="007F2B54">
        <w:rPr>
          <w:rFonts w:hint="eastAsia"/>
          <w:sz w:val="21"/>
          <w:szCs w:val="21"/>
        </w:rPr>
        <w:t xml:space="preserve">日期比正常情况延后而给投资者带来流动性风险，同时也存在不能及时调整基金资产组合中A股和港股投资比例，造成比例超标的风险。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8）港股通下对公司行为的处理规则带来的风险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lastRenderedPageBreak/>
        <w:t>根据现行的港股通规则，本基金因所持港股</w:t>
      </w:r>
      <w:proofErr w:type="gramStart"/>
      <w:r w:rsidRPr="007F2B54">
        <w:rPr>
          <w:rFonts w:hint="eastAsia"/>
          <w:sz w:val="21"/>
          <w:szCs w:val="21"/>
        </w:rPr>
        <w:t>通股票</w:t>
      </w:r>
      <w:proofErr w:type="gramEnd"/>
      <w:r w:rsidRPr="007F2B54">
        <w:rPr>
          <w:rFonts w:hint="eastAsia"/>
          <w:sz w:val="21"/>
          <w:szCs w:val="21"/>
        </w:rPr>
        <w:t>权益分派、转换、上市公司被收购等情形或者异常情况，所取得的港股</w:t>
      </w:r>
      <w:proofErr w:type="gramStart"/>
      <w:r w:rsidRPr="007F2B54">
        <w:rPr>
          <w:rFonts w:hint="eastAsia"/>
          <w:sz w:val="21"/>
          <w:szCs w:val="21"/>
        </w:rPr>
        <w:t>通股票</w:t>
      </w:r>
      <w:proofErr w:type="gramEnd"/>
      <w:r w:rsidRPr="007F2B54">
        <w:rPr>
          <w:rFonts w:hint="eastAsia"/>
          <w:sz w:val="21"/>
          <w:szCs w:val="21"/>
        </w:rPr>
        <w:t>以外的香港联交所上市证券，只能通过港股通卖出，但不得买入；因港股</w:t>
      </w:r>
      <w:proofErr w:type="gramStart"/>
      <w:r w:rsidRPr="007F2B54">
        <w:rPr>
          <w:rFonts w:hint="eastAsia"/>
          <w:sz w:val="21"/>
          <w:szCs w:val="21"/>
        </w:rPr>
        <w:t>通股票</w:t>
      </w:r>
      <w:proofErr w:type="gramEnd"/>
      <w:r w:rsidRPr="007F2B54">
        <w:rPr>
          <w:rFonts w:hint="eastAsia"/>
          <w:sz w:val="21"/>
          <w:szCs w:val="21"/>
        </w:rPr>
        <w:t>权益分派或者转换等情形取得的香港联交所上市股票的认购权利在联交所上市的，可以通过港股通卖出，但不得行权；因港股</w:t>
      </w:r>
      <w:proofErr w:type="gramStart"/>
      <w:r w:rsidRPr="007F2B54">
        <w:rPr>
          <w:rFonts w:hint="eastAsia"/>
          <w:sz w:val="21"/>
          <w:szCs w:val="21"/>
        </w:rPr>
        <w:t>通股票</w:t>
      </w:r>
      <w:proofErr w:type="gramEnd"/>
      <w:r w:rsidRPr="007F2B54">
        <w:rPr>
          <w:rFonts w:hint="eastAsia"/>
          <w:sz w:val="21"/>
          <w:szCs w:val="21"/>
        </w:rPr>
        <w:t xml:space="preserve">权益分派、转换或者上市公司被收购等所取得的非联交所上市证券，可以享有相关权益，但不得通过港股通买入或卖出。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本基金存在因上述规则，利益得不到最大化甚至受损的风险。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9）香港联合交易所停牌、退市等制度性差异带来的风险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香港联交所规定，在交易所认为所要求的停牌合理而且必要时,上市公司方可采取停牌措施。此外，不同于内地A股市场的停牌制度，联交所对停牌的具体时长并没有量化规定，只是确定了“尽量缩短停牌时间”的原则；同时与A股市场对存在退市可能的上市公司根据其财务状况在证券简称前加入相应标记(例如，ST及*ST等标记)以警示投资者风险的做法不同，在香港联交所市场没有风险警示板,联交所采用非量化的退市标准且在上市公司退市过程中拥有相对较大的主导权，使得联交所上市公司的退市情形较A股市</w:t>
      </w:r>
      <w:proofErr w:type="gramStart"/>
      <w:r w:rsidRPr="007F2B54">
        <w:rPr>
          <w:rFonts w:hint="eastAsia"/>
          <w:sz w:val="21"/>
          <w:szCs w:val="21"/>
        </w:rPr>
        <w:t>场相对</w:t>
      </w:r>
      <w:proofErr w:type="gramEnd"/>
      <w:r w:rsidRPr="007F2B54">
        <w:rPr>
          <w:rFonts w:hint="eastAsia"/>
          <w:sz w:val="21"/>
          <w:szCs w:val="21"/>
        </w:rPr>
        <w:t xml:space="preserve">复杂。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因该等制度性差异，本基金可能存在因所持个股遭遇非预期性的停牌甚至退市而给基金带来损失的风险。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10）港股通规则变动带来的风险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本基金是在港股</w:t>
      </w:r>
      <w:proofErr w:type="gramStart"/>
      <w:r w:rsidRPr="007F2B54">
        <w:rPr>
          <w:rFonts w:hint="eastAsia"/>
          <w:sz w:val="21"/>
          <w:szCs w:val="21"/>
        </w:rPr>
        <w:t>通机制</w:t>
      </w:r>
      <w:proofErr w:type="gramEnd"/>
      <w:r w:rsidRPr="007F2B54">
        <w:rPr>
          <w:rFonts w:hint="eastAsia"/>
          <w:sz w:val="21"/>
          <w:szCs w:val="21"/>
        </w:rPr>
        <w:t xml:space="preserve">和规则下参与香港联交所证券的投资，受港股通规则的限制和影响；本基金存在因港股通规则变动而带来基金投资受阻或所持资产组合价值发生波动的风险。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11）其他可能的风险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除上述显著风险外，本基金参与港股通投资，还可能面临的其他风险，包括但不限于：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①除因股票交易而发生的佣金、交易征费、交易费、交易系统费、印花税、过户费等税费外，在不进行交易时也可能要继续缴纳证券组合费等项费用，本基金存在因费用估算不准而导致账户透支的风险；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②在香港市场，部分中小市值港股成交量则相对较少，流动较为缺乏，本基金投资此类股票可能因缺乏交易对手而面临个股流动性风险；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③在本基金参与港股</w:t>
      </w:r>
      <w:proofErr w:type="gramStart"/>
      <w:r w:rsidRPr="007F2B54">
        <w:rPr>
          <w:rFonts w:hint="eastAsia"/>
          <w:sz w:val="21"/>
          <w:szCs w:val="21"/>
        </w:rPr>
        <w:t>通交易</w:t>
      </w:r>
      <w:proofErr w:type="gramEnd"/>
      <w:r w:rsidRPr="007F2B54">
        <w:rPr>
          <w:rFonts w:hint="eastAsia"/>
          <w:sz w:val="21"/>
          <w:szCs w:val="21"/>
        </w:rPr>
        <w:t xml:space="preserve">中若香港联交所与内地交易所的证券交易服务公司之间的报盘系统或者通信链路出现故障，可能导致15分钟以上不能申报和撤销申报的交易中断风险；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lastRenderedPageBreak/>
        <w:t>④存在港股通香港结算机构因极端情况下无法交付证券和资金的结算风险；另</w:t>
      </w:r>
      <w:proofErr w:type="gramStart"/>
      <w:r w:rsidRPr="007F2B54">
        <w:rPr>
          <w:rFonts w:hint="eastAsia"/>
          <w:sz w:val="21"/>
          <w:szCs w:val="21"/>
        </w:rPr>
        <w:t>外港股通</w:t>
      </w:r>
      <w:proofErr w:type="gramEnd"/>
      <w:r w:rsidRPr="007F2B54">
        <w:rPr>
          <w:rFonts w:hint="eastAsia"/>
          <w:sz w:val="21"/>
          <w:szCs w:val="21"/>
        </w:rPr>
        <w:t xml:space="preserve">境内结算实施分级结算原则，本基金可能面临 以下风险：（一）因结算参与人未完成与中国结算的集中交收，导致本基金应收资金或证券被暂不交付或处置；（二）结算参与人对本基金出现交收违约导致本基金未能取得应收证券或资金；（三）结算参与人向中国结算发送的有关本基金的证券划付指令有误的导致本基金权益受损；（四）其他因结算参与人未遵守相关业务规则导致本基金利益受到损害的情况。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本基金可根据投资策略需要或不同配置地市场环境的变化，选择将部分基金资产投资于港股或选择不将基金资产投资于港股，基金资产并非必然投资港股。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（2）股指期货、国债期货投资风险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（3）中小企业私募债的投资风险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本基金投资中小企业私募债，中小企业私募债是根据相关法律法规由非上市中小企业采用非公开方式发行的债券。由于不能公开交易，一般情况下，交易不活跃，存在较大流动性风险。当发债主体信用质量恶化时，受市场流动性所限，本基金可能无法卖出所持有的中小企业私募债，由此可能给基金净值带来更大的负面影响和损失。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(4)资产支持证券（ABS）的风险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资产支持证券（ABS）是一种债券性质的金融工具，其向投资者支付的本息来自于基础资产</w:t>
      </w:r>
      <w:proofErr w:type="gramStart"/>
      <w:r w:rsidRPr="007F2B54">
        <w:rPr>
          <w:rFonts w:hint="eastAsia"/>
          <w:sz w:val="21"/>
          <w:szCs w:val="21"/>
        </w:rPr>
        <w:t>池产生</w:t>
      </w:r>
      <w:proofErr w:type="gramEnd"/>
      <w:r w:rsidRPr="007F2B54">
        <w:rPr>
          <w:rFonts w:hint="eastAsia"/>
          <w:sz w:val="21"/>
          <w:szCs w:val="21"/>
        </w:rPr>
        <w:t>的现金流或剩余权益。与股票和一般债券不同，资产支持证券不是对某一经营实体的利益要求权，而是对基础</w:t>
      </w:r>
      <w:proofErr w:type="gramStart"/>
      <w:r w:rsidRPr="007F2B54">
        <w:rPr>
          <w:rFonts w:hint="eastAsia"/>
          <w:sz w:val="21"/>
          <w:szCs w:val="21"/>
        </w:rPr>
        <w:t>资产池所产生</w:t>
      </w:r>
      <w:proofErr w:type="gramEnd"/>
      <w:r w:rsidRPr="007F2B54">
        <w:rPr>
          <w:rFonts w:hint="eastAsia"/>
          <w:sz w:val="21"/>
          <w:szCs w:val="21"/>
        </w:rPr>
        <w:t xml:space="preserve">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（5）合同可能终止的风险 </w:t>
      </w:r>
    </w:p>
    <w:p w:rsid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lastRenderedPageBreak/>
        <w:t>基金合同生效后，连续六十个工作日出现基金份额持有人数量</w:t>
      </w:r>
      <w:proofErr w:type="gramStart"/>
      <w:r w:rsidRPr="007F2B54">
        <w:rPr>
          <w:rFonts w:hint="eastAsia"/>
          <w:sz w:val="21"/>
          <w:szCs w:val="21"/>
        </w:rPr>
        <w:t>不满二百</w:t>
      </w:r>
      <w:proofErr w:type="gramEnd"/>
      <w:r w:rsidRPr="007F2B54">
        <w:rPr>
          <w:rFonts w:hint="eastAsia"/>
          <w:sz w:val="21"/>
          <w:szCs w:val="21"/>
        </w:rPr>
        <w:t xml:space="preserve">人或者基金资产净值低于五千万元情形的，本基金应当按照基金合同约定的程序进行清算并终止，投资者将面临基金合同可能终止的不确定性风险。 </w:t>
      </w:r>
    </w:p>
    <w:p w:rsidR="009F1E2D" w:rsidRDefault="009F1E2D" w:rsidP="009F1E2D">
      <w:pPr>
        <w:adjustRightInd w:val="0"/>
        <w:snapToGrid w:val="0"/>
        <w:spacing w:line="360" w:lineRule="auto"/>
        <w:ind w:firstLine="420"/>
        <w:divId w:val="500896855"/>
        <w:rPr>
          <w:rFonts w:ascii="宋体" w:hAnsi="宋体"/>
          <w:szCs w:val="21"/>
        </w:rPr>
      </w:pPr>
      <w:r>
        <w:rPr>
          <w:rFonts w:ascii="宋体" w:hAnsi="宋体" w:hint="eastAsia"/>
          <w:szCs w:val="21"/>
        </w:rPr>
        <w:t>（6）投资于存托凭证的风险</w:t>
      </w:r>
    </w:p>
    <w:p w:rsidR="009F1E2D" w:rsidRPr="00E16A12" w:rsidRDefault="009F1E2D" w:rsidP="00934E03">
      <w:pPr>
        <w:adjustRightInd w:val="0"/>
        <w:snapToGrid w:val="0"/>
        <w:spacing w:line="360" w:lineRule="auto"/>
        <w:ind w:firstLine="420"/>
        <w:divId w:val="500896855"/>
        <w:rPr>
          <w:szCs w:val="21"/>
        </w:rPr>
      </w:pPr>
      <w:r w:rsidRPr="00094C0C">
        <w:rPr>
          <w:rFonts w:ascii="宋体" w:hAnsi="宋体" w:cs="Times New Roman"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094C0C">
        <w:rPr>
          <w:rFonts w:ascii="宋体" w:hAnsi="宋体" w:hint="eastAsia"/>
          <w:szCs w:val="21"/>
        </w:rPr>
        <w:t>律地位、享有权利等方面存在差异可能引发的风险；存托凭证持有人在分红派息、行使表决权等方面的特殊安排可能引发的风险；存</w:t>
      </w:r>
      <w:proofErr w:type="gramStart"/>
      <w:r w:rsidRPr="00094C0C">
        <w:rPr>
          <w:rFonts w:ascii="宋体" w:hAnsi="宋体" w:hint="eastAsia"/>
          <w:szCs w:val="21"/>
        </w:rPr>
        <w:t>托协议</w:t>
      </w:r>
      <w:proofErr w:type="gramEnd"/>
      <w:r w:rsidRPr="00094C0C">
        <w:rPr>
          <w:rFonts w:ascii="宋体" w:hAnsi="宋体"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8、操作或技术风险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1、技术风险：在定向资产管理业务的日常交易中，可能因为技术系统的故障或者差错而影响交易的正常进行或者导致投资者的利益受到影响。这种技术风险可能来自管理人、托管人、证券交易所、证券登记结算机构等。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2、操作风险：证券交易所、证券登记结算机构等在业务操作过程中，因操作失误或违反操作规程而引起的风险。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9、其它风险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1、战争、自然灾害等不可抗力因素的出现，将会严重影响证券市场的运行，可能导致委托财产的损失；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2、金融市场危机、行业竞争、代理商违约等超出基金管理人自身直接控制能力之外的风险，也可能导致资产委托人利益受损。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Style w:val="a4"/>
          <w:rFonts w:hint="eastAsia"/>
          <w:sz w:val="21"/>
          <w:szCs w:val="21"/>
        </w:rPr>
        <w:t>二、声明</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 xml:space="preserve">1、投资者投资于本基金，须自行承担投资风险； </w:t>
      </w:r>
    </w:p>
    <w:p w:rsidR="007F2B54" w:rsidRPr="007F2B54" w:rsidRDefault="007F2B54">
      <w:pPr>
        <w:pStyle w:val="a3"/>
        <w:spacing w:before="0" w:beforeAutospacing="0" w:after="0" w:afterAutospacing="0" w:line="360" w:lineRule="auto"/>
        <w:ind w:firstLine="420"/>
        <w:divId w:val="500896855"/>
        <w:rPr>
          <w:sz w:val="21"/>
          <w:szCs w:val="21"/>
        </w:rPr>
      </w:pPr>
      <w:r w:rsidRPr="007F2B54">
        <w:rPr>
          <w:rFonts w:hint="eastAsia"/>
          <w:sz w:val="21"/>
          <w:szCs w:val="21"/>
        </w:rPr>
        <w:t>2、除基金管理人直接办理本基金的销售外，本基金还通过</w:t>
      </w:r>
      <w:bookmarkStart w:id="190" w:name="field_49_trustorgfullname_2"/>
      <w:r w:rsidR="007E6494">
        <w:rPr>
          <w:rFonts w:hint="eastAsia"/>
          <w:sz w:val="21"/>
          <w:szCs w:val="21"/>
        </w:rPr>
        <w:t>中国银行股份有限公司</w:t>
      </w:r>
      <w:bookmarkEnd w:id="190"/>
      <w:r w:rsidRPr="007F2B54">
        <w:rPr>
          <w:rFonts w:hint="eastAsia"/>
          <w:sz w:val="21"/>
          <w:szCs w:val="21"/>
        </w:rPr>
        <w:t>等基金销售机构销售，基金管理人与其他销售机构都不能保证其收益或本</w:t>
      </w:r>
      <w:bookmarkStart w:id="191" w:name="chapter_level1_19_68_section_1_end"/>
      <w:bookmarkEnd w:id="191"/>
      <w:r w:rsidRPr="007F2B54">
        <w:rPr>
          <w:rFonts w:hint="eastAsia"/>
          <w:sz w:val="21"/>
          <w:szCs w:val="21"/>
        </w:rPr>
        <w:t xml:space="preserve">金安全。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92" w:name="chapter_level1_20_69"/>
      <w:bookmarkStart w:id="193" w:name="_Toc50552216"/>
      <w:r w:rsidRPr="007F2B54">
        <w:rPr>
          <w:rFonts w:ascii="宋体" w:eastAsia="宋体" w:hAnsi="宋体" w:hint="eastAsia"/>
          <w:sz w:val="30"/>
        </w:rPr>
        <w:lastRenderedPageBreak/>
        <w:t>第十七部分  基金合同的变更、终止与基金财产的清算</w:t>
      </w:r>
      <w:bookmarkEnd w:id="192"/>
      <w:bookmarkEnd w:id="193"/>
    </w:p>
    <w:p w:rsidR="007F2B54" w:rsidRPr="007F2B54" w:rsidRDefault="007F2B54">
      <w:pPr>
        <w:pStyle w:val="a3"/>
        <w:spacing w:before="0" w:beforeAutospacing="0" w:after="0" w:afterAutospacing="0" w:line="360" w:lineRule="auto"/>
        <w:ind w:firstLine="420"/>
        <w:divId w:val="1755280877"/>
        <w:rPr>
          <w:sz w:val="21"/>
          <w:szCs w:val="21"/>
        </w:rPr>
      </w:pPr>
      <w:bookmarkStart w:id="194" w:name="chapter_level1_20_69_section_1"/>
      <w:bookmarkEnd w:id="194"/>
      <w:r w:rsidRPr="007F2B54">
        <w:rPr>
          <w:rStyle w:val="a4"/>
          <w:rFonts w:hint="eastAsia"/>
          <w:sz w:val="21"/>
          <w:szCs w:val="21"/>
        </w:rPr>
        <w:t>一、《基金合同》的变更</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1、变更基金合同涉及法律法规规定或基金合同约定应经基金份额持有人大会决议通过的事项的，应召</w:t>
      </w:r>
      <w:proofErr w:type="gramStart"/>
      <w:r w:rsidRPr="007F2B54">
        <w:rPr>
          <w:rFonts w:hint="eastAsia"/>
          <w:sz w:val="21"/>
          <w:szCs w:val="21"/>
        </w:rPr>
        <w:t>开基金</w:t>
      </w:r>
      <w:proofErr w:type="gramEnd"/>
      <w:r w:rsidRPr="007F2B54">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2、关于《基金合同》变更的基金份额持有人大会决议须报中国证监会备案，自表决通过之日起生效，并</w:t>
      </w:r>
      <w:proofErr w:type="gramStart"/>
      <w:r w:rsidRPr="007F2B54">
        <w:rPr>
          <w:rFonts w:hint="eastAsia"/>
          <w:sz w:val="21"/>
          <w:szCs w:val="21"/>
        </w:rPr>
        <w:t>自决议</w:t>
      </w:r>
      <w:proofErr w:type="gramEnd"/>
      <w:r w:rsidRPr="007F2B54">
        <w:rPr>
          <w:rFonts w:hint="eastAsia"/>
          <w:sz w:val="21"/>
          <w:szCs w:val="21"/>
        </w:rPr>
        <w:t xml:space="preserve">生效后按规定在指定媒介公告。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Style w:val="a4"/>
          <w:rFonts w:hint="eastAsia"/>
          <w:sz w:val="21"/>
          <w:szCs w:val="21"/>
        </w:rPr>
        <w:t>二、《基金合同》的终止事由</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有下列情形之一的，《基金合同》应当终止：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1、基金份额持有人大会决定终止的；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2、基金管理人、基金托管人职责终止，在6个月内没有新基金管理人、新基金托管人承接的；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3、基金合同生效后，连续六十个工作日出现基金份额持有人数量</w:t>
      </w:r>
      <w:proofErr w:type="gramStart"/>
      <w:r w:rsidRPr="007F2B54">
        <w:rPr>
          <w:rFonts w:hint="eastAsia"/>
          <w:sz w:val="21"/>
          <w:szCs w:val="21"/>
        </w:rPr>
        <w:t>不满二百</w:t>
      </w:r>
      <w:proofErr w:type="gramEnd"/>
      <w:r w:rsidRPr="007F2B54">
        <w:rPr>
          <w:rFonts w:hint="eastAsia"/>
          <w:sz w:val="21"/>
          <w:szCs w:val="21"/>
        </w:rPr>
        <w:t xml:space="preserve">人或者基金资产净值低于五千万元情形的；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4、《基金合同》约定的其他情形；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5、相关法律法规和中国证监会规定的其他情况。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Style w:val="a4"/>
          <w:rFonts w:hint="eastAsia"/>
          <w:sz w:val="21"/>
          <w:szCs w:val="21"/>
        </w:rPr>
        <w:t>三、基金财产的清算</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2、基金财产清算小组组成：基金财产清算小组成员由基金管理人、基金托管人、具有证券、期货相关业务资格的注册会计师、律师以及中国证监会指定的人员组成。基金财产清算小组可以聘用必要的工作人员。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3、基金财产清算小组职责：基金财产清算小组负责基金财产的保管、清理、估价、变现和分配。基金财产清算小组可以依法进行必要的民事活动。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4、基金财产清算程序：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（1）《基金合同》终止情形出现时，由基金财产清算小组统一接管基金；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（2）对基金财产和债权债务进行清理和确认；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lastRenderedPageBreak/>
        <w:t xml:space="preserve">（3）对基金财产进行估值和变现；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（4）制作清算报告；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（5）聘请会计师事务所对清算报告进行外部审计，聘请律师事务所对清算报告出具法律意见书；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（6）将清算报告报中国证监会备案并公告；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（7）对基金剩余财产进行分配。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5、基金财产清算的期限为6个月。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基金管理人应在6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Style w:val="a4"/>
          <w:rFonts w:hint="eastAsia"/>
          <w:sz w:val="21"/>
          <w:szCs w:val="21"/>
        </w:rPr>
        <w:t>四、清算费用</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清算费用是指基金财产清算小组在进行基金清算过程中发生的所有合理费用，清算费用由基金财产清算小组优先从基金剩余财产中支付。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Style w:val="a4"/>
          <w:rFonts w:hint="eastAsia"/>
          <w:sz w:val="21"/>
          <w:szCs w:val="21"/>
        </w:rPr>
        <w:t>五、基金财产清算剩余资产的分配</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Style w:val="a4"/>
          <w:rFonts w:hint="eastAsia"/>
          <w:sz w:val="21"/>
          <w:szCs w:val="21"/>
        </w:rPr>
        <w:t>六、基金财产清算的公告</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Style w:val="a4"/>
          <w:rFonts w:hint="eastAsia"/>
          <w:sz w:val="21"/>
          <w:szCs w:val="21"/>
        </w:rPr>
        <w:t>七、基金财产清算账册及文件的保存</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Fonts w:hint="eastAsia"/>
          <w:sz w:val="21"/>
          <w:szCs w:val="21"/>
        </w:rPr>
        <w:t xml:space="preserve">基金财产清算账册及有关文件由基金托管人保存15年以上。 </w:t>
      </w:r>
    </w:p>
    <w:p w:rsidR="007F2B54" w:rsidRPr="007F2B54" w:rsidRDefault="007F2B54">
      <w:pPr>
        <w:pStyle w:val="a3"/>
        <w:spacing w:before="0" w:beforeAutospacing="0" w:after="0" w:afterAutospacing="0" w:line="360" w:lineRule="auto"/>
        <w:ind w:firstLine="420"/>
        <w:divId w:val="1755280877"/>
        <w:rPr>
          <w:sz w:val="21"/>
          <w:szCs w:val="21"/>
        </w:rPr>
      </w:pPr>
      <w:r w:rsidRPr="007F2B54">
        <w:rPr>
          <w:rStyle w:val="a4"/>
          <w:rFonts w:hint="eastAsia"/>
          <w:sz w:val="21"/>
          <w:szCs w:val="21"/>
        </w:rPr>
        <w:t>八、基金合并</w:t>
      </w:r>
    </w:p>
    <w:p w:rsidR="007F2B54" w:rsidRPr="007F2B54" w:rsidRDefault="007F2B54">
      <w:pPr>
        <w:pStyle w:val="a3"/>
        <w:spacing w:before="0" w:beforeAutospacing="0" w:after="0" w:afterAutospacing="0" w:line="360" w:lineRule="auto"/>
        <w:ind w:firstLine="420"/>
        <w:divId w:val="1755280877"/>
        <w:rPr>
          <w:sz w:val="21"/>
          <w:szCs w:val="21"/>
        </w:rPr>
      </w:pPr>
      <w:bookmarkStart w:id="195" w:name="chapter_level1_20_69_section_1_end"/>
      <w:bookmarkEnd w:id="195"/>
      <w:r w:rsidRPr="007F2B54">
        <w:rPr>
          <w:rFonts w:hint="eastAsia"/>
          <w:sz w:val="21"/>
          <w:szCs w:val="21"/>
        </w:rPr>
        <w:t xml:space="preserve">本基金与其他基金的合并应当按照法律法规规定的程序进行。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196" w:name="chapter_level1_21_71"/>
      <w:bookmarkStart w:id="197" w:name="_Toc50552217"/>
      <w:r w:rsidRPr="007F2B54">
        <w:rPr>
          <w:rFonts w:ascii="宋体" w:eastAsia="宋体" w:hAnsi="宋体" w:hint="eastAsia"/>
          <w:sz w:val="30"/>
        </w:rPr>
        <w:lastRenderedPageBreak/>
        <w:t>第十八部分  基金合同的内容摘要</w:t>
      </w:r>
      <w:bookmarkEnd w:id="196"/>
      <w:bookmarkEnd w:id="197"/>
    </w:p>
    <w:p w:rsidR="007F2B54" w:rsidRPr="007F2B54" w:rsidRDefault="007F2B54">
      <w:pPr>
        <w:pStyle w:val="a3"/>
        <w:spacing w:before="0" w:beforeAutospacing="0" w:after="0" w:afterAutospacing="0" w:line="360" w:lineRule="auto"/>
        <w:ind w:firstLine="420"/>
        <w:divId w:val="957301184"/>
        <w:rPr>
          <w:sz w:val="21"/>
          <w:szCs w:val="21"/>
        </w:rPr>
      </w:pPr>
      <w:bookmarkStart w:id="198" w:name="chapter_level1_21_71_section_1"/>
      <w:bookmarkEnd w:id="198"/>
      <w:r w:rsidRPr="007F2B54">
        <w:rPr>
          <w:rStyle w:val="a4"/>
          <w:rFonts w:hint="eastAsia"/>
          <w:sz w:val="21"/>
          <w:szCs w:val="21"/>
        </w:rPr>
        <w:t>一、基金份额持有人、基金管理人和基金托管人的权利、义务</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（一）基金管理人的权利与义务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1、根据《基金法》、《运作办法》及其他有关规定，基金管理人的权利包括但不限于：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（1）依法募集资金；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（2）自《基金合同》生效之日起，根据法律法规和《基金合同》独立运用并管理基金财产；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（3）依照《基金合同》收取基金管理费以及法律法规规定或中国证监会批准的其他费用；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（4）销售基金份额；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（5）按照规定召集基金份额持有人大会；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（7）在基金托管人更换时，提名新的基金托管人；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（8）选择、更换基金销售机构，对基金销售机构的相关行为进行监督和处理；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（9）担任或委托其他符合条件的机构担任基金登记机构办理基金登记业务并获得《基金合同》规定的费用；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（10）依据《基金合同》及有关法律规定决定基金收益的分配方案；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（11）在《基金合同》约定的范围内，拒绝或暂停受理申购、赎回与转换申请；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（12）依照法律法规为基金的利益对被投资公司行使股东权利，为基金的利益行使因基金财产投资于证券所产生的权利；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（13）在法律法规允许的前提下，为基金的利益依法为基金进行融资、融券；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（14）以基金管理人的名义，代表基金份额持有人的利益行使诉讼权利或者实施其他法律行为；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（15）选择、更换律师事务所、会计师事务所、证券、期货经纪商或其他为基金提供服务的外部机构；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（16）在符合有关法律、法规的前提下，制订和调整有关基金认购、申购、赎回、转换、定期定额投资和</w:t>
      </w:r>
      <w:proofErr w:type="gramStart"/>
      <w:r w:rsidRPr="007F2B54">
        <w:rPr>
          <w:rFonts w:hint="eastAsia"/>
          <w:sz w:val="21"/>
          <w:szCs w:val="21"/>
        </w:rPr>
        <w:t>非交易</w:t>
      </w:r>
      <w:proofErr w:type="gramEnd"/>
      <w:r w:rsidRPr="007F2B54">
        <w:rPr>
          <w:rFonts w:hint="eastAsia"/>
          <w:sz w:val="21"/>
          <w:szCs w:val="21"/>
        </w:rPr>
        <w:t xml:space="preserve">过户等业务规则；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（17）法律法规及中国证监会规定的和《基金合同》约定的其他权利。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2、根据《基金法》、《运作办法》及其他有关规定，基金管理人的义务包括但不限于：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（1）依法募集资金，办理或者委托经中国证监会认定的其他机构代为办理基金份额的发售、申购、赎回和登记事宜；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（2）办理基金备案手续；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（3）自《基金合同》生效之日起，以诚实信用、谨慎勤勉的原则管理和运用基金财产；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（4）配备足够的具有专业资格的人员进行基金投资分析、决策，以专业化的经营方式管理和运作基金财产；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（6）除依据《基金法》、《基金合同》及其他有关规定外，不得利用基金财产为自己及任何第三人谋取利益，不得委托第三人运作基金财产；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（7）依法接受基金托管人的监督；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（9）进行基金会计核算并编制基金财务会计报告；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（10）编制季度报告、中期报告和年度报告；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（11）严格按照《基金法》、《基金合同》及其他有关规定，履行信息披露及报告义务；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（13）按《基金合同》的约定确定基金收益分配方案，及时向基金份额持有人分配基金收益；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（14）按规定受理申购与赎回申请，及时、足额支付赎回款项；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（15）依据《基金法》、《基金合同》及其他有关规定召集基金份额持有人大会或配合基金托管人、基金份额持有人依法召集基金份额持有人大会；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（16）按规定保存基金财产管理业务活动的会计账册、报表、记录和其他相关资料15年以上；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（18）组织并参加基金财产清算小组，参与基金财产的保管、清理、估价、变现和分配；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（19）面临解散、依法被撤销或者被依法宣告破产时，及时报告中国证监会并通知基金托管人；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（20）因违反《基金合同》导致基金财产的损失或损害基金份额持有人合法权益时，应当承担赔偿责任，其赔偿责任不因其退任而免除；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（22）当基金管理人将其义务委托第三方处理时，应当对第三方处理有关基金事务的行为承担责任；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（23）以基金管理人名义，代表基金份额持有人利益行使诉讼权利或实施其他法律行为；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（25）执行生效的基金份额持有人大会的决议；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（26）建立并保存基金份额持有人名册；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（27）法律法规及中国证监会规定的和《基金合同》约定的其他义务。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（二）      基金托管人的权利与义务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1、根据《基金法》、《运作办法》及其他有关规定，基金托管人的权利包括但不限于：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（1）自《基金合同》生效之日起，依法</w:t>
      </w:r>
      <w:proofErr w:type="gramStart"/>
      <w:r w:rsidRPr="007F2B54">
        <w:rPr>
          <w:rFonts w:hint="eastAsia"/>
          <w:sz w:val="21"/>
          <w:szCs w:val="21"/>
        </w:rPr>
        <w:t>律法规</w:t>
      </w:r>
      <w:proofErr w:type="gramEnd"/>
      <w:r w:rsidRPr="007F2B54">
        <w:rPr>
          <w:rFonts w:hint="eastAsia"/>
          <w:sz w:val="21"/>
          <w:szCs w:val="21"/>
        </w:rPr>
        <w:t xml:space="preserve">和《基金合同》的规定安全保管基金财产；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（2）依《基金合同》约定获得基金托管费以及法律法规规定或监管部门批准的其他费用；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（4）根据相关市场规则，为基金开设资金账户、证券账户等投资所需账户，为基金办理证券、期货交易资金清算；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（5）提议召开或召集基金份额持有人大会；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（6）在基金管理人更换时，提名新的基金管理人；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（7）法律法规及中国证监会规定的和《基金合同》约定的其他权利。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2、根据《基金法》、《运作办法》及其他有关规定，基金托管人的义务包括但不限于：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（1）以诚实信用、勤勉尽责的原则持有并安全保管基金财产；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（2）设立专门的基金托管部门，具有符合要求的营业场所，配备足够的、合格的熟悉基金托管业务的专职人员，负责基金财产托管事宜；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（4）除依据《基金法》、《基金合同》及其他有关规定外，不得利用基金财产为自己及任何第三人谋取利益，不得委托第三人托管基金财产；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（5）保管由基金管理人代表基金签订的与基金有关的重大合同及有关凭证；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（6）按规定开设基金财产的资金账户、证券账户等投资所需账户，按照《基金合同》的约定，根据基金管理人的投资指令，及时办理清算、交割事宜；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（7）保守基金商业秘密，除《基金法》、《基金合同》及其他有关规定另有规定外，在基金信息公开披露前予以保密，不得向他人泄露；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（8）复核、审查基金管理人计算的基金资产净值、基金份额净值、基金份额申购、赎回价格；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（9）办理与基金托管业务活动有关的信息披露事项；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（11）保存基金托管业务活动的记录、账册、报表和其他相关资料15年以上；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（12）保存基金份额持有人名册；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（13）按规定制作相关账册并与基金管理人核对；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（14）依据基金管理人的指令或有关规定向基金份额持有人支付基金收益和赎回款项；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（15）依据《基金法》、《基金合同》及其他有关规定，召集基金份额持有人大会或配合基金管理人、基金份额持有人依法召集基金份额持有人大会；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（16）按照法律法规和《基金合同》的规定监督基金管理人的投资运作；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（17）参加基金财产清算小组，参与基金财产的保管、清理、估价、变现和分配；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（18）面临解散、依法被撤销或者被依法宣告破产时，及时报告中国证监会和银行监管机构，并通知基金管理人；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（19）因违反《基金合同》导致基金财产损失时，应承担赔偿责任，其赔偿责任不因其退任而免除；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（21）执行生效的基金份额持有人大会的决议；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（22）法律法规及中国证监会规定的和《基金合同》约定的其他义务。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（三）基金份额持有人的权利和义务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基金投资者持有本</w:t>
      </w:r>
      <w:proofErr w:type="gramStart"/>
      <w:r w:rsidRPr="007F2B54">
        <w:rPr>
          <w:rFonts w:hint="eastAsia"/>
          <w:sz w:val="21"/>
          <w:szCs w:val="21"/>
        </w:rPr>
        <w:t>基金基金</w:t>
      </w:r>
      <w:proofErr w:type="gramEnd"/>
      <w:r w:rsidRPr="007F2B54">
        <w:rPr>
          <w:rFonts w:hint="eastAsia"/>
          <w:sz w:val="21"/>
          <w:szCs w:val="21"/>
        </w:rPr>
        <w:t>份额的行为即视为对《基金合同》的承认和接受，基金投资者</w:t>
      </w:r>
      <w:proofErr w:type="gramStart"/>
      <w:r w:rsidRPr="007F2B54">
        <w:rPr>
          <w:rFonts w:hint="eastAsia"/>
          <w:sz w:val="21"/>
          <w:szCs w:val="21"/>
        </w:rPr>
        <w:t>自依据</w:t>
      </w:r>
      <w:proofErr w:type="gramEnd"/>
      <w:r w:rsidRPr="007F2B54">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每份基金份额具有同等的合法权益。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1、根据《基金法》、《运作办法》及其他有关规定，基金份额持有人的权利包括但不限于：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（1）分享基金财产收益；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（2）参与分配清算后的剩余基金财产；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（3）依法转让或者申请赎回其持有的基金份额；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（4）按照规定要求召开基金份额持有人大会或者召集基金份额持有人大会；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（5）出席或者委派代表出席基金份额持有人大会，对基金份额持有人大会审议事项行使表决权；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（6）查阅或者复制公开披露的基金信息资料；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（7）监督基金管理人的投资运作；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（8）对基金管理人、基金托管人、基金服务机构损害其合法权益的行为依法提起诉讼或仲裁；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（9）法律法规及中国证监会规定的和《基金合同》约定的其他权利。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2、根据《基金法》、《运作办法》及其他有关规定，基金份额持有人的义务包括但不限于：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（1）认真阅读并遵守《基金合同》、招募说明书等信息披露文件；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（2）了解所投资基金产品，了解自身风险承受能力，自主判断基金的投资价值，自主做出投资决策，自行承担投资风险；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（3）关注基金信息披露，及时行使权利和履行义务；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（4）缴纳基金认购、申购款项及法律法规和《基金合同》所规定的费用；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（5）在其持有的基金份额范围内，承担基金亏损或者《基金合同》终止的有限责任；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（6）不从事任何有损基金及其他《基金合同》当事人合法权益的活动；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（7）执行生效的基金份额持有人大会的决议；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（8）返还在基金交易过程中因任何原因获得的不当得利；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（9）法律法规及中国证监会规定的和《基金合同》约定的其他义务。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Style w:val="a4"/>
          <w:rFonts w:hint="eastAsia"/>
          <w:sz w:val="21"/>
          <w:szCs w:val="21"/>
        </w:rPr>
        <w:t>二、基金份额持有人大会召集、议事及表决的程序和规则</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本基金份额持有人大会不设日常机构。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（一）召开事由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1、除法律法规和中国证监会另有规定或《基金合同》另有约定外，当出现或需要决定下列事由之一的，应当召开基金份额持有人大会：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（1）终止《基金合同》；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（2）更换基金管理人；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（3）更换基金托管人；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（4）转换基金运作方式；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（5）调整基金管理人、基金托管人的报酬标准；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（6）变更基金类别；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（7）本基金与其他基金的合并；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（8）变更基金投资目标、范围或策略；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（9）变更基金份额持有人大会程序；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（10）基金管理人或基金托管人要求召开基金份额持有人大会；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（12）对基金合同当事人权利和义务产生重大影响的其他事项；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（13）法律法规、《基金合同》或中国证监会规定的其他应当召开基金份额持有人大会的事项。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2、以下情况可由基金管理人和基金托管人协商后修改，不需召开基金份额持有人大会：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（1）法律法规要求增加的基金费用的收取；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在法律法规和《基金合同》规定的范围内且对现有基金份额持有人利益无实质性不利影响的前提下调整本基金的申购费率、调低赎回费率或变更收费方式，调整基金份额类别设置、对基金份额分类办法及规则进行调整；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（3）</w:t>
      </w:r>
      <w:proofErr w:type="gramStart"/>
      <w:r w:rsidRPr="007F2B54">
        <w:rPr>
          <w:rFonts w:hint="eastAsia"/>
          <w:sz w:val="21"/>
          <w:szCs w:val="21"/>
        </w:rPr>
        <w:t>因相应</w:t>
      </w:r>
      <w:proofErr w:type="gramEnd"/>
      <w:r w:rsidRPr="007F2B54">
        <w:rPr>
          <w:rFonts w:hint="eastAsia"/>
          <w:sz w:val="21"/>
          <w:szCs w:val="21"/>
        </w:rPr>
        <w:t xml:space="preserve">的法律法规发生变动而应当对《基金合同》进行修改；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（4）对《基金合同》的修改对基金份额持有人利益无实质性不利影响或修改不涉及《基金合同》当事人权利义务关系发生重大变化；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（5）基金管理人、登记机构、基金销售机构在法律法规规定或中国证监会许可的范围内且对现有基金份额持有人利益无实质性不利影响的前提下，调整有关认购、申购、赎回、转换、基金交易、</w:t>
      </w:r>
      <w:proofErr w:type="gramStart"/>
      <w:r w:rsidRPr="007F2B54">
        <w:rPr>
          <w:rFonts w:hint="eastAsia"/>
          <w:sz w:val="21"/>
          <w:szCs w:val="21"/>
        </w:rPr>
        <w:t>非交易</w:t>
      </w:r>
      <w:proofErr w:type="gramEnd"/>
      <w:r w:rsidRPr="007F2B54">
        <w:rPr>
          <w:rFonts w:hint="eastAsia"/>
          <w:sz w:val="21"/>
          <w:szCs w:val="21"/>
        </w:rPr>
        <w:t xml:space="preserve">过户、转托管等业务规则；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（6）在法律法规和《基金合同》规定的范围内且对现有基金份额持有人利益无实质性不利影响的前提下，基金管理人履行相关程序后本基金推出新业务或服务；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（7）按照法律法规和《基金合同》规定不需召开基金份额持有人大会的其他情形。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（二）会议召集人及召集方式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1、除法律法规规定或《基金合同》另有约定外，基金份额持有人大会由基金管理人召集。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2、基金管理人未按规定召集或不能召集时，由基金托管人召集。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6、基金份额持有人会议的召集人负责选择确定开会时间、地点、方式和权益登记日。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（三）召开基金份额持有人大会的通知时间、通知内容、通知方式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1、召开基金份额持有人大会，召集人应于会议召开前30日，在指定媒介公告。基金份额持有人大会通知应至少载明以下内容：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（1）会议召开的时间、地点和会议形式；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（2）会议</w:t>
      </w:r>
      <w:proofErr w:type="gramStart"/>
      <w:r w:rsidRPr="007F2B54">
        <w:rPr>
          <w:rFonts w:hint="eastAsia"/>
          <w:sz w:val="21"/>
          <w:szCs w:val="21"/>
        </w:rPr>
        <w:t>拟审议</w:t>
      </w:r>
      <w:proofErr w:type="gramEnd"/>
      <w:r w:rsidRPr="007F2B54">
        <w:rPr>
          <w:rFonts w:hint="eastAsia"/>
          <w:sz w:val="21"/>
          <w:szCs w:val="21"/>
        </w:rPr>
        <w:t xml:space="preserve">的事项、议事程序和表决方式；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（3）有权出席基金份额持有人大会的基金份额持有人的权益登记日；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（4）授权委托证明的内容要求（包括但不限于代理人身份，代理权限和代理有效期限等）、送达时间和地点；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（5）会务常设联系人姓名及联系电话；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（6）出席会议者必须准备的文件和必须履行的手续；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（7）召集人需要通知的其他事项。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F2B54">
        <w:rPr>
          <w:rFonts w:hint="eastAsia"/>
          <w:sz w:val="21"/>
          <w:szCs w:val="21"/>
        </w:rPr>
        <w:t>拒不派</w:t>
      </w:r>
      <w:proofErr w:type="gramEnd"/>
      <w:r w:rsidRPr="007F2B54">
        <w:rPr>
          <w:rFonts w:hint="eastAsia"/>
          <w:sz w:val="21"/>
          <w:szCs w:val="21"/>
        </w:rPr>
        <w:t xml:space="preserve">代表对表决意见的计票进行监督的，不影响表决意见的计票效力。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（四）基金份额持有人出席会议的方式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基金份额持有人大会可通过现场开会方式、通讯开会方式或法律法规、监管机构允许的其他方式召开，会议的召开方式由会议召集人确定。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2、通讯开会。通讯开会系指基金份额持有人将其对表决事项的投票以书面形式</w:t>
      </w:r>
      <w:proofErr w:type="gramStart"/>
      <w:r w:rsidRPr="007F2B54">
        <w:rPr>
          <w:rFonts w:hint="eastAsia"/>
          <w:sz w:val="21"/>
          <w:szCs w:val="21"/>
        </w:rPr>
        <w:t>或大会</w:t>
      </w:r>
      <w:proofErr w:type="gramEnd"/>
      <w:r w:rsidRPr="007F2B54">
        <w:rPr>
          <w:rFonts w:hint="eastAsia"/>
          <w:sz w:val="21"/>
          <w:szCs w:val="21"/>
        </w:rPr>
        <w:t>公告载明的其他方式在表决截至日以前送达至召集人指定的地址。通讯开会应以书面方式</w:t>
      </w:r>
      <w:proofErr w:type="gramStart"/>
      <w:r w:rsidRPr="007F2B54">
        <w:rPr>
          <w:rFonts w:hint="eastAsia"/>
          <w:sz w:val="21"/>
          <w:szCs w:val="21"/>
        </w:rPr>
        <w:t>或大会</w:t>
      </w:r>
      <w:proofErr w:type="gramEnd"/>
      <w:r w:rsidRPr="007F2B54">
        <w:rPr>
          <w:rFonts w:hint="eastAsia"/>
          <w:sz w:val="21"/>
          <w:szCs w:val="21"/>
        </w:rPr>
        <w:t xml:space="preserve">公告载明的其他方式进行表决。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在同时符合以下条件时，通讯开会的方式视为有效：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（1）会议召集人按《基金合同》约定公布会议通知后，在2个工作日内连续公布相关提示性公告；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（五）议事内容与程序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1、议事内容及提案权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基金份额持有人大会的召集人发出召集会议的通知后，对原有提案的修改应当在基金份额持有人大会召开前及时公告。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基金份额持有人大会不得对未事先公告的议事内容进行表决。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2、议事程序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（1）现场开会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7F2B54">
        <w:rPr>
          <w:rFonts w:hint="eastAsia"/>
          <w:sz w:val="21"/>
          <w:szCs w:val="21"/>
        </w:rPr>
        <w:t>作出</w:t>
      </w:r>
      <w:proofErr w:type="gramEnd"/>
      <w:r w:rsidRPr="007F2B54">
        <w:rPr>
          <w:rFonts w:hint="eastAsia"/>
          <w:sz w:val="21"/>
          <w:szCs w:val="21"/>
        </w:rPr>
        <w:t xml:space="preserve">的决议的效力。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会议召集人应当制作出席会议人员的签名册。签名</w:t>
      </w:r>
      <w:proofErr w:type="gramStart"/>
      <w:r w:rsidRPr="007F2B54">
        <w:rPr>
          <w:rFonts w:hint="eastAsia"/>
          <w:sz w:val="21"/>
          <w:szCs w:val="21"/>
        </w:rPr>
        <w:t>册</w:t>
      </w:r>
      <w:proofErr w:type="gramEnd"/>
      <w:r w:rsidRPr="007F2B54">
        <w:rPr>
          <w:rFonts w:hint="eastAsia"/>
          <w:sz w:val="21"/>
          <w:szCs w:val="21"/>
        </w:rPr>
        <w:t xml:space="preserve">载明参加会议人员姓名（或单位名称）、身份证明文件号码、持有或代表有表决权的基金份额、委托人姓名（或单位名称）和联系方式等事项。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（2）通讯开会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（六）表决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基金份额持有人所持每份基金份额有一票表决权。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基金份额持有人大会决议分为一般决议和特别决议：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2、特别决议，特别决议应当经参加大会的基金份额持有人或其代理人所持表决权的三分之二以上（含三分之二）通过方可做出。除法律法规另有规定或基金合同另有约定外，转</w:t>
      </w:r>
      <w:r w:rsidRPr="007F2B54">
        <w:rPr>
          <w:rFonts w:hint="eastAsia"/>
          <w:sz w:val="21"/>
          <w:szCs w:val="21"/>
        </w:rPr>
        <w:lastRenderedPageBreak/>
        <w:t xml:space="preserve">换基金运作方式、更换基金管理人或者基金托管人、终止《基金合同》、本基金与其他基金合并以特别决议通过方为有效。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基金份额持有人大会采取记名方式进行投票表决。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基金份额持有人大会的各项提案或同一项提案内并列的各项议题应当分开审议、逐项表决。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（七）计票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1、现场开会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7F2B54">
        <w:rPr>
          <w:rFonts w:hint="eastAsia"/>
          <w:sz w:val="21"/>
          <w:szCs w:val="21"/>
        </w:rPr>
        <w:t>或大会</w:t>
      </w:r>
      <w:proofErr w:type="gramEnd"/>
      <w:r w:rsidRPr="007F2B54">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（2）监票人应当在基金份额持有人表决后立即进行清点并由大会主持人当场公布计票结果。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（3）如果会议主持人或基金份额持有人或代理人对于提交的表决结果有怀疑，可以在宣布表决结果后立即对所投票</w:t>
      </w:r>
      <w:proofErr w:type="gramStart"/>
      <w:r w:rsidRPr="007F2B54">
        <w:rPr>
          <w:rFonts w:hint="eastAsia"/>
          <w:sz w:val="21"/>
          <w:szCs w:val="21"/>
        </w:rPr>
        <w:t>数要求</w:t>
      </w:r>
      <w:proofErr w:type="gramEnd"/>
      <w:r w:rsidRPr="007F2B54">
        <w:rPr>
          <w:rFonts w:hint="eastAsia"/>
          <w:sz w:val="21"/>
          <w:szCs w:val="21"/>
        </w:rPr>
        <w:t xml:space="preserve">进行重新清点。监票人应当进行重新清点，重新清点以一次为限。重新清点后，大会主持人应当当场公布重新清点结果。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（4）计票过程应由公证机关予以公证，基金管理人或基金托管人拒不出席大会的，不影响计票的效力。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2、通讯开会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7F2B54">
        <w:rPr>
          <w:rFonts w:hint="eastAsia"/>
          <w:sz w:val="21"/>
          <w:szCs w:val="21"/>
        </w:rPr>
        <w:t>人拒派</w:t>
      </w:r>
      <w:proofErr w:type="gramEnd"/>
      <w:r w:rsidRPr="007F2B54">
        <w:rPr>
          <w:rFonts w:hint="eastAsia"/>
          <w:sz w:val="21"/>
          <w:szCs w:val="21"/>
        </w:rPr>
        <w:t xml:space="preserve">代表对表决意见的计票进行监督的，不影响计票和表决结果。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（八）生效与公告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基金份额持有人大会的决议，召集人应当自通过之日起5日内报中国证监会备案。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基金份额持有人大会的决议自表决通过之日起生效。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（九）本部</w:t>
      </w:r>
      <w:proofErr w:type="gramStart"/>
      <w:r w:rsidRPr="007F2B54">
        <w:rPr>
          <w:rFonts w:hint="eastAsia"/>
          <w:sz w:val="21"/>
          <w:szCs w:val="21"/>
        </w:rPr>
        <w:t>分关于</w:t>
      </w:r>
      <w:proofErr w:type="gramEnd"/>
      <w:r w:rsidRPr="007F2B54">
        <w:rPr>
          <w:rFonts w:hint="eastAsia"/>
          <w:sz w:val="21"/>
          <w:szCs w:val="21"/>
        </w:rPr>
        <w:t xml:space="preserve">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Style w:val="a4"/>
          <w:rFonts w:hint="eastAsia"/>
          <w:sz w:val="21"/>
          <w:szCs w:val="21"/>
        </w:rPr>
        <w:t>三、基金合同的变更、终止与基金财产的清算</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（一）《基金合同》的变更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1、变更基金合同涉及法律法规规定或本基金合同约定应经基金份额持有人大会决议通过的事项的，应召</w:t>
      </w:r>
      <w:proofErr w:type="gramStart"/>
      <w:r w:rsidRPr="007F2B54">
        <w:rPr>
          <w:rFonts w:hint="eastAsia"/>
          <w:sz w:val="21"/>
          <w:szCs w:val="21"/>
        </w:rPr>
        <w:t>开基金</w:t>
      </w:r>
      <w:proofErr w:type="gramEnd"/>
      <w:r w:rsidRPr="007F2B54">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2、关于《基金合同》变更的基金份额持有人大会决议须报中国证监会备案，自表决通过之日起生效，并</w:t>
      </w:r>
      <w:proofErr w:type="gramStart"/>
      <w:r w:rsidRPr="007F2B54">
        <w:rPr>
          <w:rFonts w:hint="eastAsia"/>
          <w:sz w:val="21"/>
          <w:szCs w:val="21"/>
        </w:rPr>
        <w:t>自决议</w:t>
      </w:r>
      <w:proofErr w:type="gramEnd"/>
      <w:r w:rsidRPr="007F2B54">
        <w:rPr>
          <w:rFonts w:hint="eastAsia"/>
          <w:sz w:val="21"/>
          <w:szCs w:val="21"/>
        </w:rPr>
        <w:t xml:space="preserve">生效后按规定在指定媒介公告。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（二）《基金合同》的终止事由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有下列情形之一的，《基金合同》应当终止：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1、基金份额持有人大会决定终止的；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2、基金管理人、基金托管人职责终止，在6个月内没有新基金管理人、新基金托管人承接的；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3、基金合同生效后，连续六十个工作日出现基金份额持有人数量</w:t>
      </w:r>
      <w:proofErr w:type="gramStart"/>
      <w:r w:rsidRPr="007F2B54">
        <w:rPr>
          <w:rFonts w:hint="eastAsia"/>
          <w:sz w:val="21"/>
          <w:szCs w:val="21"/>
        </w:rPr>
        <w:t>不满二百</w:t>
      </w:r>
      <w:proofErr w:type="gramEnd"/>
      <w:r w:rsidRPr="007F2B54">
        <w:rPr>
          <w:rFonts w:hint="eastAsia"/>
          <w:sz w:val="21"/>
          <w:szCs w:val="21"/>
        </w:rPr>
        <w:t xml:space="preserve">人或者基金资产净值低于五千万元情形的；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4、《基金合同》约定的其他情形；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5、相关法律法规和中国证监会规定的其他情况。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（三）基金财产的清算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2、基金财产清算小组组成：基金财产清算小组成员由基金管理人、基金托管人、具有证券、期货相关业务资格的注册会计师、律师以及中国证监会指定的人员组成。基金财产清算小组可以聘用必要的工作人员。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3、基金财产清算小组职责：基金财产清算小组负责基金财产的保管、清理、估价、变现和分配。基金财产清算小组可以依法进行必要的民事活动。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4、基金财产清算程序：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（1）《基金合同》终止情形出现时，由基金财产清算小组统一接管基金；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（2）对基金财产和债权债务进行清理和确认；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（3）对基金财产进行估值和变现；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（4）制作清算报告；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（5）聘请会计师事务所对清算报告进行外部审计，聘请律师事务所对清算报告出具法律意见书；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（6）将清算报告报中国证监会备案并公告；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（7）对基金剩余财产进行分配。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5、基金财产清算的期限为6个月。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管理人应在6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（四）清算费用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清算费用是指基金财产清算小组在进行基金清算过程中发生的所有合理费用，清算费用由基金财产清算小组优先从基金剩余财产中支付。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（五）基金财产清算剩余资产的分配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lastRenderedPageBreak/>
        <w:t xml:space="preserve">（六）基金财产清算的公告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（七）基金财产清算账册及文件的保存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基金财产清算账册及有关文件由基金托管人保存15年以上。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（八）基金合并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本基金与其他基金的合并应当按照法律法规规定的程序进行。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Style w:val="a4"/>
          <w:rFonts w:hint="eastAsia"/>
          <w:sz w:val="21"/>
          <w:szCs w:val="21"/>
        </w:rPr>
        <w:t>四、争议解决方式</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争议处理期间，基金合同当事人应恪守各自的职责，继续忠实、勤勉、尽责地履行基金合同规定的义务，维护基金份额持有人的合法权益。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 xml:space="preserve">《基金合同》受中国（不含港澳台地区）法律管辖。 </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Style w:val="a4"/>
          <w:rFonts w:hint="eastAsia"/>
          <w:sz w:val="21"/>
          <w:szCs w:val="21"/>
        </w:rPr>
        <w:t>五、基金合同存放地和投资人取得基金合同的方式</w:t>
      </w:r>
    </w:p>
    <w:p w:rsidR="007F2B54" w:rsidRPr="007F2B54" w:rsidRDefault="007F2B54">
      <w:pPr>
        <w:pStyle w:val="a3"/>
        <w:spacing w:before="0" w:beforeAutospacing="0" w:after="0" w:afterAutospacing="0" w:line="360" w:lineRule="auto"/>
        <w:ind w:firstLine="420"/>
        <w:divId w:val="957301184"/>
        <w:rPr>
          <w:sz w:val="21"/>
          <w:szCs w:val="21"/>
        </w:rPr>
      </w:pPr>
      <w:r w:rsidRPr="007F2B54">
        <w:rPr>
          <w:rFonts w:hint="eastAsia"/>
          <w:sz w:val="21"/>
          <w:szCs w:val="21"/>
        </w:rPr>
        <w:t>《基金合同》可印制成册，供投资者在基金管理人、基金托管人、销售机构的办公场所</w:t>
      </w:r>
      <w:bookmarkStart w:id="199" w:name="chapter_level1_21_71_section_1_end"/>
      <w:bookmarkEnd w:id="199"/>
      <w:r w:rsidRPr="007F2B54">
        <w:rPr>
          <w:rFonts w:hint="eastAsia"/>
          <w:sz w:val="21"/>
          <w:szCs w:val="21"/>
        </w:rPr>
        <w:t xml:space="preserve">和营业场所查阅。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200" w:name="chapter_level1_22_72"/>
      <w:bookmarkStart w:id="201" w:name="_Toc50552218"/>
      <w:r w:rsidRPr="007F2B54">
        <w:rPr>
          <w:rFonts w:ascii="宋体" w:eastAsia="宋体" w:hAnsi="宋体" w:hint="eastAsia"/>
          <w:sz w:val="30"/>
        </w:rPr>
        <w:lastRenderedPageBreak/>
        <w:t>第十九部分  基金托管协议的内容摘要</w:t>
      </w:r>
      <w:bookmarkEnd w:id="200"/>
      <w:bookmarkEnd w:id="201"/>
    </w:p>
    <w:p w:rsidR="007F2B54" w:rsidRPr="007F2B54" w:rsidRDefault="007F2B54">
      <w:pPr>
        <w:pStyle w:val="a3"/>
        <w:spacing w:before="0" w:beforeAutospacing="0" w:after="0" w:afterAutospacing="0" w:line="360" w:lineRule="auto"/>
        <w:ind w:firstLine="420"/>
        <w:divId w:val="1719234731"/>
        <w:rPr>
          <w:sz w:val="21"/>
          <w:szCs w:val="21"/>
        </w:rPr>
      </w:pPr>
      <w:bookmarkStart w:id="202" w:name="chapter_level1_22_72_section_1"/>
      <w:bookmarkEnd w:id="202"/>
      <w:r w:rsidRPr="007F2B54">
        <w:rPr>
          <w:rStyle w:val="a4"/>
          <w:rFonts w:hint="eastAsia"/>
          <w:sz w:val="21"/>
          <w:szCs w:val="21"/>
        </w:rPr>
        <w:t>一、托管协议当事人</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（一）基金管理人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名称：</w:t>
      </w:r>
      <w:bookmarkStart w:id="203" w:name="field_49_managerorgfullname_6"/>
      <w:r w:rsidR="007E6494">
        <w:rPr>
          <w:rFonts w:hint="eastAsia"/>
          <w:sz w:val="21"/>
          <w:szCs w:val="21"/>
        </w:rPr>
        <w:t>博时基金管理有限公司</w:t>
      </w:r>
      <w:bookmarkEnd w:id="203"/>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住所： 深圳市福田区莲花街道福新社区益田路5999号基金大厦21层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法定代表人: 江向阳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设立日期：1998年7月13日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批准设立机关及批准设立文号：中国证监会</w:t>
      </w:r>
      <w:proofErr w:type="gramStart"/>
      <w:r w:rsidRPr="007F2B54">
        <w:rPr>
          <w:rFonts w:hint="eastAsia"/>
          <w:sz w:val="21"/>
          <w:szCs w:val="21"/>
        </w:rPr>
        <w:t>证监基字</w:t>
      </w:r>
      <w:proofErr w:type="gramEnd"/>
      <w:r w:rsidRPr="007F2B54">
        <w:rPr>
          <w:rFonts w:hint="eastAsia"/>
          <w:sz w:val="21"/>
          <w:szCs w:val="21"/>
        </w:rPr>
        <w:t xml:space="preserve">【1998】26号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组织形式：有限责任公司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注册资本： 2.5亿元人民币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经营范围：基金募集；基金销售；资产管理以及中国证监会许可的其它业务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存续期间：持续经营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（二）基金托管人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名称：</w:t>
      </w:r>
      <w:bookmarkStart w:id="204" w:name="field_49_trustorgfullname_3"/>
      <w:r w:rsidR="007E6494">
        <w:rPr>
          <w:rFonts w:hint="eastAsia"/>
          <w:sz w:val="21"/>
          <w:szCs w:val="21"/>
        </w:rPr>
        <w:t>中国银行股份有限公司</w:t>
      </w:r>
      <w:bookmarkEnd w:id="204"/>
      <w:r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住所：北京市西城区复兴门内大街1号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法定代表人：刘连舸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成立时间： 1983年10月31日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基金托管业务批准文号：中国证监会</w:t>
      </w:r>
      <w:proofErr w:type="gramStart"/>
      <w:r w:rsidRPr="007F2B54">
        <w:rPr>
          <w:rFonts w:hint="eastAsia"/>
          <w:sz w:val="21"/>
          <w:szCs w:val="21"/>
        </w:rPr>
        <w:t>证监基字</w:t>
      </w:r>
      <w:proofErr w:type="gramEnd"/>
      <w:r w:rsidRPr="007F2B54">
        <w:rPr>
          <w:rFonts w:hint="eastAsia"/>
          <w:sz w:val="21"/>
          <w:szCs w:val="21"/>
        </w:rPr>
        <w:t xml:space="preserve">【1998】24号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组织形式： 股份有限公司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注册资本：人民币</w:t>
      </w:r>
      <w:proofErr w:type="gramStart"/>
      <w:r w:rsidRPr="007F2B54">
        <w:rPr>
          <w:rFonts w:hint="eastAsia"/>
          <w:sz w:val="21"/>
          <w:szCs w:val="21"/>
        </w:rPr>
        <w:t>贰仟玖佰肆拾叁亿捌仟柒佰柒拾玖万壹仟贰佰肆拾壹</w:t>
      </w:r>
      <w:proofErr w:type="gramEnd"/>
      <w:r w:rsidRPr="007F2B54">
        <w:rPr>
          <w:rFonts w:hint="eastAsia"/>
          <w:sz w:val="21"/>
          <w:szCs w:val="21"/>
        </w:rPr>
        <w:t xml:space="preserve">元整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经营范围： 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w:t>
      </w:r>
      <w:r w:rsidRPr="007F2B54">
        <w:rPr>
          <w:rFonts w:hint="eastAsia"/>
          <w:sz w:val="21"/>
          <w:szCs w:val="21"/>
        </w:rPr>
        <w:lastRenderedPageBreak/>
        <w:t xml:space="preserve">构经营与当地法律许可的一切银行业务；在港澳地区的分行依据当地法令可发行或参与代理发行当地货币；经中国人民银行批准的其他业务。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存续期间：持续经营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Style w:val="a4"/>
          <w:rFonts w:hint="eastAsia"/>
          <w:sz w:val="21"/>
          <w:szCs w:val="21"/>
        </w:rPr>
        <w:t>二、基金托管人对基金管理人的业务监督和核查</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（一）基金托管人根据有关法律法规的规定对基金管理人的下列投资运作进行监督：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1、对基金的投资范围、投资对象进行监督。基金管理人可以根据实际情况的变化，对各投资品种的具体范围予以更新和调整，并及时通知基金托管人。基金托管人根据上述投资范围对基金的投资进行监督。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本基金投资于国内依法发行上市的股票（包括中小板、创业板及其他经中国证监会核准上市的股票</w:t>
      </w:r>
      <w:r w:rsidR="009F1E2D" w:rsidRPr="009F1E2D">
        <w:rPr>
          <w:rFonts w:hint="eastAsia"/>
          <w:sz w:val="21"/>
          <w:szCs w:val="21"/>
        </w:rPr>
        <w:t>、存托凭证</w:t>
      </w:r>
      <w:r w:rsidRPr="007F2B54">
        <w:rPr>
          <w:rFonts w:hint="eastAsia"/>
          <w:sz w:val="21"/>
          <w:szCs w:val="21"/>
        </w:rPr>
        <w:t>）、沪/深港股票市场交易互联互通机制下允许投资的香港联合交易所上市的股票（以下简称“港股通标的股票”）、债券（国债、金融债、企业债、公司债、央行票据、中期票据、短期融资</w:t>
      </w:r>
      <w:proofErr w:type="gramStart"/>
      <w:r w:rsidRPr="007F2B54">
        <w:rPr>
          <w:rFonts w:hint="eastAsia"/>
          <w:sz w:val="21"/>
          <w:szCs w:val="21"/>
        </w:rPr>
        <w:t>券</w:t>
      </w:r>
      <w:proofErr w:type="gramEnd"/>
      <w:r w:rsidRPr="007F2B54">
        <w:rPr>
          <w:rFonts w:hint="eastAsia"/>
          <w:sz w:val="21"/>
          <w:szCs w:val="21"/>
        </w:rPr>
        <w:t>、超短期融资</w:t>
      </w:r>
      <w:proofErr w:type="gramStart"/>
      <w:r w:rsidRPr="007F2B54">
        <w:rPr>
          <w:rFonts w:hint="eastAsia"/>
          <w:sz w:val="21"/>
          <w:szCs w:val="21"/>
        </w:rPr>
        <w:t>券</w:t>
      </w:r>
      <w:proofErr w:type="gramEnd"/>
      <w:r w:rsidRPr="007F2B54">
        <w:rPr>
          <w:rFonts w:hint="eastAsia"/>
          <w:sz w:val="21"/>
          <w:szCs w:val="21"/>
        </w:rPr>
        <w:t>、可转换债券（</w:t>
      </w:r>
      <w:proofErr w:type="gramStart"/>
      <w:r w:rsidRPr="007F2B54">
        <w:rPr>
          <w:rFonts w:hint="eastAsia"/>
          <w:sz w:val="21"/>
          <w:szCs w:val="21"/>
        </w:rPr>
        <w:t>含可分离</w:t>
      </w:r>
      <w:proofErr w:type="gramEnd"/>
      <w:r w:rsidRPr="007F2B54">
        <w:rPr>
          <w:rFonts w:hint="eastAsia"/>
          <w:sz w:val="21"/>
          <w:szCs w:val="21"/>
        </w:rPr>
        <w:t xml:space="preserve">交易可转换债券）、可交换债、次级债、中小企业私募债等）、货币市场工具、同业存单、资产支持证券、债券回购、银行存款、权证、股指期货、国债期货，以及法律法规或中国证监会允许基金投资的其他金融工具(但须符合中国证监会的相关规定)。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本基金的投资组合比例为：股票</w:t>
      </w:r>
      <w:r w:rsidR="009F1E2D" w:rsidRPr="009F1E2D">
        <w:rPr>
          <w:rFonts w:cs="Arial" w:hint="eastAsia"/>
          <w:color w:val="000000"/>
          <w:sz w:val="21"/>
          <w:szCs w:val="21"/>
        </w:rPr>
        <w:t>（</w:t>
      </w:r>
      <w:proofErr w:type="gramStart"/>
      <w:r w:rsidR="009F1E2D" w:rsidRPr="009F1E2D">
        <w:rPr>
          <w:rFonts w:cs="Arial" w:hint="eastAsia"/>
          <w:color w:val="000000"/>
          <w:sz w:val="21"/>
          <w:szCs w:val="21"/>
        </w:rPr>
        <w:t>含存托</w:t>
      </w:r>
      <w:proofErr w:type="gramEnd"/>
      <w:r w:rsidR="009F1E2D" w:rsidRPr="009F1E2D">
        <w:rPr>
          <w:rFonts w:cs="Arial" w:hint="eastAsia"/>
          <w:color w:val="000000"/>
          <w:sz w:val="21"/>
          <w:szCs w:val="21"/>
        </w:rPr>
        <w:t>凭证）</w:t>
      </w:r>
      <w:r w:rsidRPr="009F1E2D">
        <w:rPr>
          <w:rFonts w:hint="eastAsia"/>
          <w:sz w:val="21"/>
          <w:szCs w:val="21"/>
        </w:rPr>
        <w:t>投</w:t>
      </w:r>
      <w:r w:rsidRPr="007F2B54">
        <w:rPr>
          <w:rFonts w:hint="eastAsia"/>
          <w:sz w:val="21"/>
          <w:szCs w:val="21"/>
        </w:rPr>
        <w:t xml:space="preserve">资比例为基金资产的45％-90％；港股通标的股票的投资比例为股票资产的0%-50%；权证投资比例为基金资产净值的0-3%；每个交易日日终，在扣除股指期货、国债期货合约需缴纳的交易保证金后，应当保持不低于基金资产净值5%的现金或到期日在一年以内的政府债券，其中现金不包括结算备付金、存出保证金、应收申购款等。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如法律法规或监管机构以后允许基金投资其他品种，基金管理人在履行适当程序后，可以将其纳入投资范围。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2、对基金投融资比例进行监督：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（1）本基金股票</w:t>
      </w:r>
      <w:r w:rsidR="009F1E2D" w:rsidRPr="009F1E2D">
        <w:rPr>
          <w:rFonts w:cs="Arial" w:hint="eastAsia"/>
          <w:color w:val="000000"/>
          <w:sz w:val="21"/>
          <w:szCs w:val="21"/>
        </w:rPr>
        <w:t>（</w:t>
      </w:r>
      <w:proofErr w:type="gramStart"/>
      <w:r w:rsidR="009F1E2D" w:rsidRPr="009F1E2D">
        <w:rPr>
          <w:rFonts w:cs="Arial" w:hint="eastAsia"/>
          <w:color w:val="000000"/>
          <w:sz w:val="21"/>
          <w:szCs w:val="21"/>
        </w:rPr>
        <w:t>含存托</w:t>
      </w:r>
      <w:proofErr w:type="gramEnd"/>
      <w:r w:rsidR="009F1E2D" w:rsidRPr="009F1E2D">
        <w:rPr>
          <w:rFonts w:cs="Arial" w:hint="eastAsia"/>
          <w:color w:val="000000"/>
          <w:sz w:val="21"/>
          <w:szCs w:val="21"/>
        </w:rPr>
        <w:t>凭证）</w:t>
      </w:r>
      <w:r w:rsidRPr="009F1E2D">
        <w:rPr>
          <w:rFonts w:hint="eastAsia"/>
          <w:sz w:val="21"/>
          <w:szCs w:val="21"/>
        </w:rPr>
        <w:t>投资比</w:t>
      </w:r>
      <w:r w:rsidRPr="007F2B54">
        <w:rPr>
          <w:rFonts w:hint="eastAsia"/>
          <w:sz w:val="21"/>
          <w:szCs w:val="21"/>
        </w:rPr>
        <w:t xml:space="preserve">例为基金资产的45％-90％，投资于港股通标的股票占股票资产的比例为0-50%；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2）每个交易日日终，在扣除股指期货、国债期货合约需缴纳的交易保证金后，应当保持不低于基金资产净值5%的现金或到期日在一年以内的政府债券，其中，现金不包括结算备付金、存出保证金、应收申购款等；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lastRenderedPageBreak/>
        <w:t>（3）本基金持有一家公司发行的证券</w:t>
      </w:r>
      <w:r w:rsidR="009F1E2D" w:rsidRPr="009F1E2D">
        <w:rPr>
          <w:rFonts w:hint="eastAsia"/>
          <w:sz w:val="21"/>
          <w:szCs w:val="21"/>
        </w:rPr>
        <w:t>（</w:t>
      </w:r>
      <w:proofErr w:type="gramStart"/>
      <w:r w:rsidR="009F1E2D" w:rsidRPr="009F1E2D">
        <w:rPr>
          <w:rFonts w:hint="eastAsia"/>
          <w:sz w:val="21"/>
          <w:szCs w:val="21"/>
        </w:rPr>
        <w:t>含存托</w:t>
      </w:r>
      <w:proofErr w:type="gramEnd"/>
      <w:r w:rsidR="009F1E2D" w:rsidRPr="009F1E2D">
        <w:rPr>
          <w:rFonts w:hint="eastAsia"/>
          <w:sz w:val="21"/>
          <w:szCs w:val="21"/>
        </w:rPr>
        <w:t>凭证）</w:t>
      </w:r>
      <w:r w:rsidRPr="007F2B54">
        <w:rPr>
          <w:rFonts w:hint="eastAsia"/>
          <w:sz w:val="21"/>
          <w:szCs w:val="21"/>
        </w:rPr>
        <w:t xml:space="preserve">，其市值（若同时持有一家公司发行的A股和H股，则为A股与H股合计市值）不超过基金资产净值的10％；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（4）本基金管理人管理的且由本托管人托管的全部基金持有一家公司发行的证券</w:t>
      </w:r>
      <w:r w:rsidR="009F1E2D" w:rsidRPr="009F1E2D">
        <w:rPr>
          <w:rFonts w:hint="eastAsia"/>
          <w:sz w:val="21"/>
          <w:szCs w:val="21"/>
        </w:rPr>
        <w:t>（</w:t>
      </w:r>
      <w:proofErr w:type="gramStart"/>
      <w:r w:rsidR="009F1E2D" w:rsidRPr="009F1E2D">
        <w:rPr>
          <w:rFonts w:hint="eastAsia"/>
          <w:sz w:val="21"/>
          <w:szCs w:val="21"/>
        </w:rPr>
        <w:t>含存托</w:t>
      </w:r>
      <w:proofErr w:type="gramEnd"/>
      <w:r w:rsidR="009F1E2D" w:rsidRPr="009F1E2D">
        <w:rPr>
          <w:rFonts w:hint="eastAsia"/>
          <w:sz w:val="21"/>
          <w:szCs w:val="21"/>
        </w:rPr>
        <w:t>凭证）</w:t>
      </w:r>
      <w:r w:rsidRPr="007F2B54">
        <w:rPr>
          <w:rFonts w:hint="eastAsia"/>
          <w:sz w:val="21"/>
          <w:szCs w:val="21"/>
        </w:rPr>
        <w:t xml:space="preserve">，不超过该证券（若同时持有一家公司发行的A股和H股，则为A股与H股合计）的10％；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（5）本基金持有的全部权证，其市值不得超过基金资产净值的3％；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（6）本基金管理人管理的且由本托管人托管的全部基金持有的同一权证，不得超过该权证的10％；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（7）本基金在任何交易日买入权证的总金额，不得超过上一交易日基金资产净值的0.5％；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（8）本基金投资于同一原始权益人的各类资产支持证券的比例，不得超过基金资产净值的10％；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（9）本基金持有的全部资产支持证券，其市值不得超过基金资产净值的 20％；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（10）本基金持有的同一(指同一信用级别)资产支持证券的比例，不得超过该资产支持证券规模的10％；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（11）本基金管理人管理的且由本托管人托管的全部基金投资于同一原始权益人的各类资产支持证券，不得超过其各类资产支持证券合计规模的10％；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（14）本基金进入全国银行间同业市场进行债券回购的资金余额不得超过基金资产净值的40%，在全国银行间同业市场中的债券回购最长期限为1年，债券回购到期后</w:t>
      </w:r>
      <w:proofErr w:type="gramStart"/>
      <w:r w:rsidRPr="007F2B54">
        <w:rPr>
          <w:rFonts w:hint="eastAsia"/>
          <w:sz w:val="21"/>
          <w:szCs w:val="21"/>
        </w:rPr>
        <w:t>不</w:t>
      </w:r>
      <w:proofErr w:type="gramEnd"/>
      <w:r w:rsidRPr="007F2B54">
        <w:rPr>
          <w:rFonts w:hint="eastAsia"/>
          <w:sz w:val="21"/>
          <w:szCs w:val="21"/>
        </w:rPr>
        <w:t xml:space="preserve">展期；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（15）本基金参与股指期货、国债期货投资的，应遵循下列限制：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1）本基金在任何交易日日终，持有的买入股指期货合约价值，不得超过基金资产净值的10%；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lastRenderedPageBreak/>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3）本基金在任何交易日日终，持有的卖出股指期货合约价值不得超过基金持有的股票总市值的20%；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4）本基金在任何交易日内交易（不包括平仓）的股指期货合约的成交金额不得超过上一交易日基金资产净值的20%；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5）本基金所持有的股票市值和买入、卖出股指期货合约价值，合计（轧差计算）为基金资产的45％-90％；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6）本基金在任何交易日日终，持有的买入国债期货合约价值，不得超过基金资产净值的15%；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7）本基金在任何交易日日终，持有的卖出国债期货合约价值不得超过基金持有的债券总市值的30%；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8）本基金在任何交易日内交易（不包括平仓）的国债期货合约的成交金额不得超过上一交易日基金资产净值的30%；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（16）本基金的基金资产总值不得超过基金资产净值的140%；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17）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（18）本基金主动投资于流动性受限资产的市值合计不得超过本基金资产净值的15%；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（19）本基金与私募类</w:t>
      </w:r>
      <w:proofErr w:type="gramStart"/>
      <w:r w:rsidRPr="007F2B54">
        <w:rPr>
          <w:rFonts w:hint="eastAsia"/>
          <w:sz w:val="21"/>
          <w:szCs w:val="21"/>
        </w:rPr>
        <w:t>证券资管产品</w:t>
      </w:r>
      <w:proofErr w:type="gramEnd"/>
      <w:r w:rsidRPr="007F2B54">
        <w:rPr>
          <w:rFonts w:hint="eastAsia"/>
          <w:sz w:val="21"/>
          <w:szCs w:val="21"/>
        </w:rPr>
        <w:t>及中国证监会认定的其他主体为交易对手开展逆回购交易的，可接受质押品的资质要求应当与基金合同约定的投资范围保持一致；本基金管理人承诺本基金与私募类</w:t>
      </w:r>
      <w:proofErr w:type="gramStart"/>
      <w:r w:rsidRPr="007F2B54">
        <w:rPr>
          <w:rFonts w:hint="eastAsia"/>
          <w:sz w:val="21"/>
          <w:szCs w:val="21"/>
        </w:rPr>
        <w:t>证券资管产品</w:t>
      </w:r>
      <w:proofErr w:type="gramEnd"/>
      <w:r w:rsidRPr="007F2B54">
        <w:rPr>
          <w:rFonts w:hint="eastAsia"/>
          <w:sz w:val="21"/>
          <w:szCs w:val="21"/>
        </w:rPr>
        <w:t xml:space="preserve">及中国证监会认定的其他主体为交易对手开展逆回购交易的，可接受质押品的资质要求应当与基金合同约定的投资范围保持一致，并承担由于不一致所导致的风险和损失；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（20）本基金投资于中小企业私募债券比例合计不高于基金资产净值的10%；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lastRenderedPageBreak/>
        <w:t xml:space="preserve">（21）法律法规及中国证监会规定的其他投资比例限制。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除上述（2）、（12）、（18）、（19）的约定外，因证券市场及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管理人应当自基金合同生效之日起6个月内使基金的投资组合比例符合基金合同的有关约定。期间，基金的投资范围、投资策略应当符合基金合同的约定。基金托管人对基金的投资的监督与检查自基金合同生效之日起开始。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不需另行召开基金份额持有人大会。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中登载基金业绩表现数据等进行复核。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（四）基金托管人发现基金管理人的投资指令违反法律法规、本协议的规定，应当拒绝执行，及时提示基金管理人，并依照法律法规的规定及时向中国证监会报告。基金托管人发</w:t>
      </w:r>
      <w:r w:rsidRPr="007F2B54">
        <w:rPr>
          <w:rFonts w:hint="eastAsia"/>
          <w:sz w:val="21"/>
          <w:szCs w:val="21"/>
        </w:rPr>
        <w:lastRenderedPageBreak/>
        <w:t xml:space="preserve">现基金管理人依据交易程序已经生效的指令违反法律法规、本协议规定的，应当及时提示基金管理人，并依照法律法规的规定及时向中国证监会报告。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（五）基金管理人应积极配合和协助基金托管人的监督和核查，包括但不限于：在规定时间内答复基金托管人并改正，就基金托管人的疑义进行解释或举证，提供相关数据资料和制度等。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Style w:val="a4"/>
          <w:rFonts w:hint="eastAsia"/>
          <w:sz w:val="21"/>
          <w:szCs w:val="21"/>
        </w:rPr>
        <w:t>三、基金管理人对基金托管人的业务监督、核查</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3、基金托管人应积极配合基金管理人的核查行为，包括但不限于：提交相关资料以</w:t>
      </w:r>
      <w:proofErr w:type="gramStart"/>
      <w:r w:rsidRPr="007F2B54">
        <w:rPr>
          <w:rFonts w:hint="eastAsia"/>
          <w:sz w:val="21"/>
          <w:szCs w:val="21"/>
        </w:rPr>
        <w:t>供基金</w:t>
      </w:r>
      <w:proofErr w:type="gramEnd"/>
      <w:r w:rsidRPr="007F2B54">
        <w:rPr>
          <w:rFonts w:hint="eastAsia"/>
          <w:sz w:val="21"/>
          <w:szCs w:val="21"/>
        </w:rPr>
        <w:t xml:space="preserve">管理人核查托管财产的完整性和真实性，在规定时间内答复基金管理人并改正。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Style w:val="a4"/>
          <w:rFonts w:hint="eastAsia"/>
          <w:sz w:val="21"/>
          <w:szCs w:val="21"/>
        </w:rPr>
        <w:t>四、基金财产的保管</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（一）基金财产保管的原则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1、基金财产应独立于基金管理人、基金托管人的固有财产。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2、基金托管人应安全保管基金财产，未经基金管理人的合法合</w:t>
      </w:r>
      <w:proofErr w:type="gramStart"/>
      <w:r w:rsidRPr="007F2B54">
        <w:rPr>
          <w:rFonts w:hint="eastAsia"/>
          <w:sz w:val="21"/>
          <w:szCs w:val="21"/>
        </w:rPr>
        <w:t>规</w:t>
      </w:r>
      <w:proofErr w:type="gramEnd"/>
      <w:r w:rsidRPr="007F2B54">
        <w:rPr>
          <w:rFonts w:hint="eastAsia"/>
          <w:sz w:val="21"/>
          <w:szCs w:val="21"/>
        </w:rPr>
        <w:t xml:space="preserve">指令或法律法规、《基金合同》及本协议另有规定，不得自行运用、处分、分配基金的任何财产。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3、基金托管人按照规定开设基金财产的资金账户和证券账户等投资所需账户。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4、基金托管人对所托管的不同基金财产分别设置账户，确保基金财产的完整与独立。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5、除依据《基金法》、《运作办法》、《基金合同》及其他有关法律法规规定外，基金托管人不得委托第三人托管基金财产。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（二）基金合同生效前募集资金的验资和入账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lastRenderedPageBreak/>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2、基金管理人应将属于本基金财产的全部资金划入在基金托管人处为本基金开立的基金银行账户中，并确保划入的资金与验资确认金额相一致。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（三）基金的银行账户的开设和管理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1、基金托管人应负责本基金的银行账户的开设和管理。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4、基金银行账户的管理应符合法律法规的有关规定。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（四）基金进行定期存款投资的账户开设和管理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（五）基金证券账户、结算备付金账户及其他投资账户的开设和管理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1、基金托管人应当代表本基金，以基金托管人和本基金联名的方式在中国证券登记结算有限责任公司开设证券账户。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lastRenderedPageBreak/>
        <w:t>4、在本托管协议生效日之后，本基金被允许从事其他投资品种的投资业务的，涉及相关账户的开设、使用的，若无相关规定，</w:t>
      </w:r>
      <w:proofErr w:type="gramStart"/>
      <w:r w:rsidRPr="007F2B54">
        <w:rPr>
          <w:rFonts w:hint="eastAsia"/>
          <w:sz w:val="21"/>
          <w:szCs w:val="21"/>
        </w:rPr>
        <w:t>则基金</w:t>
      </w:r>
      <w:proofErr w:type="gramEnd"/>
      <w:r w:rsidRPr="007F2B54">
        <w:rPr>
          <w:rFonts w:hint="eastAsia"/>
          <w:sz w:val="21"/>
          <w:szCs w:val="21"/>
        </w:rPr>
        <w:t xml:space="preserve">托管人应当比照并遵守上述关于账户开设、使用的规定。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（六）债券托管专户的开设和管理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（七）基金财产投资的有关有价凭证的保管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基金财产投资的实物证券、银行定期存款存单等有价凭证由基金托管人负责妥善保管。基金托管人对其以外机构实际有效控制的有价凭证不承担责任。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（八）与基金财产有关的重大合同及有关凭证的保管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法律法规或监管部门另有规定的，从其规定。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对于无法取得二份以上的正本的，基金管理人应向基金托管人提供加盖公章的合同传真件，未经双方协商或未在合同约定范围内，合同原件不得转移。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Style w:val="a4"/>
          <w:rFonts w:hint="eastAsia"/>
          <w:sz w:val="21"/>
          <w:szCs w:val="21"/>
        </w:rPr>
        <w:t>五、基金资产净值计算和会计核算</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（一）基金资产净值的计算和复核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1、基金资产净值是指基金资产总值减去负债后的价值。基金份额净值是指计算日基金资产净值除以计算日该基金份额总数后的价值。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2、基金管理人</w:t>
      </w:r>
      <w:proofErr w:type="gramStart"/>
      <w:r w:rsidRPr="007F2B54">
        <w:rPr>
          <w:rFonts w:hint="eastAsia"/>
          <w:sz w:val="21"/>
          <w:szCs w:val="21"/>
        </w:rPr>
        <w:t>应每个</w:t>
      </w:r>
      <w:proofErr w:type="gramEnd"/>
      <w:r w:rsidRPr="007F2B54">
        <w:rPr>
          <w:rFonts w:hint="eastAsia"/>
          <w:sz w:val="21"/>
          <w:szCs w:val="21"/>
        </w:rPr>
        <w:t>估值日对基金财产估值，但基金管理人根据法律法规或《基金合同》的规定暂停估值时除外。估值原则应符合《基金合同》、《证券投资基金会计核算业务指引》及其他法律法规的规定。基金净值信息由基金管理人负责计算，基金托管人复核。基金管理人应于每个工作日结束后计算得出当日的该基金份额净值，并在盖章后以双方约定的</w:t>
      </w:r>
      <w:r w:rsidRPr="007F2B54">
        <w:rPr>
          <w:rFonts w:hint="eastAsia"/>
          <w:sz w:val="21"/>
          <w:szCs w:val="21"/>
        </w:rPr>
        <w:lastRenderedPageBreak/>
        <w:t xml:space="preserve">方式发送给基金托管人。基金托管人应对净值计算结果进行复核，并以双方约定的方式将复核结果传送给基金管理人，由基金管理人按规定对外公布。月末、年中和年末估值复核与基金会计账目的核对同时进行。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3、</w:t>
      </w:r>
      <w:proofErr w:type="gramStart"/>
      <w:r w:rsidRPr="007F2B54">
        <w:rPr>
          <w:rFonts w:hint="eastAsia"/>
          <w:sz w:val="21"/>
          <w:szCs w:val="21"/>
        </w:rPr>
        <w:t>当相关</w:t>
      </w:r>
      <w:proofErr w:type="gramEnd"/>
      <w:r w:rsidRPr="007F2B54">
        <w:rPr>
          <w:rFonts w:hint="eastAsia"/>
          <w:sz w:val="21"/>
          <w:szCs w:val="21"/>
        </w:rPr>
        <w:t xml:space="preserve">法律法规或《基金合同》规定的估值方法不能客观反映基金财产公允价值时，基金管理人可根据具体情况，并与基金托管人商定后，按最能反映公允价值的价格估值，所造成的误差不作为基金资产估值错误处理。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6、除本协议和基金合同另有约定外，由于基金管理人对外公布的任何基金净值数据错误，导致该基金财产或基金份额持有人的实际损失，基金管理人应对此承担责任。</w:t>
      </w:r>
      <w:proofErr w:type="gramStart"/>
      <w:r w:rsidRPr="007F2B54">
        <w:rPr>
          <w:rFonts w:hint="eastAsia"/>
          <w:sz w:val="21"/>
          <w:szCs w:val="21"/>
        </w:rPr>
        <w:t>若基金</w:t>
      </w:r>
      <w:proofErr w:type="gramEnd"/>
      <w:r w:rsidRPr="007F2B54">
        <w:rPr>
          <w:rFonts w:hint="eastAsia"/>
          <w:sz w:val="21"/>
          <w:szCs w:val="21"/>
        </w:rPr>
        <w:t>托管人计算的净值数据正确，</w:t>
      </w:r>
      <w:proofErr w:type="gramStart"/>
      <w:r w:rsidRPr="007F2B54">
        <w:rPr>
          <w:rFonts w:hint="eastAsia"/>
          <w:sz w:val="21"/>
          <w:szCs w:val="21"/>
        </w:rPr>
        <w:t>则基金</w:t>
      </w:r>
      <w:proofErr w:type="gramEnd"/>
      <w:r w:rsidRPr="007F2B54">
        <w:rPr>
          <w:rFonts w:hint="eastAsia"/>
          <w:sz w:val="21"/>
          <w:szCs w:val="21"/>
        </w:rPr>
        <w:t>托管人对该损失不承担责任；</w:t>
      </w:r>
      <w:proofErr w:type="gramStart"/>
      <w:r w:rsidRPr="007F2B54">
        <w:rPr>
          <w:rFonts w:hint="eastAsia"/>
          <w:sz w:val="21"/>
          <w:szCs w:val="21"/>
        </w:rPr>
        <w:t>若基金</w:t>
      </w:r>
      <w:proofErr w:type="gramEnd"/>
      <w:r w:rsidRPr="007F2B54">
        <w:rPr>
          <w:rFonts w:hint="eastAsia"/>
          <w:sz w:val="21"/>
          <w:szCs w:val="21"/>
        </w:rPr>
        <w:t>托管人计算的净值数据也不正确，</w:t>
      </w:r>
      <w:proofErr w:type="gramStart"/>
      <w:r w:rsidRPr="007F2B54">
        <w:rPr>
          <w:rFonts w:hint="eastAsia"/>
          <w:sz w:val="21"/>
          <w:szCs w:val="21"/>
        </w:rPr>
        <w:t>则基金</w:t>
      </w:r>
      <w:proofErr w:type="gramEnd"/>
      <w:r w:rsidRPr="007F2B54">
        <w:rPr>
          <w:rFonts w:hint="eastAsia"/>
          <w:sz w:val="21"/>
          <w:szCs w:val="21"/>
        </w:rPr>
        <w:t>托管人也应承担部分未正确履行复核义务的责任。如果上述错误造成了基金财产或基金份额持有人的不当得利，</w:t>
      </w:r>
      <w:proofErr w:type="gramStart"/>
      <w:r w:rsidRPr="007F2B54">
        <w:rPr>
          <w:rFonts w:hint="eastAsia"/>
          <w:sz w:val="21"/>
          <w:szCs w:val="21"/>
        </w:rPr>
        <w:t>且基金</w:t>
      </w:r>
      <w:proofErr w:type="gramEnd"/>
      <w:r w:rsidRPr="007F2B54">
        <w:rPr>
          <w:rFonts w:hint="eastAsia"/>
          <w:sz w:val="21"/>
          <w:szCs w:val="21"/>
        </w:rPr>
        <w:t>管理人及基金托管人已各自承担了赔偿责任，</w:t>
      </w:r>
      <w:proofErr w:type="gramStart"/>
      <w:r w:rsidRPr="007F2B54">
        <w:rPr>
          <w:rFonts w:hint="eastAsia"/>
          <w:sz w:val="21"/>
          <w:szCs w:val="21"/>
        </w:rPr>
        <w:t>则基金</w:t>
      </w:r>
      <w:proofErr w:type="gramEnd"/>
      <w:r w:rsidRPr="007F2B54">
        <w:rPr>
          <w:rFonts w:hint="eastAsia"/>
          <w:sz w:val="21"/>
          <w:szCs w:val="21"/>
        </w:rPr>
        <w:t xml:space="preserve">管理人应负责向不当得利之主体主张返还不当得利。如果返还金额不足以弥补基金管理人和基金托管人已承担的赔偿金额，则双方按照各自赔偿金额的比例对返还金额进行分配。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7、 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8、如果基金托管人的复核结果与基金管理人的计算结果存在差异，且双方经协商未能达成一致，基金管理人可以按照其对基金份额净值的计算结果对外予以公布，基金托管人可以将相关情况报中国证监会备案。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（二）基金会计核算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lastRenderedPageBreak/>
        <w:t xml:space="preserve">1、基金账册的建立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2、会计数据和财务指标的核对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基金管理人和基金托管人应定期就会计数据和财务指标进行核对。如发现存在不符，双方应及时查明原因并纠正。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3、基金财务报表和定期报告的编制和复核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基金财务报表由基金管理人和基金托管人每</w:t>
      </w:r>
      <w:proofErr w:type="gramStart"/>
      <w:r w:rsidRPr="007F2B54">
        <w:rPr>
          <w:rFonts w:hint="eastAsia"/>
          <w:sz w:val="21"/>
          <w:szCs w:val="21"/>
        </w:rPr>
        <w:t>月分别独立</w:t>
      </w:r>
      <w:proofErr w:type="gramEnd"/>
      <w:r w:rsidRPr="007F2B54">
        <w:rPr>
          <w:rFonts w:hint="eastAsia"/>
          <w:sz w:val="21"/>
          <w:szCs w:val="21"/>
        </w:rPr>
        <w:t xml:space="preserve">编制。月度报表的编制，应于每月终了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w:t>
      </w:r>
      <w:proofErr w:type="gramStart"/>
      <w:r w:rsidRPr="007F2B54">
        <w:rPr>
          <w:rFonts w:hint="eastAsia"/>
          <w:sz w:val="21"/>
          <w:szCs w:val="21"/>
        </w:rPr>
        <w:t>于应当</w:t>
      </w:r>
      <w:proofErr w:type="gramEnd"/>
      <w:r w:rsidRPr="007F2B54">
        <w:rPr>
          <w:rFonts w:hint="eastAsia"/>
          <w:sz w:val="21"/>
          <w:szCs w:val="21"/>
        </w:rPr>
        <w:t xml:space="preserve">发布公告之日之前就相关报表达成一致，基金管理人有权按照其编制的报表对外发布公告，基金托管人有权就相关情况报证监会备案。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Style w:val="a4"/>
          <w:rFonts w:hint="eastAsia"/>
          <w:sz w:val="21"/>
          <w:szCs w:val="21"/>
        </w:rPr>
        <w:t>六、基金份额持有人名册的保管</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（一）基金份额持有人名册的内容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基金份额持有人名册的内容包括但不限于基金份额持有人的名称和持有的基金份额。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基金份额持有人名册包括以下几类：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1、基金募集期结束时的基金份额持有人名册；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2、基金权益登记日的基金份额持有人名册；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3、基金份额持有人大会登记日的基金份额持有人名册；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4、每半年度最后一个交易日的基金份额持有人名册。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（二）基金份额持有人名册的提供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（三）基金份额持有人名册的保管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lastRenderedPageBreak/>
        <w:t xml:space="preserve">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Style w:val="a4"/>
          <w:rFonts w:hint="eastAsia"/>
          <w:sz w:val="21"/>
          <w:szCs w:val="21"/>
        </w:rPr>
        <w:t>七、争议解决方式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（一）本协议适用中华人民共和国（不含港澳台地区）法律并从其解释。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仲裁费由败诉方承担。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（三）除争议所涉的内容之外，本协议的当事人仍应履行本协议的其他规定。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Style w:val="a4"/>
          <w:rFonts w:hint="eastAsia"/>
          <w:sz w:val="21"/>
          <w:szCs w:val="21"/>
        </w:rPr>
        <w:t>八、托管协议的效力</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一）基金管理人在向中国证监会申请发售基金份额时提交的基金托管协议草案，应经托管协议双方当事人的法定代表人或授权签字人签字并加盖公章，协议当事人双方根据中国证监会的意见修改托管协议草案。托管协议以中国证监会注册的文本为正式文本。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（二）本协议自双方签署之日起成立，自基金合同生效之日起生效。本协议的有效期自其生效之日起至基金财产清算结果报中国证监会备案并公告之日止。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 xml:space="preserve">（三）本协议自生效之日起对双方当事人具有同等的法律约束力。 </w:t>
      </w:r>
    </w:p>
    <w:p w:rsidR="007F2B54" w:rsidRPr="007F2B54" w:rsidRDefault="007F2B54">
      <w:pPr>
        <w:pStyle w:val="a3"/>
        <w:spacing w:before="0" w:beforeAutospacing="0" w:after="0" w:afterAutospacing="0" w:line="360" w:lineRule="auto"/>
        <w:ind w:firstLine="420"/>
        <w:divId w:val="1719234731"/>
        <w:rPr>
          <w:sz w:val="21"/>
          <w:szCs w:val="21"/>
        </w:rPr>
      </w:pPr>
      <w:r w:rsidRPr="007F2B54">
        <w:rPr>
          <w:rFonts w:hint="eastAsia"/>
          <w:sz w:val="21"/>
          <w:szCs w:val="21"/>
        </w:rPr>
        <w:t>（四）本协议正本一式陆份，协议双方各执贰份，上报中国证监会和中国银监会各壹份，</w:t>
      </w:r>
      <w:bookmarkStart w:id="205" w:name="chapter_level1_22_72_section_1_end"/>
      <w:bookmarkEnd w:id="205"/>
      <w:r w:rsidRPr="007F2B54">
        <w:rPr>
          <w:rFonts w:hint="eastAsia"/>
          <w:sz w:val="21"/>
          <w:szCs w:val="21"/>
        </w:rPr>
        <w:t xml:space="preserve">每份具有同等法律效力。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206" w:name="chapter_level1_23_75"/>
      <w:bookmarkStart w:id="207" w:name="_Toc50552219"/>
      <w:r w:rsidRPr="007F2B54">
        <w:rPr>
          <w:rFonts w:ascii="宋体" w:eastAsia="宋体" w:hAnsi="宋体" w:hint="eastAsia"/>
          <w:sz w:val="30"/>
        </w:rPr>
        <w:lastRenderedPageBreak/>
        <w:t>第二十部分  对基金份额持有人的服务</w:t>
      </w:r>
      <w:bookmarkEnd w:id="206"/>
      <w:bookmarkEnd w:id="207"/>
    </w:p>
    <w:p w:rsidR="007F2B54" w:rsidRPr="007F2B54" w:rsidRDefault="007F2B54">
      <w:pPr>
        <w:pStyle w:val="a3"/>
        <w:spacing w:before="0" w:beforeAutospacing="0" w:after="0" w:afterAutospacing="0" w:line="360" w:lineRule="auto"/>
        <w:ind w:firstLine="420"/>
        <w:divId w:val="1851481639"/>
        <w:rPr>
          <w:sz w:val="21"/>
          <w:szCs w:val="21"/>
        </w:rPr>
      </w:pPr>
      <w:bookmarkStart w:id="208" w:name="chapter_level1_23_75_section_1"/>
      <w:bookmarkEnd w:id="208"/>
      <w:r w:rsidRPr="007F2B54">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Style w:val="a4"/>
          <w:rFonts w:hint="eastAsia"/>
          <w:sz w:val="21"/>
          <w:szCs w:val="21"/>
        </w:rPr>
        <w:t>一、持有人交易资料的寄送服务</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1、交易确认单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Style w:val="a4"/>
          <w:rFonts w:hint="eastAsia"/>
          <w:sz w:val="21"/>
          <w:szCs w:val="21"/>
        </w:rPr>
        <w:t>2、电子对账单</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每月结束后，基金管理人向所有订阅电子邮件对账单的投资者发送电子邮件对账单。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投资者可以登录基金管理人网站（http://www.bosera.com）自助订阅；或发送“订阅电子对账单”邮件到客服邮箱</w:t>
      </w:r>
      <w:hyperlink r:id="rId7" w:history="1">
        <w:r w:rsidRPr="007F2B54">
          <w:rPr>
            <w:rStyle w:val="a5"/>
            <w:rFonts w:hint="eastAsia"/>
            <w:sz w:val="21"/>
            <w:szCs w:val="21"/>
          </w:rPr>
          <w:t>service@bosera.com</w:t>
        </w:r>
      </w:hyperlink>
      <w:r w:rsidRPr="007F2B54">
        <w:rPr>
          <w:rFonts w:hint="eastAsia"/>
          <w:sz w:val="21"/>
          <w:szCs w:val="21"/>
        </w:rPr>
        <w:t xml:space="preserve">；也可直接拨打博时一线通95105568（免长途话费）订阅。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3、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sidRPr="007F2B54">
        <w:rPr>
          <w:rFonts w:hint="eastAsia"/>
          <w:sz w:val="21"/>
          <w:szCs w:val="21"/>
        </w:rPr>
        <w:t>服电话</w:t>
      </w:r>
      <w:proofErr w:type="gramEnd"/>
      <w:r w:rsidRPr="007F2B54">
        <w:rPr>
          <w:rFonts w:hint="eastAsia"/>
          <w:sz w:val="21"/>
          <w:szCs w:val="21"/>
        </w:rPr>
        <w:t>查询、核对、</w:t>
      </w:r>
      <w:proofErr w:type="gramStart"/>
      <w:r w:rsidRPr="007F2B54">
        <w:rPr>
          <w:rFonts w:hint="eastAsia"/>
          <w:sz w:val="21"/>
          <w:szCs w:val="21"/>
        </w:rPr>
        <w:t>变更您</w:t>
      </w:r>
      <w:proofErr w:type="gramEnd"/>
      <w:r w:rsidRPr="007F2B54">
        <w:rPr>
          <w:rFonts w:hint="eastAsia"/>
          <w:sz w:val="21"/>
          <w:szCs w:val="21"/>
        </w:rPr>
        <w:t xml:space="preserve">的预留联系方式。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Style w:val="a4"/>
          <w:rFonts w:hint="eastAsia"/>
          <w:sz w:val="21"/>
          <w:szCs w:val="21"/>
        </w:rPr>
        <w:t>二、网上理财服务</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通过基金管理人网站，投资者可获得如下服务：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1、自助开户交易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2、查询服务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投资者可以通过基金管理人网站查询所持有基金的基金份额、交易记录等信息，同时可以修改基金账户信息等基本资料。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3、信息资讯服务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lastRenderedPageBreak/>
        <w:t>投资者可以利用基金管理人网站获取基金和基金管理人各类信息，包括基金法律文件、基金管理</w:t>
      </w:r>
      <w:proofErr w:type="gramStart"/>
      <w:r w:rsidRPr="007F2B54">
        <w:rPr>
          <w:rFonts w:hint="eastAsia"/>
          <w:sz w:val="21"/>
          <w:szCs w:val="21"/>
        </w:rPr>
        <w:t>人最新</w:t>
      </w:r>
      <w:proofErr w:type="gramEnd"/>
      <w:r w:rsidRPr="007F2B54">
        <w:rPr>
          <w:rFonts w:hint="eastAsia"/>
          <w:sz w:val="21"/>
          <w:szCs w:val="21"/>
        </w:rPr>
        <w:t xml:space="preserve">动态、热点问题等。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4、在线客服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投资者可以通过基金管理人网站首页“在线客服”功能进行在线咨询。也可以在“您问我答”栏目中，直接提出有关本基金的问题和建议。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Style w:val="a4"/>
          <w:rFonts w:hint="eastAsia"/>
          <w:sz w:val="21"/>
          <w:szCs w:val="21"/>
        </w:rPr>
        <w:t>三、短信服务</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Fonts w:hint="eastAsia"/>
          <w:sz w:val="21"/>
          <w:szCs w:val="21"/>
        </w:rPr>
        <w:t xml:space="preserve">基金管理人向订制短信服务的基金份额持有人提供相应短信服务。 </w:t>
      </w:r>
    </w:p>
    <w:p w:rsidR="007F2B54" w:rsidRPr="007F2B54" w:rsidRDefault="007F2B54">
      <w:pPr>
        <w:pStyle w:val="a3"/>
        <w:spacing w:before="0" w:beforeAutospacing="0" w:after="0" w:afterAutospacing="0" w:line="360" w:lineRule="auto"/>
        <w:ind w:firstLine="420"/>
        <w:divId w:val="1851481639"/>
        <w:rPr>
          <w:sz w:val="21"/>
          <w:szCs w:val="21"/>
        </w:rPr>
      </w:pPr>
      <w:r w:rsidRPr="007F2B54">
        <w:rPr>
          <w:rStyle w:val="a4"/>
          <w:rFonts w:hint="eastAsia"/>
          <w:sz w:val="21"/>
          <w:szCs w:val="21"/>
        </w:rPr>
        <w:t>四、电子邮件服务</w:t>
      </w:r>
    </w:p>
    <w:p w:rsidR="007F2B54" w:rsidRPr="007F2B54" w:rsidRDefault="007F2B54">
      <w:pPr>
        <w:pStyle w:val="a3"/>
        <w:spacing w:before="0" w:beforeAutospacing="0" w:after="0" w:afterAutospacing="0" w:line="360" w:lineRule="auto"/>
        <w:ind w:firstLine="420"/>
        <w:divId w:val="1851481639"/>
        <w:rPr>
          <w:sz w:val="21"/>
          <w:szCs w:val="21"/>
        </w:rPr>
      </w:pPr>
      <w:bookmarkStart w:id="209" w:name="chapter_level1_23_75_section_1_end"/>
      <w:bookmarkEnd w:id="209"/>
      <w:r w:rsidRPr="007F2B54">
        <w:rPr>
          <w:rFonts w:hint="eastAsia"/>
          <w:sz w:val="21"/>
          <w:szCs w:val="21"/>
        </w:rPr>
        <w:t xml:space="preserve">基金管理人为投资者提供电子邮件方式的业务咨询、投诉受理、基金份额净值等服务。 </w:t>
      </w:r>
    </w:p>
    <w:p w:rsidR="007F2B54" w:rsidRPr="007F2B54" w:rsidRDefault="007F2B54">
      <w:pPr>
        <w:pStyle w:val="a3"/>
        <w:spacing w:before="0" w:beforeAutospacing="0" w:after="0" w:afterAutospacing="0" w:line="360" w:lineRule="auto"/>
        <w:ind w:firstLine="420"/>
        <w:divId w:val="542640442"/>
        <w:rPr>
          <w:sz w:val="21"/>
          <w:szCs w:val="21"/>
        </w:rPr>
      </w:pPr>
      <w:bookmarkStart w:id="210" w:name="chapter_level1_23_75_section_2"/>
      <w:bookmarkEnd w:id="210"/>
      <w:r w:rsidRPr="007F2B54">
        <w:rPr>
          <w:rStyle w:val="a4"/>
          <w:rFonts w:hint="eastAsia"/>
          <w:sz w:val="21"/>
          <w:szCs w:val="21"/>
        </w:rPr>
        <w:t>五、手机理财服务</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t>投资者通过手机博时移动版直销网上交易系统（http://m.bosera.com）和</w:t>
      </w:r>
      <w:proofErr w:type="gramStart"/>
      <w:r w:rsidRPr="007F2B54">
        <w:rPr>
          <w:rFonts w:hint="eastAsia"/>
          <w:sz w:val="21"/>
          <w:szCs w:val="21"/>
        </w:rPr>
        <w:t>博时</w:t>
      </w:r>
      <w:proofErr w:type="gramEnd"/>
      <w:r w:rsidRPr="007F2B54">
        <w:rPr>
          <w:rFonts w:hint="eastAsia"/>
          <w:sz w:val="21"/>
          <w:szCs w:val="21"/>
        </w:rPr>
        <w:t xml:space="preserve">App版直销网上交易系统，可以使用基金理财所需的基金交易、理财查询、账户管理、信息资讯等功能和服务。 </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Style w:val="a4"/>
          <w:rFonts w:hint="eastAsia"/>
          <w:sz w:val="21"/>
          <w:szCs w:val="21"/>
        </w:rPr>
        <w:t>六、信息订阅服务</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t>投资者可以通过基金管理人网站、客</w:t>
      </w:r>
      <w:proofErr w:type="gramStart"/>
      <w:r w:rsidRPr="007F2B54">
        <w:rPr>
          <w:rFonts w:hint="eastAsia"/>
          <w:sz w:val="21"/>
          <w:szCs w:val="21"/>
        </w:rPr>
        <w:t>服中心</w:t>
      </w:r>
      <w:proofErr w:type="gramEnd"/>
      <w:r w:rsidRPr="007F2B54">
        <w:rPr>
          <w:rFonts w:hint="eastAsia"/>
          <w:sz w:val="21"/>
          <w:szCs w:val="21"/>
        </w:rPr>
        <w:t xml:space="preserve">提交信息订制的申请，基金管理人将以电子邮件、手机短信的形式定期为投资者发送所订制的信息。 </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Style w:val="a4"/>
          <w:rFonts w:hint="eastAsia"/>
          <w:sz w:val="21"/>
          <w:szCs w:val="21"/>
        </w:rPr>
        <w:t>七、电话理财服务</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t xml:space="preserve">投资者拨打博时一线通：95105568（免长途话费）可享有投资理财交易的一站式综合服务： </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 </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t xml:space="preserve">3、人工电话服务：投资者可以获得业务咨询、信息查询、资料修改、投诉受理、信息订制、账户诊断等服务。 </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t xml:space="preserve">4、电话留言服务：非人工服务时间或线路繁忙时，投资者可进行电话留言。 </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Style w:val="a4"/>
          <w:rFonts w:hint="eastAsia"/>
          <w:sz w:val="21"/>
          <w:szCs w:val="21"/>
        </w:rPr>
        <w:t>八、基金管理人联系方式</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lastRenderedPageBreak/>
        <w:t xml:space="preserve">公司网址：www.bosera.com </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t>电子信箱：</w:t>
      </w:r>
      <w:hyperlink r:id="rId8" w:history="1">
        <w:r w:rsidRPr="007F2B54">
          <w:rPr>
            <w:rStyle w:val="a5"/>
            <w:rFonts w:hint="eastAsia"/>
            <w:sz w:val="21"/>
            <w:szCs w:val="21"/>
          </w:rPr>
          <w:t>service@bosera.com</w:t>
        </w:r>
      </w:hyperlink>
    </w:p>
    <w:p w:rsidR="007F2B54" w:rsidRPr="007F2B54" w:rsidRDefault="007F2B54">
      <w:pPr>
        <w:pStyle w:val="a3"/>
        <w:spacing w:before="0" w:beforeAutospacing="0" w:after="0" w:afterAutospacing="0" w:line="360" w:lineRule="auto"/>
        <w:ind w:firstLine="420"/>
        <w:divId w:val="542640442"/>
        <w:rPr>
          <w:sz w:val="21"/>
          <w:szCs w:val="21"/>
        </w:rPr>
      </w:pPr>
      <w:r w:rsidRPr="007F2B54">
        <w:rPr>
          <w:rFonts w:hint="eastAsia"/>
          <w:sz w:val="21"/>
          <w:szCs w:val="21"/>
        </w:rPr>
        <w:t xml:space="preserve">博时一线通客服电话：95105568（免长途话费） </w:t>
      </w:r>
    </w:p>
    <w:p w:rsidR="007F2B54" w:rsidRPr="007F2B54" w:rsidRDefault="007F2B54">
      <w:pPr>
        <w:pStyle w:val="a3"/>
        <w:spacing w:before="0" w:beforeAutospacing="0" w:after="0" w:afterAutospacing="0" w:line="360" w:lineRule="auto"/>
        <w:ind w:firstLine="420"/>
        <w:divId w:val="542640442"/>
        <w:rPr>
          <w:sz w:val="21"/>
          <w:szCs w:val="21"/>
        </w:rPr>
      </w:pPr>
      <w:r w:rsidRPr="007F2B54">
        <w:rPr>
          <w:rStyle w:val="a4"/>
          <w:rFonts w:hint="eastAsia"/>
          <w:sz w:val="21"/>
          <w:szCs w:val="21"/>
        </w:rPr>
        <w:t>九、如本招募说明书存在任何您/</w:t>
      </w:r>
      <w:proofErr w:type="gramStart"/>
      <w:r w:rsidRPr="007F2B54">
        <w:rPr>
          <w:rStyle w:val="a4"/>
          <w:rFonts w:hint="eastAsia"/>
          <w:sz w:val="21"/>
          <w:szCs w:val="21"/>
        </w:rPr>
        <w:t>贵机构</w:t>
      </w:r>
      <w:proofErr w:type="gramEnd"/>
      <w:r w:rsidRPr="007F2B54">
        <w:rPr>
          <w:rStyle w:val="a4"/>
          <w:rFonts w:hint="eastAsia"/>
          <w:sz w:val="21"/>
          <w:szCs w:val="21"/>
        </w:rPr>
        <w:t>无法理解的内容，请通过上述方式联系基金管</w:t>
      </w:r>
      <w:bookmarkStart w:id="211" w:name="chapter_level1_23_75_section_2_end"/>
      <w:bookmarkEnd w:id="211"/>
      <w:r w:rsidRPr="007F2B54">
        <w:rPr>
          <w:rStyle w:val="a4"/>
          <w:rFonts w:hint="eastAsia"/>
          <w:sz w:val="21"/>
          <w:szCs w:val="21"/>
        </w:rPr>
        <w:t>理人。</w:t>
      </w:r>
      <w:proofErr w:type="gramStart"/>
      <w:r w:rsidRPr="007F2B54">
        <w:rPr>
          <w:rStyle w:val="a4"/>
          <w:rFonts w:hint="eastAsia"/>
          <w:sz w:val="21"/>
          <w:szCs w:val="21"/>
        </w:rPr>
        <w:t>请确保</w:t>
      </w:r>
      <w:proofErr w:type="gramEnd"/>
      <w:r w:rsidRPr="007F2B54">
        <w:rPr>
          <w:rStyle w:val="a4"/>
          <w:rFonts w:hint="eastAsia"/>
          <w:sz w:val="21"/>
          <w:szCs w:val="21"/>
        </w:rPr>
        <w:t>投资前，您/</w:t>
      </w:r>
      <w:proofErr w:type="gramStart"/>
      <w:r w:rsidRPr="007F2B54">
        <w:rPr>
          <w:rStyle w:val="a4"/>
          <w:rFonts w:hint="eastAsia"/>
          <w:sz w:val="21"/>
          <w:szCs w:val="21"/>
        </w:rPr>
        <w:t>贵机构</w:t>
      </w:r>
      <w:proofErr w:type="gramEnd"/>
      <w:r w:rsidRPr="007F2B54">
        <w:rPr>
          <w:rStyle w:val="a4"/>
          <w:rFonts w:hint="eastAsia"/>
          <w:sz w:val="21"/>
          <w:szCs w:val="21"/>
        </w:rPr>
        <w:t>已经全面理解了本招募说明书。</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212" w:name="chapter_level1_24_3499"/>
      <w:bookmarkStart w:id="213" w:name="_Toc50552220"/>
      <w:r w:rsidRPr="007F2B54">
        <w:rPr>
          <w:rFonts w:ascii="宋体" w:eastAsia="宋体" w:hAnsi="宋体" w:hint="eastAsia"/>
          <w:sz w:val="30"/>
        </w:rPr>
        <w:lastRenderedPageBreak/>
        <w:t>第二十一部分 其他应披露的事项</w:t>
      </w:r>
      <w:bookmarkEnd w:id="212"/>
      <w:bookmarkEnd w:id="213"/>
    </w:p>
    <w:p w:rsidR="00935D2D" w:rsidRPr="007F2B54" w:rsidRDefault="00935D2D" w:rsidP="00935D2D">
      <w:pPr>
        <w:pStyle w:val="a3"/>
        <w:spacing w:before="0" w:beforeAutospacing="0" w:after="0" w:afterAutospacing="0" w:line="360" w:lineRule="auto"/>
        <w:ind w:firstLine="420"/>
        <w:divId w:val="1121191014"/>
        <w:rPr>
          <w:sz w:val="21"/>
          <w:szCs w:val="21"/>
        </w:rPr>
      </w:pPr>
      <w:bookmarkStart w:id="214" w:name="chapter_level1_24_3499_section_1"/>
      <w:bookmarkStart w:id="215" w:name="field_0_bsrevealinfo_1_start"/>
      <w:bookmarkEnd w:id="214"/>
      <w:bookmarkEnd w:id="215"/>
      <w:r w:rsidRPr="007F2B54">
        <w:rPr>
          <w:rFonts w:hint="eastAsia"/>
          <w:sz w:val="21"/>
          <w:szCs w:val="21"/>
        </w:rPr>
        <w:t>（一）、 2020年08月31日，我公司公告了《博时汇悦回报混合型证券投资基金2020年中期报告》；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（二）、 2020年08月27日，我公司公告了《博时汇悦回报混合型证券投资基金基金产品资料概要更新》；</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（三）、 2020年08月05日，我公司公告了《博时基金管理有限公司关于暂停使用通联支付提供的中信银行、中国银行快捷支付通道办理直销网上交易部分业务的公告》；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（四）、 2020年07月23日，我公司公告了《博时基金管理有限公司关于暂停使用中国农业银行非快捷支付服务办理直销网上交易部分业务的公告》；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（五）、 2020年07月21日，我公司公告了《博时汇悦回报混合型证券投资基金2020年第2季度报告》；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（六）、 2020年07月09日，我公司公告了《博时基金管理有限公司关于暂停使用上海银联提供的光大银行通道办理直销网上交易部分业务的公告》；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（八）、 2020年06月01日，我公司公告了《关于博时旗下部分基金参加招商银行申购及定投业务费率优惠活动的公告》；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（九）、 2020年04月22日，我公司公告了《博时汇悦回报混合型证券投资基金2020年第1季度报告》；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（十）、 2020年04月17日，我公司公告了《博时基金管理有限公司关于高级管理人员变更的公告》；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（十一）、 2020年03月27日，我公司公告了《博时汇悦回报混合型证券投资基金2019年年度报告》；</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（十二）、 2020年02月22日，我公司公告了《博时基金管理有限公司关于博时汇悦回报混合型证券投资基金的基金经理变更的公告》、《博时汇悦回报混合型证券投资基金更新招募说明书（摘要）》；</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lastRenderedPageBreak/>
        <w:t>（十三）、 2020年01月28日，我公司公告了《博时基金管理有限公司关于2020年春节假期延长期间暂停办理申购赎回等业务的公告》</w:t>
      </w:r>
      <w:bookmarkStart w:id="216" w:name="_GoBack"/>
      <w:bookmarkEnd w:id="216"/>
      <w:r w:rsidRPr="007F2B54">
        <w:rPr>
          <w:rFonts w:hint="eastAsia"/>
          <w:sz w:val="21"/>
          <w:szCs w:val="21"/>
        </w:rPr>
        <w:t>；</w:t>
      </w:r>
    </w:p>
    <w:p w:rsidR="00935D2D" w:rsidRPr="007F2B54" w:rsidRDefault="00935D2D" w:rsidP="00935D2D">
      <w:pPr>
        <w:pStyle w:val="a3"/>
        <w:spacing w:before="0" w:beforeAutospacing="0" w:after="0" w:afterAutospacing="0" w:line="360" w:lineRule="auto"/>
        <w:ind w:firstLine="420"/>
        <w:divId w:val="1121191014"/>
        <w:rPr>
          <w:sz w:val="21"/>
          <w:szCs w:val="21"/>
        </w:rPr>
      </w:pPr>
      <w:r w:rsidRPr="007F2B54">
        <w:rPr>
          <w:rFonts w:hint="eastAsia"/>
          <w:sz w:val="21"/>
          <w:szCs w:val="21"/>
        </w:rPr>
        <w:t>（十四）、 2020年01月17日，我公司公告了《博时汇悦回报混合型证券投资基金2019年第4季度报告》；</w:t>
      </w:r>
    </w:p>
    <w:p w:rsidR="007F2B54" w:rsidRPr="007F2B54" w:rsidRDefault="00935D2D" w:rsidP="00935D2D">
      <w:pPr>
        <w:widowControl/>
        <w:spacing w:line="360" w:lineRule="auto"/>
        <w:ind w:firstLine="420"/>
        <w:jc w:val="left"/>
        <w:rPr>
          <w:rFonts w:ascii="宋体" w:eastAsia="宋体" w:hAnsi="宋体"/>
        </w:rPr>
      </w:pPr>
      <w:r w:rsidRPr="007F2B54">
        <w:rPr>
          <w:rFonts w:hint="eastAsia"/>
          <w:szCs w:val="21"/>
        </w:rPr>
        <w:t>（十五）、</w:t>
      </w:r>
      <w:r w:rsidRPr="007F2B54">
        <w:rPr>
          <w:rFonts w:hint="eastAsia"/>
          <w:szCs w:val="21"/>
        </w:rPr>
        <w:t> 2019</w:t>
      </w:r>
      <w:r w:rsidRPr="007F2B54">
        <w:rPr>
          <w:rFonts w:hint="eastAsia"/>
          <w:szCs w:val="21"/>
        </w:rPr>
        <w:t>年</w:t>
      </w:r>
      <w:r w:rsidRPr="007F2B54">
        <w:rPr>
          <w:rFonts w:hint="eastAsia"/>
          <w:szCs w:val="21"/>
        </w:rPr>
        <w:t>12</w:t>
      </w:r>
      <w:r w:rsidRPr="007F2B54">
        <w:rPr>
          <w:rFonts w:hint="eastAsia"/>
          <w:szCs w:val="21"/>
        </w:rPr>
        <w:t>月</w:t>
      </w:r>
      <w:r w:rsidRPr="007F2B54">
        <w:rPr>
          <w:rFonts w:hint="eastAsia"/>
          <w:szCs w:val="21"/>
        </w:rPr>
        <w:t>31</w:t>
      </w:r>
      <w:r w:rsidRPr="007F2B54">
        <w:rPr>
          <w:rFonts w:hint="eastAsia"/>
          <w:szCs w:val="21"/>
        </w:rPr>
        <w:t>日，我公司公告了《博时汇悦回报混合型证券投资基金基金合同》、《博时汇悦回报混合型证券投资基金更新招募说明书（摘要）》、</w:t>
      </w:r>
      <w:proofErr w:type="gramStart"/>
      <w:r w:rsidRPr="007F2B54">
        <w:rPr>
          <w:rFonts w:hint="eastAsia"/>
          <w:szCs w:val="21"/>
        </w:rPr>
        <w:t>《</w:t>
      </w:r>
      <w:proofErr w:type="gramEnd"/>
      <w:r w:rsidRPr="007F2B54">
        <w:rPr>
          <w:rFonts w:hint="eastAsia"/>
          <w:szCs w:val="21"/>
        </w:rPr>
        <w:t>博时基金管理有限公司根据</w:t>
      </w:r>
      <w:proofErr w:type="gramStart"/>
      <w:r w:rsidRPr="007F2B54">
        <w:rPr>
          <w:rFonts w:hint="eastAsia"/>
          <w:szCs w:val="21"/>
        </w:rPr>
        <w:t>《</w:t>
      </w:r>
      <w:proofErr w:type="gramEnd"/>
      <w:r w:rsidRPr="007F2B54">
        <w:rPr>
          <w:rFonts w:hint="eastAsia"/>
          <w:szCs w:val="21"/>
        </w:rPr>
        <w:t>公开募集证券投资基金信息披露管理办法</w:t>
      </w:r>
      <w:proofErr w:type="gramStart"/>
      <w:r w:rsidRPr="007F2B54">
        <w:rPr>
          <w:rFonts w:hint="eastAsia"/>
          <w:szCs w:val="21"/>
        </w:rPr>
        <w:t>》</w:t>
      </w:r>
      <w:proofErr w:type="gramEnd"/>
      <w:r w:rsidRPr="007F2B54">
        <w:rPr>
          <w:rFonts w:hint="eastAsia"/>
          <w:szCs w:val="21"/>
        </w:rPr>
        <w:t>修改旗下博</w:t>
      </w:r>
      <w:proofErr w:type="gramStart"/>
      <w:r w:rsidRPr="007F2B54">
        <w:rPr>
          <w:rFonts w:hint="eastAsia"/>
          <w:szCs w:val="21"/>
        </w:rPr>
        <w:t>时汇悦</w:t>
      </w:r>
      <w:proofErr w:type="gramEnd"/>
      <w:r w:rsidRPr="007F2B54">
        <w:rPr>
          <w:rFonts w:hint="eastAsia"/>
          <w:szCs w:val="21"/>
        </w:rPr>
        <w:t>回报混合型证券投资基金法律文件的公告</w:t>
      </w:r>
      <w:proofErr w:type="gramStart"/>
      <w:r w:rsidRPr="007F2B54">
        <w:rPr>
          <w:rFonts w:hint="eastAsia"/>
          <w:szCs w:val="21"/>
        </w:rPr>
        <w:t>》</w:t>
      </w:r>
      <w:proofErr w:type="gramEnd"/>
      <w:r w:rsidRPr="007F2B54">
        <w:rPr>
          <w:rFonts w:hint="eastAsia"/>
          <w:szCs w:val="21"/>
        </w:rPr>
        <w:t>、《博时汇悦回报混合型证券投资基金托管协议》。</w:t>
      </w:r>
      <w:bookmarkStart w:id="217" w:name="field_0_bsrevealinfo_1_end"/>
      <w:bookmarkEnd w:id="217"/>
      <w:r w:rsidR="007F2B54"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218" w:name="chapter_level1_25_77"/>
      <w:bookmarkStart w:id="219" w:name="_Toc50552221"/>
      <w:r w:rsidRPr="007F2B54">
        <w:rPr>
          <w:rFonts w:ascii="宋体" w:eastAsia="宋体" w:hAnsi="宋体" w:hint="eastAsia"/>
          <w:sz w:val="30"/>
        </w:rPr>
        <w:lastRenderedPageBreak/>
        <w:t>第二十二部分  招募说明书存放及查阅方式</w:t>
      </w:r>
      <w:bookmarkEnd w:id="218"/>
      <w:bookmarkEnd w:id="219"/>
    </w:p>
    <w:p w:rsidR="007F2B54" w:rsidRPr="007F2B54" w:rsidRDefault="007F2B54">
      <w:pPr>
        <w:pStyle w:val="a3"/>
        <w:spacing w:before="0" w:beforeAutospacing="0" w:after="0" w:afterAutospacing="0" w:line="360" w:lineRule="auto"/>
        <w:ind w:firstLine="420"/>
        <w:divId w:val="1664891394"/>
        <w:rPr>
          <w:sz w:val="21"/>
          <w:szCs w:val="21"/>
        </w:rPr>
      </w:pPr>
      <w:bookmarkStart w:id="220" w:name="chapter_level1_25_77_section_1"/>
      <w:bookmarkEnd w:id="220"/>
      <w:r w:rsidRPr="007F2B54">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rsidR="007F2B54" w:rsidRPr="007F2B54" w:rsidRDefault="007F2B54">
      <w:pPr>
        <w:pStyle w:val="a3"/>
        <w:spacing w:before="0" w:beforeAutospacing="0" w:after="0" w:afterAutospacing="0" w:line="360" w:lineRule="auto"/>
        <w:ind w:firstLine="420"/>
        <w:divId w:val="1664891394"/>
        <w:rPr>
          <w:sz w:val="21"/>
          <w:szCs w:val="21"/>
        </w:rPr>
      </w:pPr>
      <w:bookmarkStart w:id="221" w:name="chapter_level1_25_77_section_1_end"/>
      <w:bookmarkEnd w:id="221"/>
      <w:r w:rsidRPr="007F2B54">
        <w:rPr>
          <w:rFonts w:hint="eastAsia"/>
          <w:sz w:val="21"/>
          <w:szCs w:val="21"/>
        </w:rPr>
        <w:t xml:space="preserve">投资人还可以直接登录基金管理人的网站（www.bosera.com）查阅和下载招募说明书。 </w:t>
      </w:r>
    </w:p>
    <w:p w:rsidR="007F2B54" w:rsidRPr="007F2B54" w:rsidRDefault="007F2B54">
      <w:pPr>
        <w:widowControl/>
        <w:jc w:val="left"/>
        <w:rPr>
          <w:rFonts w:ascii="宋体" w:eastAsia="宋体" w:hAnsi="宋体"/>
        </w:rPr>
      </w:pPr>
      <w:r w:rsidRPr="007F2B54">
        <w:rPr>
          <w:rFonts w:ascii="宋体" w:eastAsia="宋体" w:hAnsi="宋体"/>
        </w:rPr>
        <w:br w:type="page"/>
      </w:r>
    </w:p>
    <w:p w:rsidR="007F2B54" w:rsidRPr="007F2B54" w:rsidRDefault="007F2B54" w:rsidP="007F2B54">
      <w:pPr>
        <w:pStyle w:val="2"/>
        <w:jc w:val="center"/>
        <w:rPr>
          <w:rFonts w:ascii="宋体" w:eastAsia="宋体" w:hAnsi="宋体"/>
          <w:sz w:val="30"/>
        </w:rPr>
      </w:pPr>
      <w:bookmarkStart w:id="222" w:name="chapter_level1_26_332"/>
      <w:bookmarkStart w:id="223" w:name="_Toc50552222"/>
      <w:r w:rsidRPr="007F2B54">
        <w:rPr>
          <w:rFonts w:ascii="宋体" w:eastAsia="宋体" w:hAnsi="宋体" w:hint="eastAsia"/>
          <w:sz w:val="30"/>
        </w:rPr>
        <w:lastRenderedPageBreak/>
        <w:t>第二十三部分  备查文件</w:t>
      </w:r>
      <w:bookmarkEnd w:id="222"/>
      <w:bookmarkEnd w:id="223"/>
    </w:p>
    <w:p w:rsidR="007F2B54" w:rsidRPr="007F2B54" w:rsidRDefault="007F2B54">
      <w:pPr>
        <w:pStyle w:val="a3"/>
        <w:spacing w:before="0" w:beforeAutospacing="0" w:after="0" w:afterAutospacing="0" w:line="360" w:lineRule="auto"/>
        <w:ind w:firstLine="420"/>
        <w:divId w:val="115413586"/>
        <w:rPr>
          <w:sz w:val="21"/>
          <w:szCs w:val="21"/>
        </w:rPr>
      </w:pPr>
      <w:bookmarkStart w:id="224" w:name="chapter_level1_26_332_section_1"/>
      <w:bookmarkEnd w:id="224"/>
      <w:r w:rsidRPr="007F2B54">
        <w:rPr>
          <w:rFonts w:hint="eastAsia"/>
          <w:sz w:val="21"/>
          <w:szCs w:val="21"/>
        </w:rPr>
        <w:t xml:space="preserve">以下备查文件存放在基金管理人的办公场所，在办公时间可供免费查阅。  </w:t>
      </w:r>
    </w:p>
    <w:p w:rsidR="007F2B54" w:rsidRPr="007F2B54" w:rsidRDefault="007F2B54">
      <w:pPr>
        <w:pStyle w:val="a3"/>
        <w:spacing w:before="0" w:beforeAutospacing="0" w:after="0" w:afterAutospacing="0" w:line="360" w:lineRule="auto"/>
        <w:ind w:firstLine="420"/>
        <w:divId w:val="115413586"/>
        <w:rPr>
          <w:sz w:val="21"/>
          <w:szCs w:val="21"/>
        </w:rPr>
      </w:pPr>
      <w:r w:rsidRPr="007F2B54">
        <w:rPr>
          <w:rFonts w:hint="eastAsia"/>
          <w:sz w:val="21"/>
          <w:szCs w:val="21"/>
        </w:rPr>
        <w:t>（一）中国证监会准予</w:t>
      </w:r>
      <w:bookmarkStart w:id="225" w:name="field_49_productfullname_11"/>
      <w:r w:rsidR="007E6494">
        <w:rPr>
          <w:rFonts w:hint="eastAsia"/>
          <w:sz w:val="21"/>
          <w:szCs w:val="21"/>
        </w:rPr>
        <w:t>博</w:t>
      </w:r>
      <w:proofErr w:type="gramStart"/>
      <w:r w:rsidR="007E6494">
        <w:rPr>
          <w:rFonts w:hint="eastAsia"/>
          <w:sz w:val="21"/>
          <w:szCs w:val="21"/>
        </w:rPr>
        <w:t>时汇悦</w:t>
      </w:r>
      <w:proofErr w:type="gramEnd"/>
      <w:r w:rsidR="007E6494">
        <w:rPr>
          <w:rFonts w:hint="eastAsia"/>
          <w:sz w:val="21"/>
          <w:szCs w:val="21"/>
        </w:rPr>
        <w:t>回报混合型证券投资基金</w:t>
      </w:r>
      <w:bookmarkEnd w:id="225"/>
      <w:r w:rsidRPr="007F2B54">
        <w:rPr>
          <w:rFonts w:hint="eastAsia"/>
          <w:sz w:val="21"/>
          <w:szCs w:val="21"/>
        </w:rPr>
        <w:t xml:space="preserve">募集的文件 </w:t>
      </w:r>
    </w:p>
    <w:p w:rsidR="007F2B54" w:rsidRPr="007F2B54" w:rsidRDefault="007F2B54">
      <w:pPr>
        <w:pStyle w:val="a3"/>
        <w:spacing w:before="0" w:beforeAutospacing="0" w:after="0" w:afterAutospacing="0" w:line="360" w:lineRule="auto"/>
        <w:ind w:firstLine="420"/>
        <w:divId w:val="115413586"/>
        <w:rPr>
          <w:sz w:val="21"/>
          <w:szCs w:val="21"/>
        </w:rPr>
      </w:pPr>
      <w:r w:rsidRPr="007F2B54">
        <w:rPr>
          <w:rFonts w:hint="eastAsia"/>
          <w:sz w:val="21"/>
          <w:szCs w:val="21"/>
        </w:rPr>
        <w:t>（二）《</w:t>
      </w:r>
      <w:bookmarkStart w:id="226" w:name="field_49_productfullname_12"/>
      <w:r w:rsidR="007E6494">
        <w:rPr>
          <w:rFonts w:hint="eastAsia"/>
          <w:sz w:val="21"/>
          <w:szCs w:val="21"/>
        </w:rPr>
        <w:t>博时汇悦回报混合型证券投资基金</w:t>
      </w:r>
      <w:bookmarkEnd w:id="226"/>
      <w:r w:rsidRPr="007F2B54">
        <w:rPr>
          <w:rFonts w:hint="eastAsia"/>
          <w:sz w:val="21"/>
          <w:szCs w:val="21"/>
        </w:rPr>
        <w:t xml:space="preserve">基金合同》 </w:t>
      </w:r>
    </w:p>
    <w:p w:rsidR="007F2B54" w:rsidRPr="007F2B54" w:rsidRDefault="007F2B54">
      <w:pPr>
        <w:pStyle w:val="a3"/>
        <w:spacing w:before="0" w:beforeAutospacing="0" w:after="0" w:afterAutospacing="0" w:line="360" w:lineRule="auto"/>
        <w:ind w:firstLine="420"/>
        <w:divId w:val="115413586"/>
        <w:rPr>
          <w:sz w:val="21"/>
          <w:szCs w:val="21"/>
        </w:rPr>
      </w:pPr>
      <w:r w:rsidRPr="007F2B54">
        <w:rPr>
          <w:rFonts w:hint="eastAsia"/>
          <w:sz w:val="21"/>
          <w:szCs w:val="21"/>
        </w:rPr>
        <w:t>（三）《</w:t>
      </w:r>
      <w:bookmarkStart w:id="227" w:name="field_49_productfullname_13"/>
      <w:r w:rsidR="007E6494">
        <w:rPr>
          <w:rFonts w:hint="eastAsia"/>
          <w:sz w:val="21"/>
          <w:szCs w:val="21"/>
        </w:rPr>
        <w:t>博时汇悦回报混合型证券投资基金</w:t>
      </w:r>
      <w:bookmarkEnd w:id="227"/>
      <w:r w:rsidRPr="007F2B54">
        <w:rPr>
          <w:rFonts w:hint="eastAsia"/>
          <w:sz w:val="21"/>
          <w:szCs w:val="21"/>
        </w:rPr>
        <w:t xml:space="preserve">托管协议》 </w:t>
      </w:r>
    </w:p>
    <w:p w:rsidR="007F2B54" w:rsidRPr="007F2B54" w:rsidRDefault="007F2B54">
      <w:pPr>
        <w:pStyle w:val="a3"/>
        <w:spacing w:before="0" w:beforeAutospacing="0" w:after="0" w:afterAutospacing="0" w:line="360" w:lineRule="auto"/>
        <w:ind w:firstLine="420"/>
        <w:divId w:val="115413586"/>
        <w:rPr>
          <w:sz w:val="21"/>
          <w:szCs w:val="21"/>
        </w:rPr>
      </w:pPr>
      <w:r w:rsidRPr="007F2B54">
        <w:rPr>
          <w:rFonts w:hint="eastAsia"/>
          <w:sz w:val="21"/>
          <w:szCs w:val="21"/>
        </w:rPr>
        <w:t xml:space="preserve">（四）基金管理人业务资格批件、营业执照 </w:t>
      </w:r>
    </w:p>
    <w:p w:rsidR="007F2B54" w:rsidRPr="007F2B54" w:rsidRDefault="007F2B54">
      <w:pPr>
        <w:pStyle w:val="a3"/>
        <w:spacing w:before="0" w:beforeAutospacing="0" w:after="0" w:afterAutospacing="0" w:line="360" w:lineRule="auto"/>
        <w:ind w:firstLine="420"/>
        <w:divId w:val="115413586"/>
        <w:rPr>
          <w:sz w:val="21"/>
          <w:szCs w:val="21"/>
        </w:rPr>
      </w:pPr>
      <w:r w:rsidRPr="007F2B54">
        <w:rPr>
          <w:rFonts w:hint="eastAsia"/>
          <w:sz w:val="21"/>
          <w:szCs w:val="21"/>
        </w:rPr>
        <w:t xml:space="preserve">（五）基金托管人业务资格批件、营业执照 </w:t>
      </w:r>
    </w:p>
    <w:p w:rsidR="007F2B54" w:rsidRPr="007F2B54" w:rsidRDefault="007F2B54">
      <w:pPr>
        <w:pStyle w:val="a3"/>
        <w:spacing w:before="0" w:beforeAutospacing="0" w:after="0" w:afterAutospacing="0" w:line="360" w:lineRule="auto"/>
        <w:ind w:firstLine="420"/>
        <w:divId w:val="115413586"/>
        <w:rPr>
          <w:sz w:val="21"/>
          <w:szCs w:val="21"/>
        </w:rPr>
      </w:pPr>
      <w:r w:rsidRPr="007F2B54">
        <w:rPr>
          <w:rFonts w:hint="eastAsia"/>
          <w:sz w:val="21"/>
          <w:szCs w:val="21"/>
        </w:rPr>
        <w:t>（六）关于申请募集注册</w:t>
      </w:r>
      <w:bookmarkStart w:id="228" w:name="field_49_productfullname_14"/>
      <w:r w:rsidR="007E6494">
        <w:rPr>
          <w:rFonts w:hint="eastAsia"/>
          <w:sz w:val="21"/>
          <w:szCs w:val="21"/>
        </w:rPr>
        <w:t>博</w:t>
      </w:r>
      <w:proofErr w:type="gramStart"/>
      <w:r w:rsidR="007E6494">
        <w:rPr>
          <w:rFonts w:hint="eastAsia"/>
          <w:sz w:val="21"/>
          <w:szCs w:val="21"/>
        </w:rPr>
        <w:t>时汇悦</w:t>
      </w:r>
      <w:proofErr w:type="gramEnd"/>
      <w:r w:rsidR="007E6494">
        <w:rPr>
          <w:rFonts w:hint="eastAsia"/>
          <w:sz w:val="21"/>
          <w:szCs w:val="21"/>
        </w:rPr>
        <w:t>回报混合型证券投资基金</w:t>
      </w:r>
      <w:bookmarkEnd w:id="228"/>
      <w:r w:rsidRPr="007F2B54">
        <w:rPr>
          <w:rFonts w:hint="eastAsia"/>
          <w:sz w:val="21"/>
          <w:szCs w:val="21"/>
        </w:rPr>
        <w:t xml:space="preserve">之法律意见书 </w:t>
      </w:r>
    </w:p>
    <w:p w:rsidR="007F2B54" w:rsidRPr="007F2B54" w:rsidRDefault="007F2B54">
      <w:pPr>
        <w:pStyle w:val="a3"/>
        <w:spacing w:before="0" w:beforeAutospacing="0" w:after="0" w:afterAutospacing="0" w:line="360" w:lineRule="auto"/>
        <w:ind w:firstLine="420"/>
        <w:divId w:val="115413586"/>
        <w:rPr>
          <w:sz w:val="21"/>
          <w:szCs w:val="21"/>
        </w:rPr>
      </w:pPr>
      <w:r w:rsidRPr="007F2B54">
        <w:rPr>
          <w:rFonts w:hint="eastAsia"/>
          <w:sz w:val="21"/>
          <w:szCs w:val="21"/>
        </w:rPr>
        <w:t xml:space="preserve">（七）中国证监会要求的其他文件 </w:t>
      </w:r>
    </w:p>
    <w:p w:rsidR="007F2B54" w:rsidRPr="007F2B54" w:rsidRDefault="007F2B54">
      <w:pPr>
        <w:pStyle w:val="a3"/>
        <w:spacing w:before="0" w:beforeAutospacing="0" w:after="0" w:afterAutospacing="0" w:line="360" w:lineRule="auto"/>
        <w:ind w:firstLine="420"/>
        <w:divId w:val="115413586"/>
        <w:rPr>
          <w:sz w:val="21"/>
          <w:szCs w:val="21"/>
        </w:rPr>
      </w:pPr>
      <w:r w:rsidRPr="007F2B54">
        <w:rPr>
          <w:rFonts w:hint="eastAsia"/>
          <w:sz w:val="21"/>
          <w:szCs w:val="21"/>
        </w:rPr>
        <w:t xml:space="preserve">查阅方式：投资者可在营业时间免费查阅，也可按工本费购买复印件。 </w:t>
      </w:r>
    </w:p>
    <w:p w:rsidR="007F2B54" w:rsidRPr="007F2B54" w:rsidRDefault="007F2B54">
      <w:pPr>
        <w:pStyle w:val="a3"/>
        <w:spacing w:before="0" w:beforeAutospacing="0" w:after="0" w:afterAutospacing="0" w:line="360" w:lineRule="auto"/>
        <w:ind w:firstLine="420"/>
        <w:divId w:val="115413586"/>
        <w:rPr>
          <w:sz w:val="21"/>
          <w:szCs w:val="21"/>
        </w:rPr>
      </w:pPr>
    </w:p>
    <w:p w:rsidR="007F2B54" w:rsidRPr="007F2B54" w:rsidRDefault="007F2B54">
      <w:pPr>
        <w:pStyle w:val="a3"/>
        <w:spacing w:before="0" w:beforeAutospacing="0" w:after="0" w:afterAutospacing="0" w:line="360" w:lineRule="auto"/>
        <w:ind w:firstLine="420"/>
        <w:divId w:val="115413586"/>
        <w:rPr>
          <w:sz w:val="21"/>
          <w:szCs w:val="21"/>
        </w:rPr>
      </w:pPr>
    </w:p>
    <w:p w:rsidR="007F2B54" w:rsidRPr="007F2B54" w:rsidRDefault="007F2B54">
      <w:pPr>
        <w:pStyle w:val="a3"/>
        <w:spacing w:before="0" w:beforeAutospacing="0" w:after="0" w:afterAutospacing="0" w:line="360" w:lineRule="auto"/>
        <w:ind w:firstLine="420"/>
        <w:divId w:val="115413586"/>
        <w:rPr>
          <w:sz w:val="21"/>
          <w:szCs w:val="21"/>
        </w:rPr>
      </w:pPr>
    </w:p>
    <w:p w:rsidR="007F2B54" w:rsidRPr="007F2B54" w:rsidRDefault="007E6494">
      <w:pPr>
        <w:pStyle w:val="a3"/>
        <w:spacing w:before="0" w:beforeAutospacing="0" w:after="0" w:afterAutospacing="0" w:line="360" w:lineRule="auto"/>
        <w:ind w:firstLine="420"/>
        <w:jc w:val="right"/>
        <w:divId w:val="115413586"/>
        <w:rPr>
          <w:sz w:val="21"/>
          <w:szCs w:val="21"/>
        </w:rPr>
      </w:pPr>
      <w:bookmarkStart w:id="229" w:name="field_49_managerorgfullname_7"/>
      <w:r>
        <w:rPr>
          <w:rFonts w:hint="eastAsia"/>
          <w:sz w:val="21"/>
          <w:szCs w:val="21"/>
        </w:rPr>
        <w:t>博时基金管理有限公司</w:t>
      </w:r>
      <w:bookmarkEnd w:id="229"/>
      <w:r w:rsidR="007F2B54" w:rsidRPr="007F2B54">
        <w:rPr>
          <w:rFonts w:hint="eastAsia"/>
          <w:sz w:val="21"/>
          <w:szCs w:val="21"/>
        </w:rPr>
        <w:t xml:space="preserve">  </w:t>
      </w:r>
    </w:p>
    <w:p w:rsidR="007F2B54" w:rsidRPr="007F2B54" w:rsidRDefault="009F1E2D">
      <w:pPr>
        <w:pStyle w:val="a3"/>
        <w:spacing w:before="0" w:beforeAutospacing="0" w:after="0" w:afterAutospacing="0" w:line="360" w:lineRule="auto"/>
        <w:ind w:firstLine="420"/>
        <w:jc w:val="right"/>
        <w:divId w:val="115413586"/>
        <w:rPr>
          <w:sz w:val="21"/>
          <w:szCs w:val="21"/>
        </w:rPr>
      </w:pPr>
      <w:bookmarkStart w:id="230" w:name="field_0_commitmenttime_1"/>
      <w:r>
        <w:rPr>
          <w:sz w:val="21"/>
          <w:szCs w:val="21"/>
        </w:rPr>
        <w:t>2020年</w:t>
      </w:r>
      <w:r>
        <w:rPr>
          <w:rFonts w:hint="eastAsia"/>
          <w:sz w:val="21"/>
          <w:szCs w:val="21"/>
        </w:rPr>
        <w:t>10</w:t>
      </w:r>
      <w:r w:rsidR="007E6494">
        <w:rPr>
          <w:sz w:val="21"/>
          <w:szCs w:val="21"/>
        </w:rPr>
        <w:t>月</w:t>
      </w:r>
      <w:r>
        <w:rPr>
          <w:rFonts w:hint="eastAsia"/>
          <w:sz w:val="21"/>
          <w:szCs w:val="21"/>
        </w:rPr>
        <w:t>14</w:t>
      </w:r>
      <w:r w:rsidR="007E6494">
        <w:rPr>
          <w:sz w:val="21"/>
          <w:szCs w:val="21"/>
        </w:rPr>
        <w:t>日</w:t>
      </w:r>
      <w:bookmarkEnd w:id="230"/>
      <w:r w:rsidR="007F2B54" w:rsidRPr="007F2B54">
        <w:rPr>
          <w:rFonts w:hint="eastAsia"/>
          <w:sz w:val="21"/>
          <w:szCs w:val="21"/>
        </w:rPr>
        <w:t xml:space="preserve">  </w:t>
      </w:r>
    </w:p>
    <w:p w:rsidR="007F2B54" w:rsidRPr="007F2B54" w:rsidRDefault="007F2B54">
      <w:pPr>
        <w:pStyle w:val="a3"/>
        <w:spacing w:before="0" w:beforeAutospacing="0" w:after="0" w:afterAutospacing="0" w:line="360" w:lineRule="auto"/>
        <w:ind w:firstLine="420"/>
        <w:divId w:val="115413586"/>
        <w:rPr>
          <w:sz w:val="21"/>
          <w:szCs w:val="21"/>
        </w:rPr>
      </w:pPr>
      <w:bookmarkStart w:id="231" w:name="chapter_level1_26_332_section_1_end"/>
      <w:bookmarkEnd w:id="231"/>
    </w:p>
    <w:p w:rsidR="007F2B54" w:rsidRPr="007F2B54" w:rsidRDefault="007F2B54" w:rsidP="007F2B54">
      <w:pPr>
        <w:rPr>
          <w:rFonts w:ascii="宋体" w:eastAsia="宋体" w:hAnsi="宋体"/>
        </w:rPr>
      </w:pPr>
      <w:bookmarkStart w:id="232" w:name="end"/>
      <w:bookmarkEnd w:id="232"/>
    </w:p>
    <w:sectPr w:rsidR="007F2B54" w:rsidRPr="007F2B54" w:rsidSect="007F2B54">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65" w:rsidRDefault="00A40D65" w:rsidP="007F2B54">
      <w:r>
        <w:separator/>
      </w:r>
    </w:p>
  </w:endnote>
  <w:endnote w:type="continuationSeparator" w:id="0">
    <w:p w:rsidR="00A40D65" w:rsidRDefault="00A40D65" w:rsidP="007F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66" w:rsidRPr="007F2B54" w:rsidRDefault="00CF3466" w:rsidP="007F2B54">
    <w:pPr>
      <w:pStyle w:val="a7"/>
      <w:jc w:val="center"/>
    </w:pPr>
    <w:r w:rsidRPr="007F2B54">
      <w:rPr>
        <w:rFonts w:hint="eastAsia"/>
      </w:rPr>
      <w:t>第</w:t>
    </w:r>
    <w:r w:rsidRPr="007F2B54">
      <w:fldChar w:fldCharType="begin"/>
    </w:r>
    <w:r w:rsidRPr="007F2B54">
      <w:instrText xml:space="preserve"> </w:instrText>
    </w:r>
    <w:r w:rsidRPr="007F2B54">
      <w:rPr>
        <w:rFonts w:hint="eastAsia"/>
      </w:rPr>
      <w:instrText>Page \* MERGEFORMAT</w:instrText>
    </w:r>
    <w:r w:rsidRPr="007F2B54">
      <w:instrText xml:space="preserve"> </w:instrText>
    </w:r>
    <w:r w:rsidRPr="007F2B54">
      <w:fldChar w:fldCharType="separate"/>
    </w:r>
    <w:r w:rsidR="00935D2D">
      <w:rPr>
        <w:noProof/>
      </w:rPr>
      <w:t>129</w:t>
    </w:r>
    <w:r w:rsidRPr="007F2B54">
      <w:fldChar w:fldCharType="end"/>
    </w:r>
    <w:r w:rsidRPr="007F2B54">
      <w:rPr>
        <w:rFonts w:hint="eastAsia"/>
      </w:rPr>
      <w:t>页</w:t>
    </w:r>
    <w:r w:rsidRPr="007F2B54">
      <w:rPr>
        <w:rFonts w:hint="eastAsia"/>
      </w:rPr>
      <w:t xml:space="preserve"> </w:t>
    </w:r>
    <w:r w:rsidRPr="007F2B54">
      <w:rPr>
        <w:rFonts w:hint="eastAsia"/>
      </w:rPr>
      <w:t>共</w:t>
    </w:r>
    <w:r>
      <w:rPr>
        <w:noProof/>
      </w:rPr>
      <w:fldChar w:fldCharType="begin"/>
    </w:r>
    <w:r>
      <w:rPr>
        <w:noProof/>
      </w:rPr>
      <w:instrText xml:space="preserve"> NumPages \* MERGEFORMAT </w:instrText>
    </w:r>
    <w:r>
      <w:rPr>
        <w:noProof/>
      </w:rPr>
      <w:fldChar w:fldCharType="separate"/>
    </w:r>
    <w:r w:rsidR="00935D2D">
      <w:rPr>
        <w:noProof/>
      </w:rPr>
      <w:t>133</w:t>
    </w:r>
    <w:r>
      <w:rPr>
        <w:noProof/>
      </w:rPr>
      <w:fldChar w:fldCharType="end"/>
    </w:r>
    <w:r w:rsidRPr="007F2B54">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65" w:rsidRDefault="00A40D65" w:rsidP="007F2B54">
      <w:r>
        <w:separator/>
      </w:r>
    </w:p>
  </w:footnote>
  <w:footnote w:type="continuationSeparator" w:id="0">
    <w:p w:rsidR="00A40D65" w:rsidRDefault="00A40D65" w:rsidP="007F2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66" w:rsidRDefault="00CF3466" w:rsidP="007F2B54">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CF3466" w:rsidRPr="007F2B54" w:rsidRDefault="00CF3466" w:rsidP="007F2B54">
    <w:pPr>
      <w:pStyle w:val="a6"/>
      <w:jc w:val="right"/>
    </w:pPr>
    <w:r w:rsidRPr="007F2B54">
      <w:rPr>
        <w:rFonts w:hint="eastAsia"/>
      </w:rPr>
      <w:t>博</w:t>
    </w:r>
    <w:proofErr w:type="gramStart"/>
    <w:r w:rsidRPr="007F2B54">
      <w:rPr>
        <w:rFonts w:hint="eastAsia"/>
      </w:rPr>
      <w:t>时汇悦</w:t>
    </w:r>
    <w:proofErr w:type="gramEnd"/>
    <w:r w:rsidRPr="007F2B54">
      <w:rPr>
        <w:rFonts w:hint="eastAsia"/>
      </w:rPr>
      <w:t>回报混合型证券投资基金更新招募说明书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54"/>
    <w:rsid w:val="00013AD7"/>
    <w:rsid w:val="00193796"/>
    <w:rsid w:val="0024556D"/>
    <w:rsid w:val="0027332E"/>
    <w:rsid w:val="00290442"/>
    <w:rsid w:val="0030189C"/>
    <w:rsid w:val="003F3E8F"/>
    <w:rsid w:val="00454CD4"/>
    <w:rsid w:val="00556881"/>
    <w:rsid w:val="006E78A8"/>
    <w:rsid w:val="00741966"/>
    <w:rsid w:val="007815BF"/>
    <w:rsid w:val="007E6494"/>
    <w:rsid w:val="007F2B54"/>
    <w:rsid w:val="008139DE"/>
    <w:rsid w:val="00867989"/>
    <w:rsid w:val="00872D2A"/>
    <w:rsid w:val="008C690A"/>
    <w:rsid w:val="00934E03"/>
    <w:rsid w:val="00935D2D"/>
    <w:rsid w:val="00950161"/>
    <w:rsid w:val="009D09F6"/>
    <w:rsid w:val="009F1E2D"/>
    <w:rsid w:val="00A40D65"/>
    <w:rsid w:val="00A456FC"/>
    <w:rsid w:val="00C07877"/>
    <w:rsid w:val="00C802F6"/>
    <w:rsid w:val="00CA6A1B"/>
    <w:rsid w:val="00CF3466"/>
    <w:rsid w:val="00D176AC"/>
    <w:rsid w:val="00DC2C09"/>
    <w:rsid w:val="00E16A12"/>
    <w:rsid w:val="00E7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F2B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2B54"/>
    <w:rPr>
      <w:rFonts w:asciiTheme="majorHAnsi" w:eastAsiaTheme="majorEastAsia" w:hAnsiTheme="majorHAnsi" w:cstheme="majorBidi"/>
      <w:b/>
      <w:bCs/>
      <w:sz w:val="32"/>
      <w:szCs w:val="32"/>
    </w:rPr>
  </w:style>
  <w:style w:type="paragraph" w:styleId="a3">
    <w:name w:val="Normal (Web)"/>
    <w:basedOn w:val="a"/>
    <w:uiPriority w:val="99"/>
    <w:unhideWhenUsed/>
    <w:rsid w:val="007F2B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2B54"/>
    <w:rPr>
      <w:b/>
      <w:bCs/>
    </w:rPr>
  </w:style>
  <w:style w:type="character" w:styleId="a5">
    <w:name w:val="Hyperlink"/>
    <w:basedOn w:val="a0"/>
    <w:uiPriority w:val="99"/>
    <w:unhideWhenUsed/>
    <w:rsid w:val="007F2B54"/>
    <w:rPr>
      <w:color w:val="0000FF"/>
      <w:u w:val="single"/>
    </w:rPr>
  </w:style>
  <w:style w:type="paragraph" w:styleId="20">
    <w:name w:val="toc 2"/>
    <w:basedOn w:val="a"/>
    <w:next w:val="a"/>
    <w:autoRedefine/>
    <w:uiPriority w:val="39"/>
    <w:unhideWhenUsed/>
    <w:rsid w:val="007F2B54"/>
    <w:pPr>
      <w:ind w:leftChars="200" w:left="420"/>
    </w:pPr>
  </w:style>
  <w:style w:type="paragraph" w:styleId="a6">
    <w:name w:val="header"/>
    <w:basedOn w:val="a"/>
    <w:link w:val="Char"/>
    <w:uiPriority w:val="99"/>
    <w:unhideWhenUsed/>
    <w:rsid w:val="007F2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F2B54"/>
    <w:rPr>
      <w:sz w:val="18"/>
      <w:szCs w:val="18"/>
    </w:rPr>
  </w:style>
  <w:style w:type="paragraph" w:styleId="a7">
    <w:name w:val="footer"/>
    <w:basedOn w:val="a"/>
    <w:link w:val="Char0"/>
    <w:uiPriority w:val="99"/>
    <w:unhideWhenUsed/>
    <w:rsid w:val="007F2B54"/>
    <w:pPr>
      <w:tabs>
        <w:tab w:val="center" w:pos="4153"/>
        <w:tab w:val="right" w:pos="8306"/>
      </w:tabs>
      <w:snapToGrid w:val="0"/>
      <w:jc w:val="left"/>
    </w:pPr>
    <w:rPr>
      <w:sz w:val="18"/>
      <w:szCs w:val="18"/>
    </w:rPr>
  </w:style>
  <w:style w:type="character" w:customStyle="1" w:styleId="Char0">
    <w:name w:val="页脚 Char"/>
    <w:basedOn w:val="a0"/>
    <w:link w:val="a7"/>
    <w:uiPriority w:val="99"/>
    <w:rsid w:val="007F2B54"/>
    <w:rPr>
      <w:sz w:val="18"/>
      <w:szCs w:val="18"/>
    </w:rPr>
  </w:style>
  <w:style w:type="paragraph" w:styleId="a8">
    <w:name w:val="Balloon Text"/>
    <w:basedOn w:val="a"/>
    <w:link w:val="Char1"/>
    <w:uiPriority w:val="99"/>
    <w:semiHidden/>
    <w:unhideWhenUsed/>
    <w:rsid w:val="007F2B54"/>
    <w:rPr>
      <w:sz w:val="18"/>
      <w:szCs w:val="18"/>
    </w:rPr>
  </w:style>
  <w:style w:type="character" w:customStyle="1" w:styleId="Char1">
    <w:name w:val="批注框文本 Char"/>
    <w:basedOn w:val="a0"/>
    <w:link w:val="a8"/>
    <w:uiPriority w:val="99"/>
    <w:semiHidden/>
    <w:rsid w:val="007F2B54"/>
    <w:rPr>
      <w:sz w:val="18"/>
      <w:szCs w:val="18"/>
    </w:rPr>
  </w:style>
  <w:style w:type="table" w:styleId="a9">
    <w:name w:val="Table Grid"/>
    <w:basedOn w:val="a1"/>
    <w:uiPriority w:val="59"/>
    <w:rsid w:val="007F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F2B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2B54"/>
    <w:rPr>
      <w:rFonts w:asciiTheme="majorHAnsi" w:eastAsiaTheme="majorEastAsia" w:hAnsiTheme="majorHAnsi" w:cstheme="majorBidi"/>
      <w:b/>
      <w:bCs/>
      <w:sz w:val="32"/>
      <w:szCs w:val="32"/>
    </w:rPr>
  </w:style>
  <w:style w:type="paragraph" w:styleId="a3">
    <w:name w:val="Normal (Web)"/>
    <w:basedOn w:val="a"/>
    <w:uiPriority w:val="99"/>
    <w:unhideWhenUsed/>
    <w:rsid w:val="007F2B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2B54"/>
    <w:rPr>
      <w:b/>
      <w:bCs/>
    </w:rPr>
  </w:style>
  <w:style w:type="character" w:styleId="a5">
    <w:name w:val="Hyperlink"/>
    <w:basedOn w:val="a0"/>
    <w:uiPriority w:val="99"/>
    <w:unhideWhenUsed/>
    <w:rsid w:val="007F2B54"/>
    <w:rPr>
      <w:color w:val="0000FF"/>
      <w:u w:val="single"/>
    </w:rPr>
  </w:style>
  <w:style w:type="paragraph" w:styleId="20">
    <w:name w:val="toc 2"/>
    <w:basedOn w:val="a"/>
    <w:next w:val="a"/>
    <w:autoRedefine/>
    <w:uiPriority w:val="39"/>
    <w:unhideWhenUsed/>
    <w:rsid w:val="007F2B54"/>
    <w:pPr>
      <w:ind w:leftChars="200" w:left="420"/>
    </w:pPr>
  </w:style>
  <w:style w:type="paragraph" w:styleId="a6">
    <w:name w:val="header"/>
    <w:basedOn w:val="a"/>
    <w:link w:val="Char"/>
    <w:uiPriority w:val="99"/>
    <w:unhideWhenUsed/>
    <w:rsid w:val="007F2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F2B54"/>
    <w:rPr>
      <w:sz w:val="18"/>
      <w:szCs w:val="18"/>
    </w:rPr>
  </w:style>
  <w:style w:type="paragraph" w:styleId="a7">
    <w:name w:val="footer"/>
    <w:basedOn w:val="a"/>
    <w:link w:val="Char0"/>
    <w:uiPriority w:val="99"/>
    <w:unhideWhenUsed/>
    <w:rsid w:val="007F2B54"/>
    <w:pPr>
      <w:tabs>
        <w:tab w:val="center" w:pos="4153"/>
        <w:tab w:val="right" w:pos="8306"/>
      </w:tabs>
      <w:snapToGrid w:val="0"/>
      <w:jc w:val="left"/>
    </w:pPr>
    <w:rPr>
      <w:sz w:val="18"/>
      <w:szCs w:val="18"/>
    </w:rPr>
  </w:style>
  <w:style w:type="character" w:customStyle="1" w:styleId="Char0">
    <w:name w:val="页脚 Char"/>
    <w:basedOn w:val="a0"/>
    <w:link w:val="a7"/>
    <w:uiPriority w:val="99"/>
    <w:rsid w:val="007F2B54"/>
    <w:rPr>
      <w:sz w:val="18"/>
      <w:szCs w:val="18"/>
    </w:rPr>
  </w:style>
  <w:style w:type="paragraph" w:styleId="a8">
    <w:name w:val="Balloon Text"/>
    <w:basedOn w:val="a"/>
    <w:link w:val="Char1"/>
    <w:uiPriority w:val="99"/>
    <w:semiHidden/>
    <w:unhideWhenUsed/>
    <w:rsid w:val="007F2B54"/>
    <w:rPr>
      <w:sz w:val="18"/>
      <w:szCs w:val="18"/>
    </w:rPr>
  </w:style>
  <w:style w:type="character" w:customStyle="1" w:styleId="Char1">
    <w:name w:val="批注框文本 Char"/>
    <w:basedOn w:val="a0"/>
    <w:link w:val="a8"/>
    <w:uiPriority w:val="99"/>
    <w:semiHidden/>
    <w:rsid w:val="007F2B54"/>
    <w:rPr>
      <w:sz w:val="18"/>
      <w:szCs w:val="18"/>
    </w:rPr>
  </w:style>
  <w:style w:type="table" w:styleId="a9">
    <w:name w:val="Table Grid"/>
    <w:basedOn w:val="a1"/>
    <w:uiPriority w:val="59"/>
    <w:rsid w:val="007F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615">
      <w:bodyDiv w:val="1"/>
      <w:marLeft w:val="0"/>
      <w:marRight w:val="0"/>
      <w:marTop w:val="0"/>
      <w:marBottom w:val="0"/>
      <w:divBdr>
        <w:top w:val="none" w:sz="0" w:space="0" w:color="auto"/>
        <w:left w:val="none" w:sz="0" w:space="0" w:color="auto"/>
        <w:bottom w:val="none" w:sz="0" w:space="0" w:color="auto"/>
        <w:right w:val="none" w:sz="0" w:space="0" w:color="auto"/>
      </w:divBdr>
    </w:div>
    <w:div w:id="38357051">
      <w:bodyDiv w:val="1"/>
      <w:marLeft w:val="0"/>
      <w:marRight w:val="0"/>
      <w:marTop w:val="0"/>
      <w:marBottom w:val="0"/>
      <w:divBdr>
        <w:top w:val="none" w:sz="0" w:space="0" w:color="auto"/>
        <w:left w:val="none" w:sz="0" w:space="0" w:color="auto"/>
        <w:bottom w:val="none" w:sz="0" w:space="0" w:color="auto"/>
        <w:right w:val="none" w:sz="0" w:space="0" w:color="auto"/>
      </w:divBdr>
    </w:div>
    <w:div w:id="55664661">
      <w:bodyDiv w:val="1"/>
      <w:marLeft w:val="0"/>
      <w:marRight w:val="0"/>
      <w:marTop w:val="0"/>
      <w:marBottom w:val="0"/>
      <w:divBdr>
        <w:top w:val="none" w:sz="0" w:space="0" w:color="auto"/>
        <w:left w:val="none" w:sz="0" w:space="0" w:color="auto"/>
        <w:bottom w:val="none" w:sz="0" w:space="0" w:color="auto"/>
        <w:right w:val="none" w:sz="0" w:space="0" w:color="auto"/>
      </w:divBdr>
    </w:div>
    <w:div w:id="115413586">
      <w:bodyDiv w:val="1"/>
      <w:marLeft w:val="0"/>
      <w:marRight w:val="0"/>
      <w:marTop w:val="0"/>
      <w:marBottom w:val="0"/>
      <w:divBdr>
        <w:top w:val="none" w:sz="0" w:space="0" w:color="auto"/>
        <w:left w:val="none" w:sz="0" w:space="0" w:color="auto"/>
        <w:bottom w:val="none" w:sz="0" w:space="0" w:color="auto"/>
        <w:right w:val="none" w:sz="0" w:space="0" w:color="auto"/>
      </w:divBdr>
    </w:div>
    <w:div w:id="143357744">
      <w:bodyDiv w:val="1"/>
      <w:marLeft w:val="0"/>
      <w:marRight w:val="0"/>
      <w:marTop w:val="0"/>
      <w:marBottom w:val="0"/>
      <w:divBdr>
        <w:top w:val="none" w:sz="0" w:space="0" w:color="auto"/>
        <w:left w:val="none" w:sz="0" w:space="0" w:color="auto"/>
        <w:bottom w:val="none" w:sz="0" w:space="0" w:color="auto"/>
        <w:right w:val="none" w:sz="0" w:space="0" w:color="auto"/>
      </w:divBdr>
    </w:div>
    <w:div w:id="149836339">
      <w:bodyDiv w:val="1"/>
      <w:marLeft w:val="0"/>
      <w:marRight w:val="0"/>
      <w:marTop w:val="0"/>
      <w:marBottom w:val="0"/>
      <w:divBdr>
        <w:top w:val="none" w:sz="0" w:space="0" w:color="auto"/>
        <w:left w:val="none" w:sz="0" w:space="0" w:color="auto"/>
        <w:bottom w:val="none" w:sz="0" w:space="0" w:color="auto"/>
        <w:right w:val="none" w:sz="0" w:space="0" w:color="auto"/>
      </w:divBdr>
    </w:div>
    <w:div w:id="171919353">
      <w:bodyDiv w:val="1"/>
      <w:marLeft w:val="0"/>
      <w:marRight w:val="0"/>
      <w:marTop w:val="0"/>
      <w:marBottom w:val="0"/>
      <w:divBdr>
        <w:top w:val="none" w:sz="0" w:space="0" w:color="auto"/>
        <w:left w:val="none" w:sz="0" w:space="0" w:color="auto"/>
        <w:bottom w:val="none" w:sz="0" w:space="0" w:color="auto"/>
        <w:right w:val="none" w:sz="0" w:space="0" w:color="auto"/>
      </w:divBdr>
    </w:div>
    <w:div w:id="287975242">
      <w:bodyDiv w:val="1"/>
      <w:marLeft w:val="0"/>
      <w:marRight w:val="0"/>
      <w:marTop w:val="0"/>
      <w:marBottom w:val="0"/>
      <w:divBdr>
        <w:top w:val="none" w:sz="0" w:space="0" w:color="auto"/>
        <w:left w:val="none" w:sz="0" w:space="0" w:color="auto"/>
        <w:bottom w:val="none" w:sz="0" w:space="0" w:color="auto"/>
        <w:right w:val="none" w:sz="0" w:space="0" w:color="auto"/>
      </w:divBdr>
    </w:div>
    <w:div w:id="311982760">
      <w:bodyDiv w:val="1"/>
      <w:marLeft w:val="0"/>
      <w:marRight w:val="0"/>
      <w:marTop w:val="0"/>
      <w:marBottom w:val="0"/>
      <w:divBdr>
        <w:top w:val="none" w:sz="0" w:space="0" w:color="auto"/>
        <w:left w:val="none" w:sz="0" w:space="0" w:color="auto"/>
        <w:bottom w:val="none" w:sz="0" w:space="0" w:color="auto"/>
        <w:right w:val="none" w:sz="0" w:space="0" w:color="auto"/>
      </w:divBdr>
    </w:div>
    <w:div w:id="454175691">
      <w:bodyDiv w:val="1"/>
      <w:marLeft w:val="0"/>
      <w:marRight w:val="0"/>
      <w:marTop w:val="0"/>
      <w:marBottom w:val="0"/>
      <w:divBdr>
        <w:top w:val="none" w:sz="0" w:space="0" w:color="auto"/>
        <w:left w:val="none" w:sz="0" w:space="0" w:color="auto"/>
        <w:bottom w:val="none" w:sz="0" w:space="0" w:color="auto"/>
        <w:right w:val="none" w:sz="0" w:space="0" w:color="auto"/>
      </w:divBdr>
    </w:div>
    <w:div w:id="466974524">
      <w:bodyDiv w:val="1"/>
      <w:marLeft w:val="0"/>
      <w:marRight w:val="0"/>
      <w:marTop w:val="0"/>
      <w:marBottom w:val="0"/>
      <w:divBdr>
        <w:top w:val="none" w:sz="0" w:space="0" w:color="auto"/>
        <w:left w:val="none" w:sz="0" w:space="0" w:color="auto"/>
        <w:bottom w:val="none" w:sz="0" w:space="0" w:color="auto"/>
        <w:right w:val="none" w:sz="0" w:space="0" w:color="auto"/>
      </w:divBdr>
    </w:div>
    <w:div w:id="477693276">
      <w:bodyDiv w:val="1"/>
      <w:marLeft w:val="0"/>
      <w:marRight w:val="0"/>
      <w:marTop w:val="0"/>
      <w:marBottom w:val="0"/>
      <w:divBdr>
        <w:top w:val="none" w:sz="0" w:space="0" w:color="auto"/>
        <w:left w:val="none" w:sz="0" w:space="0" w:color="auto"/>
        <w:bottom w:val="none" w:sz="0" w:space="0" w:color="auto"/>
        <w:right w:val="none" w:sz="0" w:space="0" w:color="auto"/>
      </w:divBdr>
    </w:div>
    <w:div w:id="500896855">
      <w:bodyDiv w:val="1"/>
      <w:marLeft w:val="0"/>
      <w:marRight w:val="0"/>
      <w:marTop w:val="0"/>
      <w:marBottom w:val="0"/>
      <w:divBdr>
        <w:top w:val="none" w:sz="0" w:space="0" w:color="auto"/>
        <w:left w:val="none" w:sz="0" w:space="0" w:color="auto"/>
        <w:bottom w:val="none" w:sz="0" w:space="0" w:color="auto"/>
        <w:right w:val="none" w:sz="0" w:space="0" w:color="auto"/>
      </w:divBdr>
    </w:div>
    <w:div w:id="539822068">
      <w:bodyDiv w:val="1"/>
      <w:marLeft w:val="0"/>
      <w:marRight w:val="0"/>
      <w:marTop w:val="0"/>
      <w:marBottom w:val="0"/>
      <w:divBdr>
        <w:top w:val="none" w:sz="0" w:space="0" w:color="auto"/>
        <w:left w:val="none" w:sz="0" w:space="0" w:color="auto"/>
        <w:bottom w:val="none" w:sz="0" w:space="0" w:color="auto"/>
        <w:right w:val="none" w:sz="0" w:space="0" w:color="auto"/>
      </w:divBdr>
    </w:div>
    <w:div w:id="542640442">
      <w:bodyDiv w:val="1"/>
      <w:marLeft w:val="0"/>
      <w:marRight w:val="0"/>
      <w:marTop w:val="0"/>
      <w:marBottom w:val="0"/>
      <w:divBdr>
        <w:top w:val="none" w:sz="0" w:space="0" w:color="auto"/>
        <w:left w:val="none" w:sz="0" w:space="0" w:color="auto"/>
        <w:bottom w:val="none" w:sz="0" w:space="0" w:color="auto"/>
        <w:right w:val="none" w:sz="0" w:space="0" w:color="auto"/>
      </w:divBdr>
    </w:div>
    <w:div w:id="564224549">
      <w:bodyDiv w:val="1"/>
      <w:marLeft w:val="0"/>
      <w:marRight w:val="0"/>
      <w:marTop w:val="0"/>
      <w:marBottom w:val="0"/>
      <w:divBdr>
        <w:top w:val="none" w:sz="0" w:space="0" w:color="auto"/>
        <w:left w:val="none" w:sz="0" w:space="0" w:color="auto"/>
        <w:bottom w:val="none" w:sz="0" w:space="0" w:color="auto"/>
        <w:right w:val="none" w:sz="0" w:space="0" w:color="auto"/>
      </w:divBdr>
    </w:div>
    <w:div w:id="640696954">
      <w:bodyDiv w:val="1"/>
      <w:marLeft w:val="0"/>
      <w:marRight w:val="0"/>
      <w:marTop w:val="0"/>
      <w:marBottom w:val="0"/>
      <w:divBdr>
        <w:top w:val="none" w:sz="0" w:space="0" w:color="auto"/>
        <w:left w:val="none" w:sz="0" w:space="0" w:color="auto"/>
        <w:bottom w:val="none" w:sz="0" w:space="0" w:color="auto"/>
        <w:right w:val="none" w:sz="0" w:space="0" w:color="auto"/>
      </w:divBdr>
      <w:divsChild>
        <w:div w:id="721563471">
          <w:marLeft w:val="0"/>
          <w:marRight w:val="0"/>
          <w:marTop w:val="0"/>
          <w:marBottom w:val="0"/>
          <w:divBdr>
            <w:top w:val="none" w:sz="0" w:space="0" w:color="auto"/>
            <w:left w:val="none" w:sz="0" w:space="0" w:color="auto"/>
            <w:bottom w:val="none" w:sz="0" w:space="0" w:color="auto"/>
            <w:right w:val="none" w:sz="0" w:space="0" w:color="auto"/>
          </w:divBdr>
        </w:div>
        <w:div w:id="871184761">
          <w:marLeft w:val="0"/>
          <w:marRight w:val="0"/>
          <w:marTop w:val="0"/>
          <w:marBottom w:val="0"/>
          <w:divBdr>
            <w:top w:val="none" w:sz="0" w:space="0" w:color="auto"/>
            <w:left w:val="none" w:sz="0" w:space="0" w:color="auto"/>
            <w:bottom w:val="none" w:sz="0" w:space="0" w:color="auto"/>
            <w:right w:val="none" w:sz="0" w:space="0" w:color="auto"/>
          </w:divBdr>
        </w:div>
        <w:div w:id="355039486">
          <w:marLeft w:val="0"/>
          <w:marRight w:val="0"/>
          <w:marTop w:val="0"/>
          <w:marBottom w:val="0"/>
          <w:divBdr>
            <w:top w:val="none" w:sz="0" w:space="0" w:color="auto"/>
            <w:left w:val="none" w:sz="0" w:space="0" w:color="auto"/>
            <w:bottom w:val="none" w:sz="0" w:space="0" w:color="auto"/>
            <w:right w:val="none" w:sz="0" w:space="0" w:color="auto"/>
          </w:divBdr>
        </w:div>
        <w:div w:id="1266958804">
          <w:marLeft w:val="0"/>
          <w:marRight w:val="0"/>
          <w:marTop w:val="0"/>
          <w:marBottom w:val="0"/>
          <w:divBdr>
            <w:top w:val="none" w:sz="0" w:space="0" w:color="auto"/>
            <w:left w:val="none" w:sz="0" w:space="0" w:color="auto"/>
            <w:bottom w:val="none" w:sz="0" w:space="0" w:color="auto"/>
            <w:right w:val="none" w:sz="0" w:space="0" w:color="auto"/>
          </w:divBdr>
        </w:div>
        <w:div w:id="2011563344">
          <w:marLeft w:val="0"/>
          <w:marRight w:val="0"/>
          <w:marTop w:val="0"/>
          <w:marBottom w:val="0"/>
          <w:divBdr>
            <w:top w:val="none" w:sz="0" w:space="0" w:color="auto"/>
            <w:left w:val="none" w:sz="0" w:space="0" w:color="auto"/>
            <w:bottom w:val="none" w:sz="0" w:space="0" w:color="auto"/>
            <w:right w:val="none" w:sz="0" w:space="0" w:color="auto"/>
          </w:divBdr>
        </w:div>
        <w:div w:id="1012417744">
          <w:marLeft w:val="0"/>
          <w:marRight w:val="0"/>
          <w:marTop w:val="0"/>
          <w:marBottom w:val="0"/>
          <w:divBdr>
            <w:top w:val="none" w:sz="0" w:space="0" w:color="auto"/>
            <w:left w:val="none" w:sz="0" w:space="0" w:color="auto"/>
            <w:bottom w:val="none" w:sz="0" w:space="0" w:color="auto"/>
            <w:right w:val="none" w:sz="0" w:space="0" w:color="auto"/>
          </w:divBdr>
        </w:div>
        <w:div w:id="1448815640">
          <w:marLeft w:val="0"/>
          <w:marRight w:val="0"/>
          <w:marTop w:val="0"/>
          <w:marBottom w:val="0"/>
          <w:divBdr>
            <w:top w:val="none" w:sz="0" w:space="0" w:color="auto"/>
            <w:left w:val="none" w:sz="0" w:space="0" w:color="auto"/>
            <w:bottom w:val="none" w:sz="0" w:space="0" w:color="auto"/>
            <w:right w:val="none" w:sz="0" w:space="0" w:color="auto"/>
          </w:divBdr>
        </w:div>
      </w:divsChild>
    </w:div>
    <w:div w:id="846137204">
      <w:bodyDiv w:val="1"/>
      <w:marLeft w:val="0"/>
      <w:marRight w:val="0"/>
      <w:marTop w:val="0"/>
      <w:marBottom w:val="0"/>
      <w:divBdr>
        <w:top w:val="none" w:sz="0" w:space="0" w:color="auto"/>
        <w:left w:val="none" w:sz="0" w:space="0" w:color="auto"/>
        <w:bottom w:val="none" w:sz="0" w:space="0" w:color="auto"/>
        <w:right w:val="none" w:sz="0" w:space="0" w:color="auto"/>
      </w:divBdr>
    </w:div>
    <w:div w:id="846797772">
      <w:bodyDiv w:val="1"/>
      <w:marLeft w:val="0"/>
      <w:marRight w:val="0"/>
      <w:marTop w:val="0"/>
      <w:marBottom w:val="0"/>
      <w:divBdr>
        <w:top w:val="none" w:sz="0" w:space="0" w:color="auto"/>
        <w:left w:val="none" w:sz="0" w:space="0" w:color="auto"/>
        <w:bottom w:val="none" w:sz="0" w:space="0" w:color="auto"/>
        <w:right w:val="none" w:sz="0" w:space="0" w:color="auto"/>
      </w:divBdr>
    </w:div>
    <w:div w:id="851528693">
      <w:bodyDiv w:val="1"/>
      <w:marLeft w:val="0"/>
      <w:marRight w:val="0"/>
      <w:marTop w:val="0"/>
      <w:marBottom w:val="0"/>
      <w:divBdr>
        <w:top w:val="none" w:sz="0" w:space="0" w:color="auto"/>
        <w:left w:val="none" w:sz="0" w:space="0" w:color="auto"/>
        <w:bottom w:val="none" w:sz="0" w:space="0" w:color="auto"/>
        <w:right w:val="none" w:sz="0" w:space="0" w:color="auto"/>
      </w:divBdr>
    </w:div>
    <w:div w:id="883911663">
      <w:bodyDiv w:val="1"/>
      <w:marLeft w:val="0"/>
      <w:marRight w:val="0"/>
      <w:marTop w:val="0"/>
      <w:marBottom w:val="0"/>
      <w:divBdr>
        <w:top w:val="none" w:sz="0" w:space="0" w:color="auto"/>
        <w:left w:val="none" w:sz="0" w:space="0" w:color="auto"/>
        <w:bottom w:val="none" w:sz="0" w:space="0" w:color="auto"/>
        <w:right w:val="none" w:sz="0" w:space="0" w:color="auto"/>
      </w:divBdr>
    </w:div>
    <w:div w:id="924650951">
      <w:bodyDiv w:val="1"/>
      <w:marLeft w:val="0"/>
      <w:marRight w:val="0"/>
      <w:marTop w:val="0"/>
      <w:marBottom w:val="0"/>
      <w:divBdr>
        <w:top w:val="none" w:sz="0" w:space="0" w:color="auto"/>
        <w:left w:val="none" w:sz="0" w:space="0" w:color="auto"/>
        <w:bottom w:val="none" w:sz="0" w:space="0" w:color="auto"/>
        <w:right w:val="none" w:sz="0" w:space="0" w:color="auto"/>
      </w:divBdr>
    </w:div>
    <w:div w:id="936792934">
      <w:bodyDiv w:val="1"/>
      <w:marLeft w:val="0"/>
      <w:marRight w:val="0"/>
      <w:marTop w:val="0"/>
      <w:marBottom w:val="0"/>
      <w:divBdr>
        <w:top w:val="none" w:sz="0" w:space="0" w:color="auto"/>
        <w:left w:val="none" w:sz="0" w:space="0" w:color="auto"/>
        <w:bottom w:val="none" w:sz="0" w:space="0" w:color="auto"/>
        <w:right w:val="none" w:sz="0" w:space="0" w:color="auto"/>
      </w:divBdr>
    </w:div>
    <w:div w:id="942565944">
      <w:bodyDiv w:val="1"/>
      <w:marLeft w:val="0"/>
      <w:marRight w:val="0"/>
      <w:marTop w:val="0"/>
      <w:marBottom w:val="0"/>
      <w:divBdr>
        <w:top w:val="none" w:sz="0" w:space="0" w:color="auto"/>
        <w:left w:val="none" w:sz="0" w:space="0" w:color="auto"/>
        <w:bottom w:val="none" w:sz="0" w:space="0" w:color="auto"/>
        <w:right w:val="none" w:sz="0" w:space="0" w:color="auto"/>
      </w:divBdr>
    </w:div>
    <w:div w:id="957301184">
      <w:bodyDiv w:val="1"/>
      <w:marLeft w:val="0"/>
      <w:marRight w:val="0"/>
      <w:marTop w:val="0"/>
      <w:marBottom w:val="0"/>
      <w:divBdr>
        <w:top w:val="none" w:sz="0" w:space="0" w:color="auto"/>
        <w:left w:val="none" w:sz="0" w:space="0" w:color="auto"/>
        <w:bottom w:val="none" w:sz="0" w:space="0" w:color="auto"/>
        <w:right w:val="none" w:sz="0" w:space="0" w:color="auto"/>
      </w:divBdr>
    </w:div>
    <w:div w:id="1060638654">
      <w:bodyDiv w:val="1"/>
      <w:marLeft w:val="0"/>
      <w:marRight w:val="0"/>
      <w:marTop w:val="0"/>
      <w:marBottom w:val="0"/>
      <w:divBdr>
        <w:top w:val="none" w:sz="0" w:space="0" w:color="auto"/>
        <w:left w:val="none" w:sz="0" w:space="0" w:color="auto"/>
        <w:bottom w:val="none" w:sz="0" w:space="0" w:color="auto"/>
        <w:right w:val="none" w:sz="0" w:space="0" w:color="auto"/>
      </w:divBdr>
    </w:div>
    <w:div w:id="1086462346">
      <w:bodyDiv w:val="1"/>
      <w:marLeft w:val="0"/>
      <w:marRight w:val="0"/>
      <w:marTop w:val="0"/>
      <w:marBottom w:val="0"/>
      <w:divBdr>
        <w:top w:val="none" w:sz="0" w:space="0" w:color="auto"/>
        <w:left w:val="none" w:sz="0" w:space="0" w:color="auto"/>
        <w:bottom w:val="none" w:sz="0" w:space="0" w:color="auto"/>
        <w:right w:val="none" w:sz="0" w:space="0" w:color="auto"/>
      </w:divBdr>
    </w:div>
    <w:div w:id="1109084196">
      <w:bodyDiv w:val="1"/>
      <w:marLeft w:val="0"/>
      <w:marRight w:val="0"/>
      <w:marTop w:val="0"/>
      <w:marBottom w:val="0"/>
      <w:divBdr>
        <w:top w:val="none" w:sz="0" w:space="0" w:color="auto"/>
        <w:left w:val="none" w:sz="0" w:space="0" w:color="auto"/>
        <w:bottom w:val="none" w:sz="0" w:space="0" w:color="auto"/>
        <w:right w:val="none" w:sz="0" w:space="0" w:color="auto"/>
      </w:divBdr>
    </w:div>
    <w:div w:id="1121191014">
      <w:bodyDiv w:val="1"/>
      <w:marLeft w:val="0"/>
      <w:marRight w:val="0"/>
      <w:marTop w:val="0"/>
      <w:marBottom w:val="0"/>
      <w:divBdr>
        <w:top w:val="none" w:sz="0" w:space="0" w:color="auto"/>
        <w:left w:val="none" w:sz="0" w:space="0" w:color="auto"/>
        <w:bottom w:val="none" w:sz="0" w:space="0" w:color="auto"/>
        <w:right w:val="none" w:sz="0" w:space="0" w:color="auto"/>
      </w:divBdr>
    </w:div>
    <w:div w:id="1141581713">
      <w:bodyDiv w:val="1"/>
      <w:marLeft w:val="0"/>
      <w:marRight w:val="0"/>
      <w:marTop w:val="0"/>
      <w:marBottom w:val="0"/>
      <w:divBdr>
        <w:top w:val="none" w:sz="0" w:space="0" w:color="auto"/>
        <w:left w:val="none" w:sz="0" w:space="0" w:color="auto"/>
        <w:bottom w:val="none" w:sz="0" w:space="0" w:color="auto"/>
        <w:right w:val="none" w:sz="0" w:space="0" w:color="auto"/>
      </w:divBdr>
    </w:div>
    <w:div w:id="1224684425">
      <w:bodyDiv w:val="1"/>
      <w:marLeft w:val="0"/>
      <w:marRight w:val="0"/>
      <w:marTop w:val="0"/>
      <w:marBottom w:val="0"/>
      <w:divBdr>
        <w:top w:val="none" w:sz="0" w:space="0" w:color="auto"/>
        <w:left w:val="none" w:sz="0" w:space="0" w:color="auto"/>
        <w:bottom w:val="none" w:sz="0" w:space="0" w:color="auto"/>
        <w:right w:val="none" w:sz="0" w:space="0" w:color="auto"/>
      </w:divBdr>
    </w:div>
    <w:div w:id="1225071399">
      <w:bodyDiv w:val="1"/>
      <w:marLeft w:val="0"/>
      <w:marRight w:val="0"/>
      <w:marTop w:val="0"/>
      <w:marBottom w:val="0"/>
      <w:divBdr>
        <w:top w:val="none" w:sz="0" w:space="0" w:color="auto"/>
        <w:left w:val="none" w:sz="0" w:space="0" w:color="auto"/>
        <w:bottom w:val="none" w:sz="0" w:space="0" w:color="auto"/>
        <w:right w:val="none" w:sz="0" w:space="0" w:color="auto"/>
      </w:divBdr>
    </w:div>
    <w:div w:id="1304652753">
      <w:bodyDiv w:val="1"/>
      <w:marLeft w:val="0"/>
      <w:marRight w:val="0"/>
      <w:marTop w:val="0"/>
      <w:marBottom w:val="0"/>
      <w:divBdr>
        <w:top w:val="none" w:sz="0" w:space="0" w:color="auto"/>
        <w:left w:val="none" w:sz="0" w:space="0" w:color="auto"/>
        <w:bottom w:val="none" w:sz="0" w:space="0" w:color="auto"/>
        <w:right w:val="none" w:sz="0" w:space="0" w:color="auto"/>
      </w:divBdr>
    </w:div>
    <w:div w:id="1324772268">
      <w:bodyDiv w:val="1"/>
      <w:marLeft w:val="0"/>
      <w:marRight w:val="0"/>
      <w:marTop w:val="0"/>
      <w:marBottom w:val="0"/>
      <w:divBdr>
        <w:top w:val="none" w:sz="0" w:space="0" w:color="auto"/>
        <w:left w:val="none" w:sz="0" w:space="0" w:color="auto"/>
        <w:bottom w:val="none" w:sz="0" w:space="0" w:color="auto"/>
        <w:right w:val="none" w:sz="0" w:space="0" w:color="auto"/>
      </w:divBdr>
    </w:div>
    <w:div w:id="1410886122">
      <w:bodyDiv w:val="1"/>
      <w:marLeft w:val="0"/>
      <w:marRight w:val="0"/>
      <w:marTop w:val="0"/>
      <w:marBottom w:val="0"/>
      <w:divBdr>
        <w:top w:val="none" w:sz="0" w:space="0" w:color="auto"/>
        <w:left w:val="none" w:sz="0" w:space="0" w:color="auto"/>
        <w:bottom w:val="none" w:sz="0" w:space="0" w:color="auto"/>
        <w:right w:val="none" w:sz="0" w:space="0" w:color="auto"/>
      </w:divBdr>
    </w:div>
    <w:div w:id="1530601763">
      <w:bodyDiv w:val="1"/>
      <w:marLeft w:val="0"/>
      <w:marRight w:val="0"/>
      <w:marTop w:val="0"/>
      <w:marBottom w:val="0"/>
      <w:divBdr>
        <w:top w:val="none" w:sz="0" w:space="0" w:color="auto"/>
        <w:left w:val="none" w:sz="0" w:space="0" w:color="auto"/>
        <w:bottom w:val="none" w:sz="0" w:space="0" w:color="auto"/>
        <w:right w:val="none" w:sz="0" w:space="0" w:color="auto"/>
      </w:divBdr>
    </w:div>
    <w:div w:id="1562399916">
      <w:bodyDiv w:val="1"/>
      <w:marLeft w:val="0"/>
      <w:marRight w:val="0"/>
      <w:marTop w:val="0"/>
      <w:marBottom w:val="0"/>
      <w:divBdr>
        <w:top w:val="none" w:sz="0" w:space="0" w:color="auto"/>
        <w:left w:val="none" w:sz="0" w:space="0" w:color="auto"/>
        <w:bottom w:val="none" w:sz="0" w:space="0" w:color="auto"/>
        <w:right w:val="none" w:sz="0" w:space="0" w:color="auto"/>
      </w:divBdr>
    </w:div>
    <w:div w:id="1639533858">
      <w:bodyDiv w:val="1"/>
      <w:marLeft w:val="0"/>
      <w:marRight w:val="0"/>
      <w:marTop w:val="0"/>
      <w:marBottom w:val="0"/>
      <w:divBdr>
        <w:top w:val="none" w:sz="0" w:space="0" w:color="auto"/>
        <w:left w:val="none" w:sz="0" w:space="0" w:color="auto"/>
        <w:bottom w:val="none" w:sz="0" w:space="0" w:color="auto"/>
        <w:right w:val="none" w:sz="0" w:space="0" w:color="auto"/>
      </w:divBdr>
      <w:divsChild>
        <w:div w:id="2031491059">
          <w:marLeft w:val="0"/>
          <w:marRight w:val="0"/>
          <w:marTop w:val="0"/>
          <w:marBottom w:val="0"/>
          <w:divBdr>
            <w:top w:val="none" w:sz="0" w:space="0" w:color="auto"/>
            <w:left w:val="none" w:sz="0" w:space="0" w:color="auto"/>
            <w:bottom w:val="none" w:sz="0" w:space="0" w:color="auto"/>
            <w:right w:val="none" w:sz="0" w:space="0" w:color="auto"/>
          </w:divBdr>
        </w:div>
      </w:divsChild>
    </w:div>
    <w:div w:id="1664891394">
      <w:bodyDiv w:val="1"/>
      <w:marLeft w:val="0"/>
      <w:marRight w:val="0"/>
      <w:marTop w:val="0"/>
      <w:marBottom w:val="0"/>
      <w:divBdr>
        <w:top w:val="none" w:sz="0" w:space="0" w:color="auto"/>
        <w:left w:val="none" w:sz="0" w:space="0" w:color="auto"/>
        <w:bottom w:val="none" w:sz="0" w:space="0" w:color="auto"/>
        <w:right w:val="none" w:sz="0" w:space="0" w:color="auto"/>
      </w:divBdr>
    </w:div>
    <w:div w:id="1683243434">
      <w:bodyDiv w:val="1"/>
      <w:marLeft w:val="0"/>
      <w:marRight w:val="0"/>
      <w:marTop w:val="0"/>
      <w:marBottom w:val="0"/>
      <w:divBdr>
        <w:top w:val="none" w:sz="0" w:space="0" w:color="auto"/>
        <w:left w:val="none" w:sz="0" w:space="0" w:color="auto"/>
        <w:bottom w:val="none" w:sz="0" w:space="0" w:color="auto"/>
        <w:right w:val="none" w:sz="0" w:space="0" w:color="auto"/>
      </w:divBdr>
    </w:div>
    <w:div w:id="1719234731">
      <w:bodyDiv w:val="1"/>
      <w:marLeft w:val="0"/>
      <w:marRight w:val="0"/>
      <w:marTop w:val="0"/>
      <w:marBottom w:val="0"/>
      <w:divBdr>
        <w:top w:val="none" w:sz="0" w:space="0" w:color="auto"/>
        <w:left w:val="none" w:sz="0" w:space="0" w:color="auto"/>
        <w:bottom w:val="none" w:sz="0" w:space="0" w:color="auto"/>
        <w:right w:val="none" w:sz="0" w:space="0" w:color="auto"/>
      </w:divBdr>
    </w:div>
    <w:div w:id="1755280877">
      <w:bodyDiv w:val="1"/>
      <w:marLeft w:val="0"/>
      <w:marRight w:val="0"/>
      <w:marTop w:val="0"/>
      <w:marBottom w:val="0"/>
      <w:divBdr>
        <w:top w:val="none" w:sz="0" w:space="0" w:color="auto"/>
        <w:left w:val="none" w:sz="0" w:space="0" w:color="auto"/>
        <w:bottom w:val="none" w:sz="0" w:space="0" w:color="auto"/>
        <w:right w:val="none" w:sz="0" w:space="0" w:color="auto"/>
      </w:divBdr>
    </w:div>
    <w:div w:id="1788625930">
      <w:bodyDiv w:val="1"/>
      <w:marLeft w:val="0"/>
      <w:marRight w:val="0"/>
      <w:marTop w:val="0"/>
      <w:marBottom w:val="0"/>
      <w:divBdr>
        <w:top w:val="none" w:sz="0" w:space="0" w:color="auto"/>
        <w:left w:val="none" w:sz="0" w:space="0" w:color="auto"/>
        <w:bottom w:val="none" w:sz="0" w:space="0" w:color="auto"/>
        <w:right w:val="none" w:sz="0" w:space="0" w:color="auto"/>
      </w:divBdr>
    </w:div>
    <w:div w:id="1851481639">
      <w:bodyDiv w:val="1"/>
      <w:marLeft w:val="0"/>
      <w:marRight w:val="0"/>
      <w:marTop w:val="0"/>
      <w:marBottom w:val="0"/>
      <w:divBdr>
        <w:top w:val="none" w:sz="0" w:space="0" w:color="auto"/>
        <w:left w:val="none" w:sz="0" w:space="0" w:color="auto"/>
        <w:bottom w:val="none" w:sz="0" w:space="0" w:color="auto"/>
        <w:right w:val="none" w:sz="0" w:space="0" w:color="auto"/>
      </w:divBdr>
    </w:div>
    <w:div w:id="1914270513">
      <w:bodyDiv w:val="1"/>
      <w:marLeft w:val="0"/>
      <w:marRight w:val="0"/>
      <w:marTop w:val="0"/>
      <w:marBottom w:val="0"/>
      <w:divBdr>
        <w:top w:val="none" w:sz="0" w:space="0" w:color="auto"/>
        <w:left w:val="none" w:sz="0" w:space="0" w:color="auto"/>
        <w:bottom w:val="none" w:sz="0" w:space="0" w:color="auto"/>
        <w:right w:val="none" w:sz="0" w:space="0" w:color="auto"/>
      </w:divBdr>
      <w:divsChild>
        <w:div w:id="873813008">
          <w:marLeft w:val="0"/>
          <w:marRight w:val="0"/>
          <w:marTop w:val="0"/>
          <w:marBottom w:val="0"/>
          <w:divBdr>
            <w:top w:val="none" w:sz="0" w:space="0" w:color="auto"/>
            <w:left w:val="none" w:sz="0" w:space="0" w:color="auto"/>
            <w:bottom w:val="none" w:sz="0" w:space="0" w:color="auto"/>
            <w:right w:val="none" w:sz="0" w:space="0" w:color="auto"/>
          </w:divBdr>
        </w:div>
        <w:div w:id="1721324409">
          <w:marLeft w:val="0"/>
          <w:marRight w:val="0"/>
          <w:marTop w:val="0"/>
          <w:marBottom w:val="0"/>
          <w:divBdr>
            <w:top w:val="none" w:sz="0" w:space="0" w:color="auto"/>
            <w:left w:val="none" w:sz="0" w:space="0" w:color="auto"/>
            <w:bottom w:val="none" w:sz="0" w:space="0" w:color="auto"/>
            <w:right w:val="none" w:sz="0" w:space="0" w:color="auto"/>
          </w:divBdr>
        </w:div>
      </w:divsChild>
    </w:div>
    <w:div w:id="1922593383">
      <w:bodyDiv w:val="1"/>
      <w:marLeft w:val="0"/>
      <w:marRight w:val="0"/>
      <w:marTop w:val="0"/>
      <w:marBottom w:val="0"/>
      <w:divBdr>
        <w:top w:val="none" w:sz="0" w:space="0" w:color="auto"/>
        <w:left w:val="none" w:sz="0" w:space="0" w:color="auto"/>
        <w:bottom w:val="none" w:sz="0" w:space="0" w:color="auto"/>
        <w:right w:val="none" w:sz="0" w:space="0" w:color="auto"/>
      </w:divBdr>
    </w:div>
    <w:div w:id="1930767663">
      <w:bodyDiv w:val="1"/>
      <w:marLeft w:val="0"/>
      <w:marRight w:val="0"/>
      <w:marTop w:val="0"/>
      <w:marBottom w:val="0"/>
      <w:divBdr>
        <w:top w:val="none" w:sz="0" w:space="0" w:color="auto"/>
        <w:left w:val="none" w:sz="0" w:space="0" w:color="auto"/>
        <w:bottom w:val="none" w:sz="0" w:space="0" w:color="auto"/>
        <w:right w:val="none" w:sz="0" w:space="0" w:color="auto"/>
      </w:divBdr>
    </w:div>
    <w:div w:id="2103718530">
      <w:bodyDiv w:val="1"/>
      <w:marLeft w:val="0"/>
      <w:marRight w:val="0"/>
      <w:marTop w:val="0"/>
      <w:marBottom w:val="0"/>
      <w:divBdr>
        <w:top w:val="none" w:sz="0" w:space="0" w:color="auto"/>
        <w:left w:val="none" w:sz="0" w:space="0" w:color="auto"/>
        <w:bottom w:val="none" w:sz="0" w:space="0" w:color="auto"/>
        <w:right w:val="none" w:sz="0" w:space="0" w:color="auto"/>
      </w:divBdr>
    </w:div>
    <w:div w:id="2124491603">
      <w:bodyDiv w:val="1"/>
      <w:marLeft w:val="0"/>
      <w:marRight w:val="0"/>
      <w:marTop w:val="0"/>
      <w:marBottom w:val="0"/>
      <w:divBdr>
        <w:top w:val="none" w:sz="0" w:space="0" w:color="auto"/>
        <w:left w:val="none" w:sz="0" w:space="0" w:color="auto"/>
        <w:bottom w:val="none" w:sz="0" w:space="0" w:color="auto"/>
        <w:right w:val="none" w:sz="0" w:space="0" w:color="auto"/>
      </w:divBdr>
      <w:divsChild>
        <w:div w:id="40049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133</Pages>
  <Words>15959</Words>
  <Characters>90972</Characters>
  <Application>Microsoft Office Word</Application>
  <DocSecurity>0</DocSecurity>
  <Lines>758</Lines>
  <Paragraphs>213</Paragraphs>
  <ScaleCrop>false</ScaleCrop>
  <Company>mycompany</Company>
  <LinksUpToDate>false</LinksUpToDate>
  <CharactersWithSpaces>106718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刘芳</cp:lastModifiedBy>
  <cp:revision>6</cp:revision>
  <dcterms:created xsi:type="dcterms:W3CDTF">2020-10-12T12:29:00Z</dcterms:created>
  <dcterms:modified xsi:type="dcterms:W3CDTF">2020-10-13T05:56:00Z</dcterms:modified>
</cp:coreProperties>
</file>