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3CE70" w14:textId="77777777" w:rsidR="005D6F21" w:rsidRDefault="00043615">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博时第三产业成长混合型证券投资基金基金产品资料概要更新</w:t>
      </w:r>
    </w:p>
    <w:p w14:paraId="4FD34709" w14:textId="77777777" w:rsidR="005D6F21" w:rsidRDefault="00043615">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编制日期：2020年10月15日</w:t>
      </w:r>
    </w:p>
    <w:p w14:paraId="77590A22" w14:textId="77777777" w:rsidR="005D6F21" w:rsidRDefault="00043615">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送出日期：2020年10月19日</w:t>
      </w:r>
    </w:p>
    <w:p w14:paraId="2DE6BC0E"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本概要提供本基金的重要信息，是招募说明书的一部分。</w:t>
      </w:r>
    </w:p>
    <w:p w14:paraId="07C928C0" w14:textId="77777777" w:rsidR="005D6F21" w:rsidRDefault="00043615">
      <w:pPr>
        <w:autoSpaceDE w:val="0"/>
        <w:autoSpaceDN w:val="0"/>
        <w:adjustRightInd w:val="0"/>
        <w:spacing w:line="440" w:lineRule="exact"/>
        <w:jc w:val="center"/>
        <w:rPr>
          <w:rFonts w:ascii="方正黑体简体" w:eastAsia="方正黑体简体" w:cs="黑体"/>
          <w:kern w:val="0"/>
          <w:sz w:val="28"/>
          <w:szCs w:val="28"/>
        </w:rPr>
      </w:pPr>
      <w:r>
        <w:rPr>
          <w:rFonts w:ascii="方正黑体简体" w:eastAsia="方正黑体简体" w:cs="黑体" w:hint="eastAsia"/>
          <w:kern w:val="0"/>
          <w:sz w:val="28"/>
          <w:szCs w:val="28"/>
        </w:rPr>
        <w:t>作出投资决定前，请阅读完整的招募说明书等销售文件。</w:t>
      </w:r>
    </w:p>
    <w:p w14:paraId="4B2D020D"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5D6F21" w14:paraId="2EBD8FAC" w14:textId="77777777" w:rsidTr="00584DC5">
        <w:trPr>
          <w:trHeight w:val="454"/>
        </w:trPr>
        <w:tc>
          <w:tcPr>
            <w:tcW w:w="1145" w:type="pct"/>
            <w:vMerge w:val="restart"/>
            <w:vAlign w:val="center"/>
          </w:tcPr>
          <w:p w14:paraId="18B47E53"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5F5EE235"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博时第三产业成长混合</w:t>
            </w:r>
          </w:p>
        </w:tc>
        <w:tc>
          <w:tcPr>
            <w:tcW w:w="999" w:type="pct"/>
            <w:vMerge w:val="restart"/>
            <w:vAlign w:val="center"/>
          </w:tcPr>
          <w:p w14:paraId="561903F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8B9E61C"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050008</w:t>
            </w:r>
          </w:p>
        </w:tc>
      </w:tr>
      <w:tr w:rsidR="005D6F21" w14:paraId="2E767565" w14:textId="77777777" w:rsidTr="005F360D">
        <w:trPr>
          <w:trHeight w:val="454"/>
        </w:trPr>
        <w:tc>
          <w:tcPr>
            <w:tcW w:w="1145" w:type="pct"/>
            <w:vAlign w:val="center"/>
          </w:tcPr>
          <w:p w14:paraId="2E1E6AC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FF207AA"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631CDC4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53B4943"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中国工商银行股份有限公司 </w:t>
            </w:r>
          </w:p>
        </w:tc>
      </w:tr>
      <w:tr w:rsidR="005D6F21" w14:paraId="1172A804" w14:textId="77777777" w:rsidTr="005F360D">
        <w:trPr>
          <w:trHeight w:val="454"/>
        </w:trPr>
        <w:tc>
          <w:tcPr>
            <w:tcW w:w="1145" w:type="pct"/>
            <w:vMerge w:val="restart"/>
            <w:vAlign w:val="center"/>
          </w:tcPr>
          <w:p w14:paraId="23AC754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2A1C81E8"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2007-04-12</w:t>
            </w:r>
          </w:p>
        </w:tc>
        <w:tc>
          <w:tcPr>
            <w:tcW w:w="999" w:type="pct"/>
            <w:vMerge w:val="restart"/>
            <w:vAlign w:val="center"/>
          </w:tcPr>
          <w:p w14:paraId="22B07BF2" w14:textId="77777777" w:rsidR="005D6F21" w:rsidRDefault="005D6F21">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678FC482"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5D6F21" w14:paraId="27B7B039" w14:textId="77777777" w:rsidTr="005F360D">
        <w:trPr>
          <w:trHeight w:val="454"/>
        </w:trPr>
        <w:tc>
          <w:tcPr>
            <w:tcW w:w="1145" w:type="pct"/>
            <w:vAlign w:val="center"/>
          </w:tcPr>
          <w:p w14:paraId="27979F2C"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7EC21307"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7660EEA6"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7FB040ED"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5D6F21" w14:paraId="4B8E08BB" w14:textId="77777777" w:rsidTr="005F360D">
        <w:trPr>
          <w:trHeight w:val="454"/>
        </w:trPr>
        <w:tc>
          <w:tcPr>
            <w:tcW w:w="1145" w:type="pct"/>
            <w:vAlign w:val="center"/>
          </w:tcPr>
          <w:p w14:paraId="4CF03261"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35C98B81"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0FF9ACA8"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786165DF"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每个开放日开放申购、赎回</w:t>
            </w:r>
          </w:p>
        </w:tc>
      </w:tr>
      <w:tr w:rsidR="005D6F21" w14:paraId="4FCB5B9E" w14:textId="77777777" w:rsidTr="005F360D">
        <w:trPr>
          <w:trHeight w:val="454"/>
        </w:trPr>
        <w:tc>
          <w:tcPr>
            <w:tcW w:w="1145" w:type="pct"/>
            <w:vMerge w:val="restart"/>
            <w:vAlign w:val="center"/>
          </w:tcPr>
          <w:p w14:paraId="22F1DD5B"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33C5A35B"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李佳</w:t>
            </w:r>
          </w:p>
        </w:tc>
        <w:tc>
          <w:tcPr>
            <w:tcW w:w="999" w:type="pct"/>
            <w:vAlign w:val="center"/>
          </w:tcPr>
          <w:p w14:paraId="4018B5D9"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0F050CDE"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2018-07-04</w:t>
            </w:r>
          </w:p>
        </w:tc>
      </w:tr>
      <w:tr w:rsidR="005D6F21" w14:paraId="24127947" w14:textId="77777777" w:rsidTr="005F360D">
        <w:trPr>
          <w:trHeight w:val="454"/>
        </w:trPr>
        <w:tc>
          <w:tcPr>
            <w:tcW w:w="1145" w:type="pct"/>
            <w:vMerge/>
            <w:vAlign w:val="center"/>
          </w:tcPr>
          <w:p w14:paraId="4786945D" w14:textId="77777777" w:rsidR="005D6F21" w:rsidRDefault="005D6F21">
            <w:pPr>
              <w:spacing w:line="320" w:lineRule="exact"/>
              <w:rPr>
                <w:rFonts w:ascii="方正仿宋简体" w:eastAsia="方正仿宋简体" w:hAnsiTheme="minorEastAsia" w:cs="方正仿宋简体"/>
                <w:b/>
                <w:iCs/>
              </w:rPr>
            </w:pPr>
          </w:p>
        </w:tc>
        <w:tc>
          <w:tcPr>
            <w:tcW w:w="1413" w:type="pct"/>
            <w:vMerge/>
            <w:vAlign w:val="center"/>
          </w:tcPr>
          <w:p w14:paraId="10F69711" w14:textId="77777777" w:rsidR="005D6F21" w:rsidRDefault="005D6F21">
            <w:pPr>
              <w:spacing w:line="320" w:lineRule="exact"/>
              <w:rPr>
                <w:rFonts w:ascii="方正仿宋简体" w:eastAsia="方正仿宋简体" w:hAnsiTheme="minorEastAsia" w:cs="方正仿宋简体"/>
                <w:b/>
                <w:iCs/>
              </w:rPr>
            </w:pPr>
          </w:p>
        </w:tc>
        <w:tc>
          <w:tcPr>
            <w:tcW w:w="999" w:type="pct"/>
            <w:vAlign w:val="center"/>
          </w:tcPr>
          <w:p w14:paraId="5F0E3480" w14:textId="77777777" w:rsidR="005D6F21" w:rsidRDefault="00043615">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3F00FDB9" w14:textId="77777777" w:rsidR="005D6F21" w:rsidRDefault="00043615">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2012-07-13</w:t>
            </w:r>
          </w:p>
        </w:tc>
      </w:tr>
    </w:tbl>
    <w:p w14:paraId="3AF1F094" w14:textId="77777777" w:rsidR="005D6F21" w:rsidRDefault="005D6F21">
      <w:pPr>
        <w:spacing w:line="280" w:lineRule="exact"/>
        <w:rPr>
          <w:rFonts w:ascii="方正仿宋简体" w:eastAsia="方正仿宋简体" w:hAnsiTheme="minorEastAsia" w:cs="仿宋_GB2312"/>
          <w:b/>
          <w:kern w:val="0"/>
          <w:szCs w:val="24"/>
        </w:rPr>
      </w:pPr>
    </w:p>
    <w:p w14:paraId="6EA71FB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1C78103D" w14:textId="77777777" w:rsidR="005D6F21" w:rsidRDefault="00043615">
      <w:pPr>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4513B187"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敬请投资者阅读更新的《招募说明书》第十章了解详细情况。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5D6F21" w14:paraId="0D39348D" w14:textId="77777777" w:rsidTr="0074096A">
        <w:trPr>
          <w:trHeight w:val="454"/>
        </w:trPr>
        <w:tc>
          <w:tcPr>
            <w:tcW w:w="1228" w:type="pct"/>
            <w:vAlign w:val="center"/>
          </w:tcPr>
          <w:p w14:paraId="1F8E58D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32F21C6C"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基于我国第三产业的快速发展壮大及其战略地位，本基金以高速增长的第三产业集群企业为主要投资对象，通过深入研究并积极投资，力争为基金持有人获得超越于业绩比较基准的投资回报。</w:t>
            </w:r>
          </w:p>
        </w:tc>
      </w:tr>
      <w:tr w:rsidR="005D6F21" w14:paraId="5554EB8D" w14:textId="77777777" w:rsidTr="0074096A">
        <w:trPr>
          <w:trHeight w:val="454"/>
        </w:trPr>
        <w:tc>
          <w:tcPr>
            <w:tcW w:w="1228" w:type="pct"/>
            <w:vAlign w:val="center"/>
          </w:tcPr>
          <w:p w14:paraId="66A1CC7A"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6ECED9F6"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本基金主要投资于具有良好流动性的金融工具，包括国内依法发行上市的股票（含存托凭证）、债券以及法律法规允许基金投资的其他金融工具或金融衍生工具。</w:t>
            </w:r>
          </w:p>
          <w:p w14:paraId="1E04AEE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投资组合中股票（含存托凭证）投资比例为基金资产的60-95%，股票资产中的80%以上投资于第三产业集群所覆盖的行业；债券投资比例为0-35%，债券投资范围主要包括国债、金融债、次级债、中央银行票据、企业债、短期融资券、可转换债券、资产证券化产品等；现金以及到期日在一年以内的政府债券投资比例合计不低于基金资产净值的5%，其中，现金不包括结算备付金、存出保证金、应收申购款等。</w:t>
            </w:r>
          </w:p>
          <w:p w14:paraId="34B6B58D"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因基金规模或市场变化等因素导致本基金投资组合不符合上述规定的，基金管理人将在合理期限内做出调整以符合上述规定。法律、法规另有规定的，从其规定。</w:t>
            </w:r>
          </w:p>
        </w:tc>
      </w:tr>
      <w:tr w:rsidR="005D6F21" w14:paraId="4AD66605" w14:textId="77777777" w:rsidTr="0074096A">
        <w:trPr>
          <w:trHeight w:val="454"/>
        </w:trPr>
        <w:tc>
          <w:tcPr>
            <w:tcW w:w="1228" w:type="pct"/>
            <w:vAlign w:val="center"/>
          </w:tcPr>
          <w:p w14:paraId="35DD64A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096A3741"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将通过“自上而下”的宏观分析，以及定性分析与定量分析相补充的方法，在股票、债券和现金等资产类之间进行配置。在整体的资产配置策略确定后，本基金将进行行业配置。本基金将深入分析不同行业的属性特征，及其在产业链上所处的相对位置、确定本基金重点投资的行业。本基金的债券组合将通过信用、久期和凸性等的灵活配置，进行积极主动的操作，力争获取超越于所对应的债券基准的收益。</w:t>
            </w:r>
          </w:p>
        </w:tc>
      </w:tr>
      <w:tr w:rsidR="005D6F21" w14:paraId="709EEF9F" w14:textId="77777777" w:rsidTr="0074096A">
        <w:trPr>
          <w:trHeight w:val="454"/>
        </w:trPr>
        <w:tc>
          <w:tcPr>
            <w:tcW w:w="1228" w:type="pct"/>
            <w:vAlign w:val="center"/>
          </w:tcPr>
          <w:p w14:paraId="1E14AA81"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19DDE4CB"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沪深300指数收益率×80%＋中国债券总指数收益率×20%</w:t>
            </w:r>
          </w:p>
        </w:tc>
      </w:tr>
      <w:tr w:rsidR="005D6F21" w14:paraId="3CFE39B9" w14:textId="77777777" w:rsidTr="0074096A">
        <w:trPr>
          <w:trHeight w:val="454"/>
        </w:trPr>
        <w:tc>
          <w:tcPr>
            <w:tcW w:w="1228" w:type="pct"/>
            <w:vAlign w:val="center"/>
          </w:tcPr>
          <w:p w14:paraId="1C5BA997" w14:textId="77777777" w:rsidR="005D6F21" w:rsidRDefault="00043615">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0385BF08" w14:textId="77777777" w:rsidR="005D6F21" w:rsidRDefault="00043615">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本基金为混合型基金，预期风险和预期收益高于货币市场基金、债券型基金，低于股票型基金，属于证券投资基金中的中高风险/收益品种。</w:t>
            </w:r>
          </w:p>
        </w:tc>
      </w:tr>
    </w:tbl>
    <w:p w14:paraId="184B11AC" w14:textId="77777777" w:rsidR="005D6F21" w:rsidRDefault="005D6F21">
      <w:pPr>
        <w:spacing w:line="320" w:lineRule="exact"/>
        <w:rPr>
          <w:rFonts w:ascii="方正仿宋简体" w:eastAsia="方正仿宋简体" w:hAnsiTheme="minorEastAsia" w:cs="仿宋_GB2312"/>
          <w:kern w:val="0"/>
          <w:szCs w:val="24"/>
        </w:rPr>
      </w:pPr>
    </w:p>
    <w:p w14:paraId="12F1C024"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5F64D195" w14:textId="77777777" w:rsidR="005D6F21" w:rsidRDefault="00043615">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lastRenderedPageBreak/>
        <w:t>投资组合资产配置图表</w:t>
      </w:r>
    </w:p>
    <w:p w14:paraId="39C93D49" w14:textId="77777777" w:rsidR="005D6F21" w:rsidRDefault="00043615">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14:anchorId="32E2EF0E" wp14:editId="46F9C121">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41B83413" w14:textId="77777777" w:rsidR="005D6F21" w:rsidRDefault="00043615">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最近十年基金每年的净值增长率及与同期业绩比较基准的比较图</w:t>
      </w:r>
    </w:p>
    <w:p w14:paraId="27FA6C73" w14:textId="77777777" w:rsidR="005D6F21" w:rsidRDefault="00043615">
      <w:pPr>
        <w:jc w:val="center"/>
        <w:rPr>
          <w:rFonts w:ascii="方正仿宋简体" w:eastAsia="方正仿宋简体" w:hAnsiTheme="minorEastAsia"/>
          <w:sz w:val="24"/>
        </w:rPr>
      </w:pPr>
      <w:r>
        <w:rPr>
          <w:rFonts w:ascii="方正仿宋简体" w:eastAsia="方正仿宋简体" w:hAnsiTheme="minorEastAsia" w:hint="eastAsia"/>
          <w:noProof/>
          <w:sz w:val="24"/>
        </w:rPr>
        <w:drawing>
          <wp:inline distT="0" distB="0" distL="0" distR="0" wp14:anchorId="6EB72923" wp14:editId="03B20666">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063876E" w14:textId="77777777" w:rsidR="005D6F21" w:rsidRDefault="00043615">
      <w:pPr>
        <w:autoSpaceDE w:val="0"/>
        <w:autoSpaceDN w:val="0"/>
        <w:adjustRightInd w:val="0"/>
        <w:spacing w:line="280" w:lineRule="exact"/>
        <w:jc w:val="left"/>
        <w:rPr>
          <w:rFonts w:ascii="方正仿宋简体" w:eastAsia="方正仿宋简体" w:hAnsiTheme="minorEastAsia"/>
          <w:color w:val="000000" w:themeColor="text1"/>
        </w:rPr>
      </w:pPr>
      <w:r>
        <w:rPr>
          <w:rFonts w:ascii="方正仿宋简体" w:eastAsia="方正仿宋简体" w:hAnsiTheme="minorEastAsia" w:hint="eastAsia"/>
          <w:color w:val="000000" w:themeColor="text1"/>
        </w:rPr>
        <w:t xml:space="preserve">注：基金的过往业绩不代表未来表现。 </w:t>
      </w:r>
    </w:p>
    <w:p w14:paraId="20E0D045" w14:textId="77777777" w:rsidR="005D6F21" w:rsidRDefault="005D6F21">
      <w:pPr>
        <w:spacing w:line="280" w:lineRule="exact"/>
        <w:ind w:firstLine="420"/>
        <w:rPr>
          <w:rFonts w:ascii="方正仿宋简体" w:eastAsia="方正仿宋简体" w:hAnsi="方正仿宋简体" w:cs="方正仿宋简体"/>
          <w:iCs/>
        </w:rPr>
      </w:pPr>
    </w:p>
    <w:p w14:paraId="6BA2B643"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C372851" w14:textId="77777777" w:rsidR="005D6F21" w:rsidRDefault="00043615">
      <w:pPr>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4B128E8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28"/>
        <w:gridCol w:w="4192"/>
        <w:gridCol w:w="2487"/>
        <w:gridCol w:w="1075"/>
      </w:tblGrid>
      <w:tr w:rsidR="005D6F21" w14:paraId="174A5F0B" w14:textId="77777777" w:rsidTr="0074096A">
        <w:trPr>
          <w:trHeight w:val="454"/>
        </w:trPr>
        <w:tc>
          <w:tcPr>
            <w:tcW w:w="1371" w:type="pct"/>
            <w:vAlign w:val="center"/>
          </w:tcPr>
          <w:p w14:paraId="21F3C35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1F99ADB6"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65A9CF1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3E79C8F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611FAD5B"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5D6F21" w14:paraId="5FBE9F6F" w14:textId="77777777" w:rsidTr="0074096A">
        <w:trPr>
          <w:trHeight w:val="454"/>
        </w:trPr>
        <w:tc>
          <w:tcPr>
            <w:tcW w:w="1371" w:type="pct"/>
            <w:vMerge w:val="restart"/>
            <w:vAlign w:val="center"/>
          </w:tcPr>
          <w:p w14:paraId="5BBE304C"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2A4FC846"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&lt; 100万元</w:t>
            </w:r>
          </w:p>
        </w:tc>
        <w:tc>
          <w:tcPr>
            <w:tcW w:w="1164" w:type="pct"/>
            <w:vAlign w:val="center"/>
          </w:tcPr>
          <w:p w14:paraId="51C2F826"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FB6B806" w14:textId="77777777" w:rsidR="005D6F21" w:rsidRDefault="005D6F21">
            <w:pPr>
              <w:spacing w:line="320" w:lineRule="exact"/>
              <w:jc w:val="center"/>
              <w:rPr>
                <w:rFonts w:ascii="方正仿宋简体" w:eastAsia="方正仿宋简体" w:hAnsi="宋体"/>
                <w:color w:val="0000FF"/>
                <w:kern w:val="0"/>
              </w:rPr>
            </w:pPr>
          </w:p>
        </w:tc>
      </w:tr>
      <w:tr w:rsidR="005D6F21" w14:paraId="177C77E1" w14:textId="77777777" w:rsidTr="0074096A">
        <w:trPr>
          <w:trHeight w:val="454"/>
        </w:trPr>
        <w:tc>
          <w:tcPr>
            <w:tcW w:w="1371" w:type="pct"/>
            <w:vMerge/>
            <w:vAlign w:val="center"/>
          </w:tcPr>
          <w:p w14:paraId="605FAFB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51E438D3"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100万元 ≤ M &lt; 500万元</w:t>
            </w:r>
          </w:p>
        </w:tc>
        <w:tc>
          <w:tcPr>
            <w:tcW w:w="1164" w:type="pct"/>
            <w:vAlign w:val="center"/>
          </w:tcPr>
          <w:p w14:paraId="3B64C57A"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1.00%  </w:t>
            </w:r>
          </w:p>
        </w:tc>
        <w:tc>
          <w:tcPr>
            <w:tcW w:w="503" w:type="pct"/>
            <w:vAlign w:val="center"/>
          </w:tcPr>
          <w:p w14:paraId="23F8B675" w14:textId="77777777" w:rsidR="005D6F21" w:rsidRDefault="005D6F21">
            <w:pPr>
              <w:spacing w:line="320" w:lineRule="exact"/>
              <w:jc w:val="center"/>
              <w:rPr>
                <w:rFonts w:ascii="方正仿宋简体" w:eastAsia="方正仿宋简体" w:hAnsi="宋体"/>
                <w:color w:val="0000FF"/>
                <w:kern w:val="0"/>
              </w:rPr>
            </w:pPr>
          </w:p>
        </w:tc>
      </w:tr>
      <w:tr w:rsidR="005D6F21" w14:paraId="288EBDEB" w14:textId="77777777" w:rsidTr="0074096A">
        <w:trPr>
          <w:trHeight w:val="454"/>
        </w:trPr>
        <w:tc>
          <w:tcPr>
            <w:tcW w:w="1371" w:type="pct"/>
            <w:vMerge/>
            <w:vAlign w:val="center"/>
          </w:tcPr>
          <w:p w14:paraId="1D0FB042"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7DE98C52"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M ≥ 500万元</w:t>
            </w:r>
          </w:p>
        </w:tc>
        <w:tc>
          <w:tcPr>
            <w:tcW w:w="1164" w:type="pct"/>
            <w:vAlign w:val="center"/>
          </w:tcPr>
          <w:p w14:paraId="03B91669"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  1000元/笔</w:t>
            </w:r>
          </w:p>
        </w:tc>
        <w:tc>
          <w:tcPr>
            <w:tcW w:w="503" w:type="pct"/>
            <w:vAlign w:val="center"/>
          </w:tcPr>
          <w:p w14:paraId="6E9D6DEB" w14:textId="77777777" w:rsidR="005D6F21" w:rsidRDefault="005D6F21">
            <w:pPr>
              <w:spacing w:line="320" w:lineRule="exact"/>
              <w:jc w:val="center"/>
              <w:rPr>
                <w:rFonts w:ascii="方正仿宋简体" w:eastAsia="方正仿宋简体" w:hAnsi="宋体"/>
                <w:color w:val="0000FF"/>
                <w:kern w:val="0"/>
              </w:rPr>
            </w:pPr>
          </w:p>
        </w:tc>
      </w:tr>
      <w:tr w:rsidR="005D6F21" w14:paraId="67C990D2" w14:textId="77777777" w:rsidTr="0074096A">
        <w:trPr>
          <w:trHeight w:val="454"/>
        </w:trPr>
        <w:tc>
          <w:tcPr>
            <w:tcW w:w="1371" w:type="pct"/>
            <w:vMerge w:val="restart"/>
            <w:vAlign w:val="center"/>
          </w:tcPr>
          <w:p w14:paraId="30445DB0"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49CAF0CB"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&lt; 7天 </w:t>
            </w:r>
          </w:p>
        </w:tc>
        <w:tc>
          <w:tcPr>
            <w:tcW w:w="1164" w:type="pct"/>
            <w:vAlign w:val="center"/>
          </w:tcPr>
          <w:p w14:paraId="09847D02"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1.50%  </w:t>
            </w:r>
          </w:p>
        </w:tc>
        <w:tc>
          <w:tcPr>
            <w:tcW w:w="503" w:type="pct"/>
            <w:vAlign w:val="center"/>
          </w:tcPr>
          <w:p w14:paraId="3ABC605D"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100%计入资产</w:t>
            </w:r>
          </w:p>
        </w:tc>
      </w:tr>
      <w:tr w:rsidR="005D6F21" w14:paraId="03739C22" w14:textId="77777777" w:rsidTr="0074096A">
        <w:trPr>
          <w:trHeight w:val="454"/>
        </w:trPr>
        <w:tc>
          <w:tcPr>
            <w:tcW w:w="1371" w:type="pct"/>
            <w:vMerge/>
            <w:vAlign w:val="center"/>
          </w:tcPr>
          <w:p w14:paraId="0718A96E"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58289842"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7天 ≤ N &lt; 365天 </w:t>
            </w:r>
          </w:p>
        </w:tc>
        <w:tc>
          <w:tcPr>
            <w:tcW w:w="1164" w:type="pct"/>
            <w:vAlign w:val="center"/>
          </w:tcPr>
          <w:p w14:paraId="2865F7C4"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0.50%  </w:t>
            </w:r>
          </w:p>
        </w:tc>
        <w:tc>
          <w:tcPr>
            <w:tcW w:w="503" w:type="pct"/>
            <w:vAlign w:val="center"/>
          </w:tcPr>
          <w:p w14:paraId="6ADEE13C"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28E13DEC" w14:textId="77777777" w:rsidTr="0074096A">
        <w:trPr>
          <w:trHeight w:val="454"/>
        </w:trPr>
        <w:tc>
          <w:tcPr>
            <w:tcW w:w="1371" w:type="pct"/>
            <w:vMerge/>
            <w:vAlign w:val="center"/>
          </w:tcPr>
          <w:p w14:paraId="05397608"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0871D4CC"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365天 ≤ N &lt; 730天 </w:t>
            </w:r>
          </w:p>
        </w:tc>
        <w:tc>
          <w:tcPr>
            <w:tcW w:w="1164" w:type="pct"/>
            <w:vAlign w:val="center"/>
          </w:tcPr>
          <w:p w14:paraId="11FD38F4"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0.25%  </w:t>
            </w:r>
          </w:p>
        </w:tc>
        <w:tc>
          <w:tcPr>
            <w:tcW w:w="503" w:type="pct"/>
            <w:vAlign w:val="center"/>
          </w:tcPr>
          <w:p w14:paraId="3A7EADE0" w14:textId="77777777" w:rsidR="005D6F21" w:rsidRDefault="00043615">
            <w:pPr>
              <w:spacing w:line="320" w:lineRule="exact"/>
              <w:jc w:val="center"/>
              <w:rPr>
                <w:rFonts w:ascii="方正仿宋简体" w:eastAsia="方正仿宋简体" w:hAnsi="宋体"/>
                <w:kern w:val="0"/>
              </w:rPr>
            </w:pPr>
            <w:r>
              <w:rPr>
                <w:rFonts w:ascii="方正仿宋简体" w:eastAsia="方正仿宋简体" w:hAnsi="宋体" w:hint="eastAsia"/>
                <w:kern w:val="0"/>
              </w:rPr>
              <w:t>至少25%计入资产</w:t>
            </w:r>
          </w:p>
        </w:tc>
      </w:tr>
      <w:tr w:rsidR="005D6F21" w14:paraId="36D48BC8" w14:textId="77777777" w:rsidTr="0074096A">
        <w:trPr>
          <w:trHeight w:val="454"/>
        </w:trPr>
        <w:tc>
          <w:tcPr>
            <w:tcW w:w="1371" w:type="pct"/>
            <w:vMerge/>
            <w:vAlign w:val="center"/>
          </w:tcPr>
          <w:p w14:paraId="64114E84"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06FDF83F" w14:textId="77777777" w:rsidR="005D6F21" w:rsidRDefault="00043615">
            <w:pPr>
              <w:spacing w:line="320" w:lineRule="exact"/>
              <w:jc w:val="center"/>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　 　 N ≥ 730天 </w:t>
            </w:r>
          </w:p>
        </w:tc>
        <w:tc>
          <w:tcPr>
            <w:tcW w:w="1164" w:type="pct"/>
            <w:vAlign w:val="center"/>
          </w:tcPr>
          <w:p w14:paraId="582937A4" w14:textId="77777777" w:rsidR="005D6F21" w:rsidRDefault="00043615">
            <w:pPr>
              <w:spacing w:line="320" w:lineRule="exact"/>
              <w:jc w:val="center"/>
              <w:rPr>
                <w:rFonts w:ascii="方正仿宋简体" w:eastAsia="方正仿宋简体" w:hAnsi="宋体"/>
                <w:color w:val="000000" w:themeColor="text1"/>
                <w:kern w:val="0"/>
              </w:rPr>
            </w:pPr>
            <w:r>
              <w:rPr>
                <w:rFonts w:ascii="方正仿宋简体" w:eastAsia="方正仿宋简体" w:hAnsi="宋体" w:hint="eastAsia"/>
                <w:color w:val="000000" w:themeColor="text1"/>
                <w:kern w:val="0"/>
              </w:rPr>
              <w:t xml:space="preserve">0.00%  </w:t>
            </w:r>
          </w:p>
        </w:tc>
        <w:tc>
          <w:tcPr>
            <w:tcW w:w="503" w:type="pct"/>
            <w:vAlign w:val="center"/>
          </w:tcPr>
          <w:p w14:paraId="4048759B" w14:textId="77777777" w:rsidR="005D6F21" w:rsidRDefault="005D6F21">
            <w:pPr>
              <w:spacing w:line="320" w:lineRule="exact"/>
              <w:jc w:val="center"/>
              <w:rPr>
                <w:rFonts w:ascii="方正仿宋简体" w:eastAsia="方正仿宋简体" w:hAnsi="宋体"/>
                <w:kern w:val="0"/>
              </w:rPr>
            </w:pPr>
          </w:p>
        </w:tc>
      </w:tr>
    </w:tbl>
    <w:p w14:paraId="3AC5BB9B"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注：对于通过基金管理人直销渠道申购的养老金客户，享受申购费率1折优惠。对于通过基金管理人直销渠道赎回</w:t>
      </w:r>
      <w:r>
        <w:rPr>
          <w:rFonts w:ascii="方正仿宋简体" w:eastAsia="方正仿宋简体" w:hAnsi="方正仿宋简体" w:cs="方正仿宋简体" w:hint="eastAsia"/>
          <w:iCs/>
        </w:rPr>
        <w:lastRenderedPageBreak/>
        <w:t>的养老金客户，将不计入基金资产部分的赎回费免除。</w:t>
      </w:r>
    </w:p>
    <w:p w14:paraId="6C5A3561" w14:textId="77777777" w:rsidR="005D6F21" w:rsidRDefault="005D6F21">
      <w:pPr>
        <w:spacing w:line="320" w:lineRule="exact"/>
        <w:rPr>
          <w:rFonts w:ascii="方正仿宋简体" w:eastAsia="方正仿宋简体" w:hAnsiTheme="minorEastAsia" w:cs="方正仿宋简体"/>
          <w:b/>
          <w:iCs/>
          <w:sz w:val="24"/>
          <w:szCs w:val="24"/>
        </w:rPr>
      </w:pPr>
    </w:p>
    <w:p w14:paraId="5BBEACC5" w14:textId="77777777" w:rsidR="005D6F21" w:rsidRDefault="00043615">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3CF6D603"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5D6F21" w14:paraId="2BAA3609" w14:textId="77777777" w:rsidTr="00A1474F">
        <w:trPr>
          <w:trHeight w:val="454"/>
        </w:trPr>
        <w:tc>
          <w:tcPr>
            <w:tcW w:w="1477" w:type="pct"/>
            <w:vAlign w:val="center"/>
          </w:tcPr>
          <w:p w14:paraId="647CFFC3" w14:textId="77777777" w:rsidR="005D6F21" w:rsidRDefault="00043615">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2A6CD167" w14:textId="77777777" w:rsidR="005D6F21" w:rsidRDefault="00043615">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5D6F21" w14:paraId="7164EA47" w14:textId="77777777" w:rsidTr="00A1474F">
        <w:trPr>
          <w:trHeight w:val="454"/>
        </w:trPr>
        <w:tc>
          <w:tcPr>
            <w:tcW w:w="1477" w:type="pct"/>
            <w:vAlign w:val="center"/>
          </w:tcPr>
          <w:p w14:paraId="3BE7B409" w14:textId="77777777" w:rsidR="005D6F21" w:rsidRDefault="00043615">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42F2A306" w14:textId="77777777" w:rsidR="005D6F21" w:rsidRDefault="00043615">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 1.50%</w:t>
            </w:r>
          </w:p>
        </w:tc>
      </w:tr>
      <w:tr w:rsidR="005D6F21" w14:paraId="5D349D7A" w14:textId="77777777" w:rsidTr="00A1474F">
        <w:trPr>
          <w:trHeight w:val="454"/>
        </w:trPr>
        <w:tc>
          <w:tcPr>
            <w:tcW w:w="1477" w:type="pct"/>
            <w:vAlign w:val="center"/>
          </w:tcPr>
          <w:p w14:paraId="4775F80D" w14:textId="77777777" w:rsidR="005D6F21" w:rsidRDefault="00043615">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13B9E28B" w14:textId="77777777" w:rsidR="005D6F21" w:rsidRDefault="00043615">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0.25%</w:t>
            </w:r>
          </w:p>
        </w:tc>
      </w:tr>
      <w:tr w:rsidR="005D6F21" w14:paraId="1F7048E1" w14:textId="77777777" w:rsidTr="00A1474F">
        <w:trPr>
          <w:trHeight w:val="454"/>
        </w:trPr>
        <w:tc>
          <w:tcPr>
            <w:tcW w:w="1477" w:type="pct"/>
            <w:vAlign w:val="center"/>
          </w:tcPr>
          <w:p w14:paraId="5E872F1E" w14:textId="77777777" w:rsidR="005D6F21" w:rsidRDefault="00043615">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03278D9C" w14:textId="77777777" w:rsidR="005D6F21" w:rsidRDefault="00043615" w:rsidP="00703B83">
            <w:pPr>
              <w:spacing w:line="320" w:lineRule="exact"/>
              <w:jc w:val="lef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 xml:space="preserve">《基金合同》生效后与基金相关的信息披露费用；  《基金合同》生效后与基金相关的会计师费和律师费； 基金份额持有人大会费用； 基金的证券交易费用； </w:t>
            </w:r>
            <w:bookmarkStart w:id="0" w:name="_GoBack"/>
            <w:bookmarkEnd w:id="0"/>
            <w:r>
              <w:rPr>
                <w:rFonts w:ascii="方正仿宋简体" w:eastAsia="方正仿宋简体" w:hAnsiTheme="minorEastAsia" w:cs="方正仿宋简体" w:hint="eastAsia"/>
                <w:bCs/>
                <w:iCs/>
              </w:rPr>
              <w:t xml:space="preserve">基金的银行汇划费用； </w:t>
            </w:r>
          </w:p>
        </w:tc>
      </w:tr>
    </w:tbl>
    <w:p w14:paraId="31A8A3DA" w14:textId="77777777" w:rsidR="005D6F21" w:rsidRDefault="00043615">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本基金交易证券、基金等产生的费用和税负，按实际发生额从基金资产扣除。</w:t>
      </w:r>
    </w:p>
    <w:p w14:paraId="2DA2B0F2" w14:textId="77777777" w:rsidR="005D6F21" w:rsidRDefault="005D6F21">
      <w:pPr>
        <w:autoSpaceDE w:val="0"/>
        <w:autoSpaceDN w:val="0"/>
        <w:adjustRightInd w:val="0"/>
        <w:spacing w:line="280" w:lineRule="exact"/>
        <w:jc w:val="left"/>
        <w:rPr>
          <w:rFonts w:ascii="方正仿宋简体" w:eastAsia="方正仿宋简体" w:hAnsiTheme="minorEastAsia" w:cs="仿宋_GB2312"/>
          <w:kern w:val="0"/>
          <w:szCs w:val="24"/>
        </w:rPr>
      </w:pPr>
    </w:p>
    <w:p w14:paraId="556B0A15"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066E9D20" w14:textId="439342A8" w:rsidR="005D6F21" w:rsidRDefault="00043615">
      <w:pPr>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Pr>
          <w:rFonts w:ascii="方正仿宋简体" w:eastAsia="方正仿宋简体" w:hAnsi="方正仿宋简体" w:cs="方正仿宋简体" w:hint="eastAsia"/>
          <w:b/>
          <w:bCs/>
          <w:iCs/>
          <w:sz w:val="24"/>
          <w:szCs w:val="24"/>
        </w:rPr>
        <w:t>风险揭示</w:t>
      </w:r>
    </w:p>
    <w:p w14:paraId="7DC888F7"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本基金不提供任何保证。投资者可能损失投资本金。</w:t>
      </w:r>
    </w:p>
    <w:p w14:paraId="29DDF881" w14:textId="113B5CCD"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投资有风险，投资者购买基金时应认真阅读本基金的《招募说明书》等销售文件。</w:t>
      </w:r>
    </w:p>
    <w:p w14:paraId="5C8E91C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130354A5"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1、本基金特有风险揭示</w:t>
      </w:r>
    </w:p>
    <w:p w14:paraId="01D30162"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初衷旨在重点投资于快速发展的第三产业，为投资者谋求长期较为稳定的超额收益，而以服务业为主的第三产业的供求变化规律、成长特征与工业、制造业、农业等上游第一、二产业的发展呈现出不同特点，导致相应上市公司的盈利周期波动、股价表现等具有独特的运行规律。</w:t>
      </w:r>
    </w:p>
    <w:p w14:paraId="16E8AC00"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清晰的投资方向定位使本基金的风格特征鲜明，以吸引具有足够识别能力的、具有不同风险收益偏好的细分投资者。另一方面，投资范围约束在某些特定时期可能会对本基金的业绩表现带来负面影响。同时由于市场上竞争的同类产品基本为全市场投资，可以在第一、第二、第三产业之间转换投资重点，相比之下，本基金可能由于投资范围受限在一定时期处于劣势。我们对本基金的长期表现充满信心，但不可否认某些特定时期本基金会受到市场行业轮动、热点转换等因素的影响带来的负面影响。</w:t>
      </w:r>
    </w:p>
    <w:p w14:paraId="771B3399"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69975CE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普通风险：市场风险（政策风险、经济周期风险、收益波动风险、利率风险、通货膨胀风险、再投资风险等）、管理风险（决策风险、操作风险、技术风险、估值风险等）、信用风险、流动性风险、合规风险和其他风险。</w:t>
      </w:r>
    </w:p>
    <w:p w14:paraId="647AEE6F" w14:textId="77777777" w:rsidR="005D6F21" w:rsidRDefault="00043615">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5B19F72F"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中国证监会对本基金募集的核准，并不表明其对本基金的价值和收益作出实质性判断或保证，也不表明投资于本基金没有风险。</w:t>
      </w:r>
    </w:p>
    <w:p w14:paraId="6ED31DF2"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基金管理人依照恪尽职守、诚实信用、谨慎勤勉的原则管理和运用基金财产，但不保证基金一定盈利，也不保</w:t>
      </w:r>
      <w:r>
        <w:rPr>
          <w:rFonts w:ascii="方正仿宋简体" w:eastAsia="方正仿宋简体" w:hAnsi="方正仿宋简体" w:cs="方正仿宋简体" w:hint="eastAsia"/>
          <w:iCs/>
        </w:rPr>
        <w:lastRenderedPageBreak/>
        <w:t>证最低收益</w:t>
      </w:r>
    </w:p>
    <w:p w14:paraId="3430B092"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基金投资者自依基金合同取得基金份额，即成为基金份额持有人和基金合同的当事人。</w:t>
      </w:r>
    </w:p>
    <w:p w14:paraId="4AF29AFE"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E2C9E45" w14:textId="77777777" w:rsidR="005D6F21" w:rsidRDefault="005D6F21">
      <w:pPr>
        <w:autoSpaceDE w:val="0"/>
        <w:autoSpaceDN w:val="0"/>
        <w:adjustRightInd w:val="0"/>
        <w:spacing w:line="280" w:lineRule="exact"/>
        <w:jc w:val="left"/>
        <w:rPr>
          <w:rFonts w:ascii="方正仿宋简体" w:eastAsia="方正仿宋简体"/>
        </w:rPr>
      </w:pPr>
    </w:p>
    <w:p w14:paraId="60C06886"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5076C401"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以下资料详见基金管理人网站[网址：www.bosera.com][客服电话：95105568]</w:t>
      </w:r>
    </w:p>
    <w:p w14:paraId="5830E6D3"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(1)基金合同、托管协议、招募说明书</w:t>
      </w:r>
    </w:p>
    <w:p w14:paraId="671423B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(2)定期报告，包括基金季度报告、中期报告和年度报告</w:t>
      </w:r>
    </w:p>
    <w:p w14:paraId="0AAAEF03"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(3)基金份额净值</w:t>
      </w:r>
    </w:p>
    <w:p w14:paraId="5A9FFD29"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(4)基金销售机构及联系方式</w:t>
      </w:r>
    </w:p>
    <w:p w14:paraId="46BFFB24"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(5)其他重要资料</w:t>
      </w:r>
    </w:p>
    <w:p w14:paraId="774A46B5" w14:textId="77777777" w:rsidR="005D6F21" w:rsidRDefault="005D6F21">
      <w:pPr>
        <w:autoSpaceDE w:val="0"/>
        <w:autoSpaceDN w:val="0"/>
        <w:adjustRightInd w:val="0"/>
        <w:spacing w:line="280" w:lineRule="exact"/>
        <w:jc w:val="left"/>
        <w:rPr>
          <w:rFonts w:ascii="方正仿宋简体" w:eastAsia="方正仿宋简体"/>
        </w:rPr>
      </w:pPr>
    </w:p>
    <w:p w14:paraId="7787809E" w14:textId="77777777" w:rsidR="005D6F21" w:rsidRDefault="00043615">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245E18C6"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争议解决方式：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4E126779" w14:textId="77777777" w:rsidR="005D6F21" w:rsidRDefault="00043615">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由裕元证券投资基金转型而来。基金转型经2007年3月3日裕元证券投资基金基金份额持有人大会决议通过，并获中国证监会2007年03月23日证监基金字[2007]85号文核准。自2007年04月12日起，由《裕元证券投资基金基金合同》修订而成的《博时第三产业成长混合型证券投资基金基金合同》生效。</w:t>
      </w:r>
    </w:p>
    <w:p w14:paraId="33186D2B" w14:textId="77777777" w:rsidR="005D6F21" w:rsidRDefault="005D6F21">
      <w:pPr>
        <w:spacing w:line="320" w:lineRule="exact"/>
        <w:ind w:firstLine="420"/>
        <w:rPr>
          <w:rFonts w:ascii="方正仿宋简体" w:eastAsia="方正仿宋简体" w:hAnsi="方正仿宋简体" w:cs="方正仿宋简体"/>
          <w:iCs/>
        </w:rPr>
      </w:pPr>
    </w:p>
    <w:p w14:paraId="4B20C6CA" w14:textId="77777777" w:rsidR="005D6F21" w:rsidRDefault="005D6F21">
      <w:pPr>
        <w:spacing w:line="320" w:lineRule="exact"/>
        <w:ind w:firstLine="420"/>
        <w:rPr>
          <w:rFonts w:ascii="方正仿宋简体" w:eastAsia="方正仿宋简体" w:hAnsi="方正仿宋简体" w:cs="方正仿宋简体"/>
          <w:iCs/>
        </w:rPr>
      </w:pPr>
    </w:p>
    <w:p w14:paraId="48E922A5" w14:textId="77777777" w:rsidR="005D6F21" w:rsidRDefault="005D6F21">
      <w:pPr>
        <w:autoSpaceDE w:val="0"/>
        <w:autoSpaceDN w:val="0"/>
        <w:adjustRightInd w:val="0"/>
        <w:spacing w:line="280" w:lineRule="exact"/>
        <w:jc w:val="left"/>
      </w:pPr>
    </w:p>
    <w:sectPr w:rsidR="005D6F21" w:rsidSect="00461A7D">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C44D" w14:textId="77777777" w:rsidR="00D915DE" w:rsidRDefault="00D915DE" w:rsidP="0092395F">
      <w:r>
        <w:separator/>
      </w:r>
    </w:p>
  </w:endnote>
  <w:endnote w:type="continuationSeparator" w:id="0">
    <w:p w14:paraId="39A3694E" w14:textId="77777777" w:rsidR="00D915DE" w:rsidRDefault="00D915DE"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3CD0CA97" w14:textId="3ABB1C81" w:rsidR="00461A7D" w:rsidRDefault="00461A7D" w:rsidP="0025315A">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03B83">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03B83">
              <w:rPr>
                <w:b/>
                <w:bCs/>
                <w:noProof/>
              </w:rPr>
              <w:t>4</w:t>
            </w:r>
            <w:r>
              <w:rPr>
                <w:b/>
                <w:bCs/>
                <w:sz w:val="24"/>
                <w:szCs w:val="24"/>
              </w:rPr>
              <w:fldChar w:fldCharType="end"/>
            </w:r>
          </w:p>
        </w:sdtContent>
      </w:sdt>
    </w:sdtContent>
  </w:sdt>
  <w:p w14:paraId="30F8E9BC" w14:textId="77777777" w:rsidR="00461A7D" w:rsidRDefault="00461A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01462" w14:textId="77777777" w:rsidR="00D915DE" w:rsidRDefault="00D915DE" w:rsidP="0092395F">
      <w:r>
        <w:separator/>
      </w:r>
    </w:p>
  </w:footnote>
  <w:footnote w:type="continuationSeparator" w:id="0">
    <w:p w14:paraId="26696425" w14:textId="77777777" w:rsidR="00D915DE" w:rsidRDefault="00D915DE" w:rsidP="009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70211B"/>
    <w:multiLevelType w:val="hybridMultilevel"/>
    <w:tmpl w:val="610EDC98"/>
    <w:lvl w:ilvl="0" w:tplc="22CC479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15:restartNumberingAfterBreak="0">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C21FE0E"/>
    <w:multiLevelType w:val="singleLevel"/>
    <w:tmpl w:val="5C21FE0E"/>
    <w:lvl w:ilvl="0">
      <w:start w:val="2"/>
      <w:numFmt w:val="chineseCounting"/>
      <w:suff w:val="nothing"/>
      <w:lvlText w:val="（%1）"/>
      <w:lvlJc w:val="left"/>
    </w:lvl>
  </w:abstractNum>
  <w:abstractNum w:abstractNumId="16" w15:restartNumberingAfterBreak="0">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3615"/>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1A7D"/>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D6F21"/>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3B83"/>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4BE"/>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D52AD"/>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174"/>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EE6"/>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274"/>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5DE"/>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A31"/>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465"/>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9A10"/>
  <w15:docId w15:val="{5C1B3D70-B8BE-4668-9EE8-F3EC36A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037CB"/>
    <w:pPr>
      <w:widowControl w:val="0"/>
      <w:jc w:val="both"/>
    </w:pPr>
  </w:style>
  <w:style w:type="paragraph" w:styleId="1">
    <w:name w:val="heading 1"/>
    <w:basedOn w:val="a4"/>
    <w:next w:val="a4"/>
    <w:link w:val="10"/>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ab"/>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5"/>
    <w:link w:val="aa"/>
    <w:uiPriority w:val="99"/>
    <w:rsid w:val="0092395F"/>
    <w:rPr>
      <w:sz w:val="18"/>
      <w:szCs w:val="18"/>
    </w:rPr>
  </w:style>
  <w:style w:type="paragraph" w:styleId="ac">
    <w:name w:val="footer"/>
    <w:basedOn w:val="a4"/>
    <w:link w:val="ad"/>
    <w:uiPriority w:val="99"/>
    <w:unhideWhenUsed/>
    <w:rsid w:val="0092395F"/>
    <w:pPr>
      <w:tabs>
        <w:tab w:val="center" w:pos="4153"/>
        <w:tab w:val="right" w:pos="8306"/>
      </w:tabs>
      <w:snapToGrid w:val="0"/>
      <w:jc w:val="left"/>
    </w:pPr>
    <w:rPr>
      <w:sz w:val="18"/>
      <w:szCs w:val="18"/>
    </w:rPr>
  </w:style>
  <w:style w:type="character" w:customStyle="1" w:styleId="ad">
    <w:name w:val="页脚 字符"/>
    <w:basedOn w:val="a5"/>
    <w:link w:val="ac"/>
    <w:uiPriority w:val="99"/>
    <w:rsid w:val="0092395F"/>
    <w:rPr>
      <w:sz w:val="18"/>
      <w:szCs w:val="18"/>
    </w:rPr>
  </w:style>
  <w:style w:type="paragraph" w:styleId="ae">
    <w:name w:val="Balloon Text"/>
    <w:basedOn w:val="a4"/>
    <w:link w:val="af"/>
    <w:uiPriority w:val="99"/>
    <w:semiHidden/>
    <w:unhideWhenUsed/>
    <w:rsid w:val="000676AA"/>
    <w:rPr>
      <w:sz w:val="18"/>
      <w:szCs w:val="18"/>
    </w:rPr>
  </w:style>
  <w:style w:type="character" w:customStyle="1" w:styleId="af">
    <w:name w:val="批注框文本 字符"/>
    <w:basedOn w:val="a5"/>
    <w:link w:val="ae"/>
    <w:uiPriority w:val="99"/>
    <w:semiHidden/>
    <w:rsid w:val="000676AA"/>
    <w:rPr>
      <w:sz w:val="18"/>
      <w:szCs w:val="18"/>
    </w:rPr>
  </w:style>
  <w:style w:type="character" w:styleId="af0">
    <w:name w:val="Placeholder Text"/>
    <w:basedOn w:val="a5"/>
    <w:uiPriority w:val="99"/>
    <w:semiHidden/>
    <w:rsid w:val="008B7E39"/>
    <w:rPr>
      <w:color w:val="808080"/>
    </w:rPr>
  </w:style>
  <w:style w:type="character" w:styleId="af1">
    <w:name w:val="footnote reference"/>
    <w:unhideWhenUsed/>
    <w:qFormat/>
    <w:rsid w:val="00CC22C3"/>
    <w:rPr>
      <w:rFonts w:ascii="Times New Roman" w:eastAsia="宋体" w:hAnsi="Times New Roman" w:cs="Times New Roman"/>
      <w:vertAlign w:val="superscript"/>
    </w:rPr>
  </w:style>
  <w:style w:type="paragraph" w:styleId="af2">
    <w:name w:val="footnote text"/>
    <w:basedOn w:val="a4"/>
    <w:link w:val="af3"/>
    <w:unhideWhenUsed/>
    <w:qFormat/>
    <w:rsid w:val="00CC22C3"/>
    <w:pPr>
      <w:snapToGrid w:val="0"/>
      <w:jc w:val="left"/>
    </w:pPr>
    <w:rPr>
      <w:rFonts w:ascii="Calibri" w:eastAsia="宋体" w:hAnsi="Calibri" w:cs="Times New Roman"/>
      <w:sz w:val="18"/>
      <w:szCs w:val="24"/>
    </w:rPr>
  </w:style>
  <w:style w:type="character" w:customStyle="1" w:styleId="af3">
    <w:name w:val="脚注文本 字符"/>
    <w:basedOn w:val="a5"/>
    <w:link w:val="af2"/>
    <w:qFormat/>
    <w:rsid w:val="00CC22C3"/>
    <w:rPr>
      <w:rFonts w:ascii="Calibri" w:eastAsia="宋体" w:hAnsi="Calibri" w:cs="Times New Roman"/>
      <w:sz w:val="18"/>
      <w:szCs w:val="24"/>
    </w:rPr>
  </w:style>
  <w:style w:type="character" w:customStyle="1" w:styleId="10">
    <w:name w:val="标题 1 字符"/>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B5542"/>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16596"/>
    <w:rsid w:val="006340F8"/>
    <w:rsid w:val="00637E49"/>
    <w:rsid w:val="00656E21"/>
    <w:rsid w:val="00660FB7"/>
    <w:rsid w:val="00662A61"/>
    <w:rsid w:val="00666964"/>
    <w:rsid w:val="00672BB9"/>
    <w:rsid w:val="00680145"/>
    <w:rsid w:val="0069290D"/>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2282-9183-4B52-AD03-5375EC65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3023</Characters>
  <Application>Microsoft Office Word</Application>
  <DocSecurity>0</DocSecurity>
  <Lines>25</Lines>
  <Paragraphs>7</Paragraphs>
  <ScaleCrop>false</ScaleCrop>
  <Company>shenduxitong</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付雪军</cp:lastModifiedBy>
  <cp:revision>4</cp:revision>
  <dcterms:created xsi:type="dcterms:W3CDTF">2020-09-04T09:43:00Z</dcterms:created>
  <dcterms:modified xsi:type="dcterms:W3CDTF">2020-10-16T01:08:00Z</dcterms:modified>
</cp:coreProperties>
</file>