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E5E2E" w:rsidRDefault="003E5E2E">
      <w:pPr>
        <w:widowControl/>
        <w:jc w:val="left"/>
        <w:rPr>
          <w:rFonts w:ascii="宋体" w:eastAsia="宋体" w:hAnsi="宋体"/>
          <w:sz w:val="30"/>
        </w:rPr>
      </w:pPr>
      <w:bookmarkStart w:id="0" w:name="_GoBack"/>
      <w:bookmarkEnd w:id="0"/>
    </w:p>
    <w:p w:rsidR="003E5E2E" w:rsidRDefault="003E5E2E">
      <w:pPr>
        <w:widowControl/>
        <w:jc w:val="left"/>
        <w:rPr>
          <w:rFonts w:ascii="宋体" w:eastAsia="宋体" w:hAnsi="宋体"/>
          <w:sz w:val="30"/>
        </w:rPr>
      </w:pPr>
    </w:p>
    <w:p w:rsidR="003E5E2E" w:rsidRDefault="003E5E2E">
      <w:pPr>
        <w:widowControl/>
        <w:jc w:val="left"/>
        <w:rPr>
          <w:rFonts w:ascii="宋体" w:eastAsia="宋体" w:hAnsi="宋体"/>
          <w:sz w:val="30"/>
        </w:rPr>
      </w:pPr>
    </w:p>
    <w:p w:rsidR="003E5E2E" w:rsidRDefault="003E5E2E">
      <w:pPr>
        <w:widowControl/>
        <w:jc w:val="left"/>
        <w:rPr>
          <w:rFonts w:ascii="宋体" w:eastAsia="宋体" w:hAnsi="宋体"/>
          <w:sz w:val="30"/>
        </w:rPr>
      </w:pPr>
    </w:p>
    <w:p w:rsidR="003E5E2E" w:rsidRDefault="00D228E0">
      <w:pPr>
        <w:widowControl/>
        <w:spacing w:line="800" w:lineRule="exact"/>
        <w:jc w:val="center"/>
        <w:rPr>
          <w:rFonts w:ascii="宋体" w:eastAsia="宋体" w:hAnsi="宋体"/>
          <w:b/>
          <w:sz w:val="52"/>
        </w:rPr>
      </w:pPr>
      <w:r>
        <w:rPr>
          <w:rFonts w:ascii="宋体" w:eastAsia="宋体" w:hAnsi="宋体" w:hint="eastAsia"/>
          <w:b/>
          <w:sz w:val="52"/>
        </w:rPr>
        <w:t>博时平衡配置混合型证券投资基金</w:t>
      </w:r>
    </w:p>
    <w:p w:rsidR="003E5E2E" w:rsidRDefault="00D228E0">
      <w:pPr>
        <w:widowControl/>
        <w:spacing w:line="800" w:lineRule="exact"/>
        <w:jc w:val="center"/>
        <w:rPr>
          <w:rFonts w:ascii="宋体" w:eastAsia="宋体" w:hAnsi="宋体"/>
          <w:b/>
          <w:sz w:val="52"/>
        </w:rPr>
      </w:pPr>
      <w:r>
        <w:rPr>
          <w:rFonts w:ascii="宋体" w:eastAsia="宋体" w:hAnsi="宋体" w:hint="eastAsia"/>
          <w:b/>
          <w:sz w:val="52"/>
        </w:rPr>
        <w:t>更新招募说明书</w:t>
      </w:r>
    </w:p>
    <w:p w:rsidR="003E5E2E" w:rsidRDefault="003E5E2E">
      <w:pPr>
        <w:widowControl/>
        <w:spacing w:line="800" w:lineRule="exact"/>
        <w:jc w:val="center"/>
        <w:rPr>
          <w:rFonts w:ascii="宋体" w:eastAsia="宋体" w:hAnsi="宋体"/>
          <w:b/>
          <w:sz w:val="52"/>
        </w:rPr>
      </w:pPr>
    </w:p>
    <w:p w:rsidR="003E5E2E" w:rsidRDefault="003E5E2E">
      <w:pPr>
        <w:widowControl/>
        <w:spacing w:line="800" w:lineRule="exact"/>
        <w:jc w:val="center"/>
        <w:rPr>
          <w:rFonts w:ascii="宋体" w:eastAsia="宋体" w:hAnsi="宋体"/>
          <w:b/>
          <w:sz w:val="52"/>
        </w:rPr>
      </w:pPr>
    </w:p>
    <w:p w:rsidR="003E5E2E" w:rsidRDefault="003E5E2E">
      <w:pPr>
        <w:widowControl/>
        <w:spacing w:line="800" w:lineRule="exact"/>
        <w:jc w:val="center"/>
        <w:rPr>
          <w:rFonts w:ascii="宋体" w:eastAsia="宋体" w:hAnsi="宋体"/>
          <w:b/>
          <w:sz w:val="52"/>
        </w:rPr>
      </w:pPr>
    </w:p>
    <w:p w:rsidR="003E5E2E" w:rsidRDefault="003E5E2E">
      <w:pPr>
        <w:widowControl/>
        <w:spacing w:line="800" w:lineRule="exact"/>
        <w:jc w:val="center"/>
        <w:rPr>
          <w:rFonts w:ascii="宋体" w:eastAsia="宋体" w:hAnsi="宋体"/>
          <w:b/>
          <w:sz w:val="52"/>
        </w:rPr>
      </w:pPr>
    </w:p>
    <w:p w:rsidR="003E5E2E" w:rsidRDefault="003E5E2E">
      <w:pPr>
        <w:widowControl/>
        <w:spacing w:line="800" w:lineRule="exact"/>
        <w:jc w:val="center"/>
        <w:rPr>
          <w:rFonts w:ascii="宋体" w:eastAsia="宋体" w:hAnsi="宋体"/>
          <w:b/>
          <w:sz w:val="52"/>
        </w:rPr>
      </w:pPr>
    </w:p>
    <w:p w:rsidR="003E5E2E" w:rsidRDefault="003E5E2E">
      <w:pPr>
        <w:widowControl/>
        <w:spacing w:line="800" w:lineRule="exact"/>
        <w:jc w:val="center"/>
        <w:rPr>
          <w:rFonts w:ascii="宋体" w:eastAsia="宋体" w:hAnsi="宋体"/>
          <w:b/>
          <w:sz w:val="52"/>
        </w:rPr>
      </w:pPr>
    </w:p>
    <w:p w:rsidR="003E5E2E" w:rsidRDefault="003E5E2E">
      <w:pPr>
        <w:widowControl/>
        <w:spacing w:line="800" w:lineRule="exact"/>
        <w:jc w:val="center"/>
        <w:rPr>
          <w:rFonts w:ascii="宋体" w:eastAsia="宋体" w:hAnsi="宋体"/>
          <w:b/>
          <w:sz w:val="52"/>
        </w:rPr>
      </w:pPr>
    </w:p>
    <w:p w:rsidR="003E5E2E" w:rsidRDefault="003E5E2E">
      <w:pPr>
        <w:widowControl/>
        <w:spacing w:line="800" w:lineRule="exact"/>
        <w:jc w:val="center"/>
        <w:rPr>
          <w:rFonts w:ascii="宋体" w:eastAsia="宋体" w:hAnsi="宋体"/>
          <w:b/>
          <w:sz w:val="52"/>
        </w:rPr>
      </w:pPr>
    </w:p>
    <w:p w:rsidR="003E5E2E" w:rsidRDefault="00D228E0">
      <w:pPr>
        <w:widowControl/>
        <w:spacing w:line="800" w:lineRule="exact"/>
        <w:jc w:val="center"/>
        <w:rPr>
          <w:rFonts w:ascii="宋体" w:eastAsia="宋体" w:hAnsi="宋体"/>
          <w:b/>
          <w:sz w:val="30"/>
        </w:rPr>
      </w:pPr>
      <w:r>
        <w:rPr>
          <w:rFonts w:ascii="宋体" w:eastAsia="宋体" w:hAnsi="宋体" w:hint="eastAsia"/>
          <w:b/>
          <w:sz w:val="30"/>
        </w:rPr>
        <w:t>基金管理人</w:t>
      </w:r>
      <w:r>
        <w:rPr>
          <w:rFonts w:ascii="宋体" w:eastAsia="宋体" w:hAnsi="宋体"/>
          <w:b/>
          <w:sz w:val="30"/>
        </w:rPr>
        <w:t>: 博时基金管理有限公司</w:t>
      </w:r>
    </w:p>
    <w:p w:rsidR="003E5E2E" w:rsidRDefault="00D228E0">
      <w:pPr>
        <w:widowControl/>
        <w:spacing w:line="800" w:lineRule="exact"/>
        <w:jc w:val="center"/>
        <w:rPr>
          <w:rFonts w:ascii="宋体" w:eastAsia="宋体" w:hAnsi="宋体" w:cstheme="majorBidi"/>
          <w:b/>
          <w:bCs/>
          <w:sz w:val="30"/>
          <w:szCs w:val="32"/>
        </w:rPr>
      </w:pPr>
      <w:r>
        <w:rPr>
          <w:rFonts w:ascii="宋体" w:eastAsia="宋体" w:hAnsi="宋体" w:hint="eastAsia"/>
          <w:b/>
          <w:sz w:val="30"/>
        </w:rPr>
        <w:t>基金托管人</w:t>
      </w:r>
      <w:r>
        <w:rPr>
          <w:rFonts w:ascii="宋体" w:eastAsia="宋体" w:hAnsi="宋体"/>
          <w:b/>
          <w:sz w:val="30"/>
        </w:rPr>
        <w:t>: 中国工商银行股份有限公司</w:t>
      </w:r>
      <w:r>
        <w:rPr>
          <w:rFonts w:ascii="宋体" w:eastAsia="宋体" w:hAnsi="宋体"/>
          <w:b/>
          <w:sz w:val="30"/>
        </w:rPr>
        <w:br w:type="page"/>
      </w:r>
    </w:p>
    <w:p w:rsidR="003E5E2E" w:rsidRDefault="00D228E0">
      <w:pPr>
        <w:pStyle w:val="2"/>
        <w:jc w:val="center"/>
        <w:rPr>
          <w:rFonts w:ascii="宋体" w:eastAsia="宋体" w:hAnsi="宋体"/>
          <w:sz w:val="30"/>
        </w:rPr>
      </w:pPr>
      <w:bookmarkStart w:id="1" w:name="_Toc27054659"/>
      <w:r>
        <w:rPr>
          <w:rFonts w:ascii="宋体" w:eastAsia="宋体" w:hAnsi="宋体" w:hint="eastAsia"/>
          <w:sz w:val="30"/>
        </w:rPr>
        <w:lastRenderedPageBreak/>
        <w:t>【重要提示】</w:t>
      </w:r>
      <w:bookmarkEnd w:id="1"/>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本基金经</w:t>
      </w:r>
      <w:bookmarkStart w:id="2" w:name="field_2343_approveddate_1"/>
      <w:r>
        <w:rPr>
          <w:sz w:val="21"/>
          <w:szCs w:val="21"/>
        </w:rPr>
        <w:t>2006年04月10日</w:t>
      </w:r>
      <w:bookmarkEnd w:id="2"/>
      <w:r>
        <w:rPr>
          <w:rFonts w:hint="eastAsia"/>
          <w:sz w:val="21"/>
          <w:szCs w:val="21"/>
        </w:rPr>
        <w:t>中国证券监督管理委员会证监基金字</w:t>
      </w:r>
      <w:bookmarkStart w:id="3" w:name="field_2343_lotnumber_1"/>
      <w:r>
        <w:rPr>
          <w:sz w:val="21"/>
          <w:szCs w:val="21"/>
        </w:rPr>
        <w:t>[2006]68</w:t>
      </w:r>
      <w:bookmarkEnd w:id="3"/>
      <w:r>
        <w:rPr>
          <w:sz w:val="21"/>
          <w:szCs w:val="21"/>
        </w:rPr>
        <w:t xml:space="preserve"> </w:t>
      </w:r>
      <w:r>
        <w:rPr>
          <w:rFonts w:hint="eastAsia"/>
          <w:sz w:val="21"/>
          <w:szCs w:val="21"/>
        </w:rPr>
        <w:t>号文核准募集。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保证招募说明书的内容真实、准确、完整。本招募说明书经中国证监会审核同意，但中国证监会对本基金作出的任何决定，均不表明其对本基金的价值和收益作出实质性判断或保证，也不表明投资于本基金没有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基金管理人承诺以诚实信用、勤勉尽责的原则管理和运用基金资产，但不保证基金一定盈利，也不保证最低收益。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投资有风险，过往业绩并不代表将来业绩。基金管理人管理的其他基金的业绩并不构成新基金业绩表现的保证。投资人在办理基金业务时提交的资料信息须真实、有效。于交易日（T日）提交的申请，投资人应在T+2日到销售网点柜台或销售机构规定的其他方式查询申请的确认情况，投资人提交的申请经登记机构确认（或不被确认）的后果由投资人承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投资人在认购（或申购）本基金前应认真阅读本招募说明书、基金合同及基金产品资料概要等信息披露文件。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本招募说明书关于基金产品资料概要的编制、披露及更新等内容，将不晚于2020年9月1日起执行</w:t>
      </w:r>
    </w:p>
    <w:p w:rsidR="003E5E2E" w:rsidRDefault="00D228E0">
      <w:pPr>
        <w:pStyle w:val="a7"/>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4" w:name="field_2343_infoendday_1"/>
      <w:r>
        <w:rPr>
          <w:sz w:val="21"/>
          <w:szCs w:val="21"/>
        </w:rPr>
        <w:t>2019年11月25日</w:t>
      </w:r>
      <w:bookmarkEnd w:id="4"/>
      <w:r>
        <w:rPr>
          <w:rFonts w:hint="eastAsia"/>
          <w:sz w:val="21"/>
          <w:szCs w:val="21"/>
        </w:rPr>
        <w:t>，有关财务数据和净值表现截止日为</w:t>
      </w:r>
      <w:bookmarkStart w:id="5" w:name="field_2343_financeendday_1"/>
      <w:r>
        <w:rPr>
          <w:sz w:val="21"/>
          <w:szCs w:val="21"/>
        </w:rPr>
        <w:t>2019年09月30日</w:t>
      </w:r>
      <w:bookmarkEnd w:id="5"/>
      <w:r>
        <w:rPr>
          <w:sz w:val="21"/>
          <w:szCs w:val="21"/>
        </w:rPr>
        <w:t xml:space="preserve"> </w:t>
      </w:r>
      <w:r>
        <w:rPr>
          <w:rFonts w:hint="eastAsia"/>
          <w:sz w:val="21"/>
          <w:szCs w:val="21"/>
        </w:rPr>
        <w:t>(财务数据未经审计)。</w:t>
      </w:r>
      <w:r>
        <w:rPr>
          <w:sz w:val="21"/>
          <w:szCs w:val="21"/>
        </w:rPr>
        <w:t xml:space="preserve"> </w:t>
      </w:r>
      <w:r>
        <w:rPr>
          <w:rFonts w:hint="eastAsia"/>
          <w:sz w:val="21"/>
          <w:szCs w:val="21"/>
        </w:rPr>
        <w:t xml:space="preserve"> </w:t>
      </w:r>
      <w:r>
        <w:rPr>
          <w:sz w:val="30"/>
        </w:rPr>
        <w:br w:type="page"/>
      </w:r>
    </w:p>
    <w:p w:rsidR="003E5E2E" w:rsidRDefault="00D228E0">
      <w:pPr>
        <w:widowControl/>
        <w:jc w:val="center"/>
        <w:rPr>
          <w:rFonts w:ascii="宋体" w:eastAsia="宋体" w:hAnsi="宋体"/>
          <w:b/>
          <w:sz w:val="28"/>
        </w:rPr>
      </w:pPr>
      <w:r>
        <w:rPr>
          <w:rFonts w:ascii="宋体" w:eastAsia="宋体" w:hAnsi="宋体" w:hint="eastAsia"/>
          <w:b/>
          <w:sz w:val="28"/>
        </w:rPr>
        <w:lastRenderedPageBreak/>
        <w:t>目录</w:t>
      </w:r>
    </w:p>
    <w:p w:rsidR="003E5E2E" w:rsidRDefault="00D228E0">
      <w:pPr>
        <w:pStyle w:val="20"/>
        <w:tabs>
          <w:tab w:val="right" w:leader="dot" w:pos="8290"/>
        </w:tabs>
        <w:spacing w:line="360" w:lineRule="auto"/>
        <w:rPr>
          <w:rFonts w:ascii="宋体" w:eastAsia="宋体" w:hAnsi="宋体"/>
          <w:noProof/>
        </w:rPr>
      </w:pPr>
      <w:r>
        <w:rPr>
          <w:rFonts w:ascii="宋体" w:eastAsia="宋体" w:hAnsi="宋体"/>
        </w:rPr>
        <w:fldChar w:fldCharType="begin"/>
      </w:r>
      <w:r>
        <w:rPr>
          <w:rFonts w:ascii="宋体" w:eastAsia="宋体" w:hAnsi="宋体"/>
        </w:rPr>
        <w:instrText xml:space="preserve"> TOC \o "1-2" \f 8 \h \t "2" </w:instrText>
      </w:r>
      <w:r>
        <w:rPr>
          <w:rFonts w:ascii="宋体" w:eastAsia="宋体" w:hAnsi="宋体"/>
        </w:rPr>
        <w:fldChar w:fldCharType="separate"/>
      </w:r>
      <w:hyperlink w:anchor="_Toc27054659" w:history="1">
        <w:r>
          <w:rPr>
            <w:rStyle w:val="aa"/>
            <w:rFonts w:ascii="宋体" w:eastAsia="宋体" w:hAnsi="宋体" w:hint="eastAsia"/>
            <w:noProof/>
            <w:u w:val="none"/>
          </w:rPr>
          <w:t>【重要提示】</w:t>
        </w:r>
        <w:r>
          <w:rPr>
            <w:rFonts w:ascii="宋体" w:eastAsia="宋体" w:hAnsi="宋体"/>
            <w:noProof/>
          </w:rPr>
          <w:tab/>
        </w:r>
        <w:r>
          <w:rPr>
            <w:rFonts w:ascii="宋体" w:eastAsia="宋体" w:hAnsi="宋体"/>
            <w:noProof/>
          </w:rPr>
          <w:fldChar w:fldCharType="begin"/>
        </w:r>
        <w:r>
          <w:rPr>
            <w:rFonts w:ascii="宋体" w:eastAsia="宋体" w:hAnsi="宋体"/>
            <w:noProof/>
          </w:rPr>
          <w:instrText xml:space="preserve"> PAGEREF _Toc27054659 \h </w:instrText>
        </w:r>
        <w:r>
          <w:rPr>
            <w:rFonts w:ascii="宋体" w:eastAsia="宋体" w:hAnsi="宋体"/>
            <w:noProof/>
          </w:rPr>
        </w:r>
        <w:r>
          <w:rPr>
            <w:rFonts w:ascii="宋体" w:eastAsia="宋体" w:hAnsi="宋体"/>
            <w:noProof/>
          </w:rPr>
          <w:fldChar w:fldCharType="separate"/>
        </w:r>
        <w:r w:rsidR="00D51C53">
          <w:rPr>
            <w:rFonts w:ascii="宋体" w:eastAsia="宋体" w:hAnsi="宋体"/>
            <w:noProof/>
          </w:rPr>
          <w:t>2</w:t>
        </w:r>
        <w:r>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60" w:history="1">
        <w:r w:rsidR="00D228E0">
          <w:rPr>
            <w:rStyle w:val="aa"/>
            <w:rFonts w:ascii="宋体" w:eastAsia="宋体" w:hAnsi="宋体" w:hint="eastAsia"/>
            <w:noProof/>
            <w:u w:val="none"/>
          </w:rPr>
          <w:t>一、绪言</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_Toc27054660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4</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61" w:history="1">
        <w:r w:rsidR="00D228E0">
          <w:rPr>
            <w:rStyle w:val="aa"/>
            <w:rFonts w:ascii="宋体" w:eastAsia="宋体" w:hAnsi="宋体" w:hint="eastAsia"/>
            <w:noProof/>
            <w:u w:val="none"/>
          </w:rPr>
          <w:t>二、释义</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_Toc27054661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5</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62" w:history="1">
        <w:r w:rsidR="00D228E0">
          <w:rPr>
            <w:rStyle w:val="aa"/>
            <w:rFonts w:ascii="宋体" w:eastAsia="宋体" w:hAnsi="宋体" w:hint="eastAsia"/>
            <w:noProof/>
            <w:u w:val="none"/>
          </w:rPr>
          <w:t>三、基金管理人</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_Toc27054662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9</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63" w:history="1">
        <w:r w:rsidR="00D228E0">
          <w:rPr>
            <w:rStyle w:val="aa"/>
            <w:rFonts w:ascii="宋体" w:eastAsia="宋体" w:hAnsi="宋体" w:hint="eastAsia"/>
            <w:noProof/>
            <w:u w:val="none"/>
          </w:rPr>
          <w:t>四、基金托管人</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_Toc27054663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23</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64" w:history="1">
        <w:r w:rsidR="00D228E0">
          <w:rPr>
            <w:rStyle w:val="aa"/>
            <w:rFonts w:ascii="宋体" w:eastAsia="宋体" w:hAnsi="宋体" w:hint="eastAsia"/>
            <w:noProof/>
            <w:u w:val="none"/>
          </w:rPr>
          <w:t>五、相关服务机构</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_Toc27054664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27</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65" w:history="1">
        <w:r w:rsidR="00D228E0">
          <w:rPr>
            <w:rStyle w:val="aa"/>
            <w:rFonts w:ascii="宋体" w:eastAsia="宋体" w:hAnsi="宋体" w:hint="eastAsia"/>
            <w:noProof/>
            <w:u w:val="none"/>
          </w:rPr>
          <w:t>六、基金的募集</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_Toc27054665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79</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66" w:history="1">
        <w:r w:rsidR="00D228E0">
          <w:rPr>
            <w:rStyle w:val="aa"/>
            <w:rFonts w:ascii="宋体" w:eastAsia="宋体" w:hAnsi="宋体" w:hint="eastAsia"/>
            <w:noProof/>
            <w:u w:val="none"/>
          </w:rPr>
          <w:t>七、基金合同的生效</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_Toc27054666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80</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67" w:history="1">
        <w:r w:rsidR="00D228E0">
          <w:rPr>
            <w:rStyle w:val="aa"/>
            <w:rFonts w:ascii="宋体" w:eastAsia="宋体" w:hAnsi="宋体" w:hint="eastAsia"/>
            <w:noProof/>
            <w:u w:val="none"/>
          </w:rPr>
          <w:t>八、基金份额的申购与赎回</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_Toc27054667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81</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68" w:history="1">
        <w:r w:rsidR="00D228E0">
          <w:rPr>
            <w:rStyle w:val="aa"/>
            <w:rFonts w:ascii="宋体" w:eastAsia="宋体" w:hAnsi="宋体" w:hint="eastAsia"/>
            <w:noProof/>
            <w:u w:val="none"/>
          </w:rPr>
          <w:t>九、基金的投资</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_Toc27054668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91</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69" w:history="1">
        <w:r w:rsidR="00D228E0">
          <w:rPr>
            <w:rStyle w:val="aa"/>
            <w:rFonts w:ascii="宋体" w:eastAsia="宋体" w:hAnsi="宋体" w:hint="eastAsia"/>
            <w:noProof/>
            <w:u w:val="none"/>
          </w:rPr>
          <w:t>十、基金的业绩</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_Toc27054669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98</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70" w:history="1">
        <w:r w:rsidR="00D228E0">
          <w:rPr>
            <w:rStyle w:val="aa"/>
            <w:rFonts w:ascii="宋体" w:eastAsia="宋体" w:hAnsi="宋体" w:hint="eastAsia"/>
            <w:noProof/>
            <w:u w:val="none"/>
          </w:rPr>
          <w:t>十一、基金的财产</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_Toc27054670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99</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71" w:history="1">
        <w:r w:rsidR="00D228E0">
          <w:rPr>
            <w:rStyle w:val="aa"/>
            <w:rFonts w:ascii="宋体" w:eastAsia="宋体" w:hAnsi="宋体" w:hint="eastAsia"/>
            <w:noProof/>
            <w:u w:val="none"/>
          </w:rPr>
          <w:t>十二、基金资产的估值</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_Toc27054671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100</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72" w:history="1">
        <w:r w:rsidR="00D228E0">
          <w:rPr>
            <w:rStyle w:val="aa"/>
            <w:rFonts w:ascii="宋体" w:eastAsia="宋体" w:hAnsi="宋体" w:hint="eastAsia"/>
            <w:noProof/>
            <w:u w:val="none"/>
          </w:rPr>
          <w:t>十三、基金的收益与分配</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_Toc27054672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105</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73" w:history="1">
        <w:r w:rsidR="00D228E0">
          <w:rPr>
            <w:rStyle w:val="aa"/>
            <w:rFonts w:ascii="宋体" w:eastAsia="宋体" w:hAnsi="宋体" w:hint="eastAsia"/>
            <w:noProof/>
            <w:u w:val="none"/>
          </w:rPr>
          <w:t>十四、基金费用与税收</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_Toc27054673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107</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74" w:history="1">
        <w:r w:rsidR="00D228E0">
          <w:rPr>
            <w:rStyle w:val="aa"/>
            <w:rFonts w:ascii="宋体" w:eastAsia="宋体" w:hAnsi="宋体" w:hint="eastAsia"/>
            <w:noProof/>
            <w:u w:val="none"/>
          </w:rPr>
          <w:t>十五、基金的会计与审计</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_Toc27054674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110</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75" w:history="1">
        <w:r w:rsidR="00D228E0">
          <w:rPr>
            <w:rStyle w:val="aa"/>
            <w:rFonts w:ascii="宋体" w:eastAsia="宋体" w:hAnsi="宋体" w:hint="eastAsia"/>
            <w:noProof/>
            <w:u w:val="none"/>
          </w:rPr>
          <w:t>十六、基金的信息披露</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_Toc27054675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111</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76" w:history="1">
        <w:r w:rsidR="00D228E0">
          <w:rPr>
            <w:rStyle w:val="aa"/>
            <w:rFonts w:ascii="宋体" w:eastAsia="宋体" w:hAnsi="宋体" w:hint="eastAsia"/>
            <w:noProof/>
            <w:u w:val="none"/>
          </w:rPr>
          <w:t>十七、基金合同的变更、终止与基金财产的清算</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_Toc27054676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119</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77" w:history="1">
        <w:r w:rsidR="00D228E0">
          <w:rPr>
            <w:rStyle w:val="aa"/>
            <w:rFonts w:ascii="宋体" w:eastAsia="宋体" w:hAnsi="宋体" w:hint="eastAsia"/>
            <w:noProof/>
            <w:u w:val="none"/>
          </w:rPr>
          <w:t>十八、基金合同的内容摘要</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_Toc27054677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121</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78" w:history="1">
        <w:r w:rsidR="00D228E0">
          <w:rPr>
            <w:rStyle w:val="aa"/>
            <w:rFonts w:ascii="宋体" w:eastAsia="宋体" w:hAnsi="宋体" w:hint="eastAsia"/>
            <w:noProof/>
            <w:u w:val="none"/>
          </w:rPr>
          <w:t>十九、基金托管协议的内容摘要</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_Toc27054678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135</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79" w:history="1">
        <w:r w:rsidR="00D228E0">
          <w:rPr>
            <w:rStyle w:val="aa"/>
            <w:rFonts w:ascii="宋体" w:eastAsia="宋体" w:hAnsi="宋体" w:hint="eastAsia"/>
            <w:noProof/>
            <w:u w:val="none"/>
          </w:rPr>
          <w:t>二十、对基金份额持有人的服务</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_Toc27054679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145</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80" w:history="1">
        <w:r w:rsidR="00D228E0">
          <w:rPr>
            <w:rStyle w:val="aa"/>
            <w:rFonts w:ascii="宋体" w:eastAsia="宋体" w:hAnsi="宋体" w:hint="eastAsia"/>
            <w:noProof/>
            <w:u w:val="none"/>
          </w:rPr>
          <w:t>二十一、其他应披露的事项</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_Toc27054680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147</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81" w:history="1">
        <w:r w:rsidR="00D228E0">
          <w:rPr>
            <w:rStyle w:val="aa"/>
            <w:rFonts w:ascii="宋体" w:eastAsia="宋体" w:hAnsi="宋体" w:hint="eastAsia"/>
            <w:noProof/>
            <w:u w:val="none"/>
          </w:rPr>
          <w:t>二十二、招募说明书存放及查阅方式</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_Toc27054681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148</w:t>
        </w:r>
        <w:r w:rsidR="00D228E0">
          <w:rPr>
            <w:rFonts w:ascii="宋体" w:eastAsia="宋体" w:hAnsi="宋体"/>
            <w:noProof/>
          </w:rPr>
          <w:fldChar w:fldCharType="end"/>
        </w:r>
      </w:hyperlink>
    </w:p>
    <w:p w:rsidR="003E5E2E" w:rsidRDefault="006B5176">
      <w:pPr>
        <w:pStyle w:val="20"/>
        <w:tabs>
          <w:tab w:val="right" w:leader="dot" w:pos="8290"/>
        </w:tabs>
        <w:spacing w:line="360" w:lineRule="auto"/>
        <w:rPr>
          <w:rFonts w:ascii="宋体" w:eastAsia="宋体" w:hAnsi="宋体"/>
          <w:noProof/>
        </w:rPr>
      </w:pPr>
      <w:hyperlink w:anchor="_Toc27054682" w:history="1">
        <w:r w:rsidR="00D228E0">
          <w:rPr>
            <w:rStyle w:val="aa"/>
            <w:rFonts w:ascii="宋体" w:eastAsia="宋体" w:hAnsi="宋体" w:hint="eastAsia"/>
            <w:noProof/>
            <w:u w:val="none"/>
          </w:rPr>
          <w:t>二十三、备查文件</w:t>
        </w:r>
        <w:r w:rsidR="00D228E0">
          <w:rPr>
            <w:rFonts w:ascii="宋体" w:eastAsia="宋体" w:hAnsi="宋体"/>
            <w:noProof/>
          </w:rPr>
          <w:tab/>
        </w:r>
        <w:r w:rsidR="00D228E0">
          <w:rPr>
            <w:rFonts w:ascii="宋体" w:eastAsia="宋体" w:hAnsi="宋体"/>
            <w:noProof/>
          </w:rPr>
          <w:fldChar w:fldCharType="begin"/>
        </w:r>
        <w:r w:rsidR="00D228E0">
          <w:rPr>
            <w:rFonts w:ascii="宋体" w:eastAsia="宋体" w:hAnsi="宋体"/>
            <w:noProof/>
          </w:rPr>
          <w:instrText xml:space="preserve"> PAGEREF _Toc27054682 \h </w:instrText>
        </w:r>
        <w:r w:rsidR="00D228E0">
          <w:rPr>
            <w:rFonts w:ascii="宋体" w:eastAsia="宋体" w:hAnsi="宋体"/>
            <w:noProof/>
          </w:rPr>
        </w:r>
        <w:r w:rsidR="00D228E0">
          <w:rPr>
            <w:rFonts w:ascii="宋体" w:eastAsia="宋体" w:hAnsi="宋体"/>
            <w:noProof/>
          </w:rPr>
          <w:fldChar w:fldCharType="separate"/>
        </w:r>
        <w:r w:rsidR="00D51C53">
          <w:rPr>
            <w:rFonts w:ascii="宋体" w:eastAsia="宋体" w:hAnsi="宋体"/>
            <w:noProof/>
          </w:rPr>
          <w:t>149</w:t>
        </w:r>
        <w:r w:rsidR="00D228E0">
          <w:rPr>
            <w:rFonts w:ascii="宋体" w:eastAsia="宋体" w:hAnsi="宋体"/>
            <w:noProof/>
          </w:rPr>
          <w:fldChar w:fldCharType="end"/>
        </w:r>
      </w:hyperlink>
    </w:p>
    <w:p w:rsidR="003E5E2E" w:rsidRDefault="00D228E0">
      <w:pPr>
        <w:widowControl/>
        <w:spacing w:line="360" w:lineRule="auto"/>
        <w:ind w:leftChars="-1" w:left="-2"/>
        <w:jc w:val="center"/>
        <w:rPr>
          <w:rFonts w:ascii="宋体" w:eastAsia="宋体" w:hAnsi="宋体"/>
          <w:b/>
          <w:sz w:val="28"/>
        </w:rPr>
      </w:pPr>
      <w:r>
        <w:rPr>
          <w:rFonts w:ascii="宋体" w:eastAsia="宋体" w:hAnsi="宋体"/>
        </w:rPr>
        <w:fldChar w:fldCharType="end"/>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6" w:name="_Toc27054660"/>
      <w:bookmarkStart w:id="7" w:name="chapter_level1_3_2344"/>
      <w:r>
        <w:rPr>
          <w:rFonts w:ascii="宋体" w:eastAsia="宋体" w:hAnsi="宋体" w:hint="eastAsia"/>
          <w:sz w:val="30"/>
        </w:rPr>
        <w:lastRenderedPageBreak/>
        <w:t>一、绪言</w:t>
      </w:r>
      <w:bookmarkEnd w:id="6"/>
      <w:bookmarkEnd w:id="7"/>
    </w:p>
    <w:p w:rsidR="003E5E2E" w:rsidRDefault="00D228E0">
      <w:pPr>
        <w:pStyle w:val="a7"/>
        <w:spacing w:before="0" w:beforeAutospacing="0" w:after="0" w:afterAutospacing="0" w:line="360" w:lineRule="auto"/>
        <w:ind w:firstLine="420"/>
        <w:rPr>
          <w:sz w:val="21"/>
          <w:szCs w:val="21"/>
        </w:rPr>
      </w:pPr>
      <w:bookmarkStart w:id="8" w:name="chapter_level1_3_2344_section_1"/>
      <w:bookmarkEnd w:id="8"/>
      <w:r>
        <w:rPr>
          <w:rFonts w:hint="eastAsia"/>
          <w:sz w:val="21"/>
          <w:szCs w:val="21"/>
        </w:rPr>
        <w:t>本招募说明书依据《中华人民共和国证券投资基金法》(以下简称“《基金法》”)</w:t>
      </w:r>
      <w:r>
        <w:rPr>
          <w:sz w:val="21"/>
          <w:szCs w:val="21"/>
        </w:rPr>
        <w:t xml:space="preserve"> </w:t>
      </w:r>
      <w:r>
        <w:rPr>
          <w:rFonts w:hint="eastAsia"/>
          <w:sz w:val="21"/>
          <w:szCs w:val="21"/>
        </w:rPr>
        <w:t>、《公开募集开放式证券投资基金流动性风险管理规定》（以下简称“《流动性风险管理规定》”）和相关法律法规及《</w:t>
      </w:r>
      <w:bookmarkStart w:id="9" w:name="field_49_productfullname_1"/>
      <w:r>
        <w:rPr>
          <w:rFonts w:hint="eastAsia"/>
          <w:sz w:val="21"/>
          <w:szCs w:val="21"/>
        </w:rPr>
        <w:t>博时平衡配置混合型证券投资基金</w:t>
      </w:r>
      <w:bookmarkEnd w:id="9"/>
      <w:r>
        <w:rPr>
          <w:rFonts w:hint="eastAsia"/>
          <w:sz w:val="21"/>
          <w:szCs w:val="21"/>
        </w:rPr>
        <w:t>基金合同》（以下简称“基金合同”）编写。</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w:t>
      </w:r>
      <w:bookmarkStart w:id="10" w:name="chapter_level1_3_2344_section_1_end"/>
      <w:bookmarkEnd w:id="10"/>
      <w:r>
        <w:rPr>
          <w:rFonts w:hint="eastAsia"/>
          <w:sz w:val="21"/>
          <w:szCs w:val="21"/>
        </w:rPr>
        <w:t xml:space="preserve">解基金份额持有人的权利和义务，应详细查阅基金合同。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1" w:name="chapter_level1_4_49"/>
      <w:bookmarkStart w:id="12" w:name="_Toc27054661"/>
      <w:r>
        <w:rPr>
          <w:rFonts w:ascii="宋体" w:eastAsia="宋体" w:hAnsi="宋体" w:hint="eastAsia"/>
          <w:sz w:val="30"/>
        </w:rPr>
        <w:lastRenderedPageBreak/>
        <w:t>二、释义</w:t>
      </w:r>
      <w:bookmarkEnd w:id="11"/>
      <w:bookmarkEnd w:id="12"/>
    </w:p>
    <w:p w:rsidR="003E5E2E" w:rsidRDefault="00D228E0">
      <w:pPr>
        <w:pStyle w:val="a7"/>
        <w:spacing w:before="0" w:beforeAutospacing="0" w:after="0" w:afterAutospacing="0" w:line="360" w:lineRule="auto"/>
        <w:ind w:firstLine="420"/>
        <w:rPr>
          <w:sz w:val="21"/>
          <w:szCs w:val="21"/>
        </w:rPr>
      </w:pPr>
      <w:bookmarkStart w:id="13" w:name="chapter_level1_4_49_section_1"/>
      <w:bookmarkEnd w:id="13"/>
      <w:r>
        <w:rPr>
          <w:rFonts w:hint="eastAsia"/>
          <w:sz w:val="21"/>
          <w:szCs w:val="21"/>
        </w:rPr>
        <w:t xml:space="preserve">《基金合同》中除非文意另有所指，下列词语具有如下含义： </w:t>
      </w:r>
    </w:p>
    <w:p w:rsidR="003E5E2E" w:rsidRDefault="00D228E0">
      <w:pPr>
        <w:pStyle w:val="a7"/>
        <w:spacing w:before="0" w:beforeAutospacing="0" w:after="0" w:afterAutospacing="0" w:line="360" w:lineRule="auto"/>
        <w:ind w:firstLine="420"/>
        <w:rPr>
          <w:sz w:val="21"/>
          <w:szCs w:val="21"/>
        </w:rPr>
      </w:pPr>
      <w:r>
        <w:rPr>
          <w:rFonts w:hint="eastAsia"/>
          <w:sz w:val="21"/>
          <w:szCs w:val="21"/>
        </w:rPr>
        <w:t>1、基金合同、《基金合同》：指《</w:t>
      </w:r>
      <w:bookmarkStart w:id="14" w:name="field_49_productfullname_2"/>
      <w:r>
        <w:rPr>
          <w:rFonts w:hint="eastAsia"/>
          <w:sz w:val="21"/>
          <w:szCs w:val="21"/>
        </w:rPr>
        <w:t>博时平衡配置混合型证券投资基金</w:t>
      </w:r>
      <w:bookmarkEnd w:id="14"/>
      <w:r>
        <w:rPr>
          <w:rFonts w:hint="eastAsia"/>
          <w:sz w:val="21"/>
          <w:szCs w:val="21"/>
        </w:rPr>
        <w:t xml:space="preserve">基金合同》及对基金合同的任何修订和补充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2、中国：指中华人民共和国(就本招募说明书而言，不包括香港特别行政区、门特别行政区及台湾地区)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3、法律法规：指中国现时有效并公布实施的法律、行政法规、行政规章及规范性文件、地方法规、地方规章及规范性文件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4、《基金法》：指《中华人民共和国证券投资基金法》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5、《销售办法》：指中国证监会2013年3月15日颁布、同年6月1日实施的《证券投资基金销售管理办法》及颁布机关对其不时做出的修订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6、《运作办法》：指《公开募集证券投资基金运作管理办法》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7、《信息披露办法》：指《公开募集证券投资基金信息披露管理办法》 </w:t>
      </w:r>
    </w:p>
    <w:p w:rsidR="003E5E2E" w:rsidRDefault="00D228E0">
      <w:pPr>
        <w:pStyle w:val="a7"/>
        <w:spacing w:before="0" w:beforeAutospacing="0" w:after="0" w:afterAutospacing="0" w:line="360" w:lineRule="auto"/>
        <w:ind w:firstLine="420"/>
        <w:rPr>
          <w:sz w:val="21"/>
          <w:szCs w:val="21"/>
        </w:rPr>
      </w:pPr>
      <w:r>
        <w:rPr>
          <w:rFonts w:hint="eastAsia"/>
          <w:sz w:val="21"/>
          <w:szCs w:val="21"/>
        </w:rPr>
        <w:t>8、基金产品资料概要：指《博时平衡配置混合型证券投资基金基金产品资料概要》及其更新</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9、《流动性风险管理规定》:指中国证监会2017年8月31日颁布、同年10月1日实施的《公开募集开放式证券投资基金流动性风险管理规定》及颁布机关对其不时做出的修订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10、元：指中国法定货币人民币元 </w:t>
      </w:r>
    </w:p>
    <w:p w:rsidR="003E5E2E" w:rsidRDefault="00D228E0">
      <w:pPr>
        <w:pStyle w:val="a7"/>
        <w:spacing w:before="0" w:beforeAutospacing="0" w:after="0" w:afterAutospacing="0" w:line="360" w:lineRule="auto"/>
        <w:ind w:firstLine="420"/>
        <w:rPr>
          <w:sz w:val="21"/>
          <w:szCs w:val="21"/>
        </w:rPr>
      </w:pPr>
      <w:r>
        <w:rPr>
          <w:rFonts w:hint="eastAsia"/>
          <w:sz w:val="21"/>
          <w:szCs w:val="21"/>
        </w:rPr>
        <w:t>11、基金或本基金：指依据《基金合同》所设立的</w:t>
      </w:r>
      <w:bookmarkStart w:id="15" w:name="field_49_productfullname_3"/>
      <w:r>
        <w:rPr>
          <w:rFonts w:hint="eastAsia"/>
          <w:sz w:val="21"/>
          <w:szCs w:val="21"/>
        </w:rPr>
        <w:t>博时平衡配置混合型证券投资基金</w:t>
      </w:r>
      <w:bookmarkEnd w:id="15"/>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12、招募说明书：指《</w:t>
      </w:r>
      <w:bookmarkStart w:id="16" w:name="field_49_productfullname_4"/>
      <w:r>
        <w:rPr>
          <w:rFonts w:hint="eastAsia"/>
          <w:sz w:val="21"/>
          <w:szCs w:val="21"/>
        </w:rPr>
        <w:t>博时平衡配置混合型证券投资基金</w:t>
      </w:r>
      <w:bookmarkEnd w:id="16"/>
      <w:r>
        <w:rPr>
          <w:rFonts w:hint="eastAsia"/>
          <w:sz w:val="21"/>
          <w:szCs w:val="21"/>
        </w:rPr>
        <w:t xml:space="preserve">招募说明书》，一份公开披露本基金管理人及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人选择并决定是否提出基金认购或申购申请的要约邀请文件，及其更新 </w:t>
      </w:r>
    </w:p>
    <w:p w:rsidR="003E5E2E" w:rsidRDefault="00D228E0">
      <w:pPr>
        <w:pStyle w:val="a7"/>
        <w:spacing w:before="0" w:beforeAutospacing="0" w:after="0" w:afterAutospacing="0" w:line="360" w:lineRule="auto"/>
        <w:ind w:firstLine="420"/>
        <w:rPr>
          <w:sz w:val="21"/>
          <w:szCs w:val="21"/>
        </w:rPr>
      </w:pPr>
      <w:r>
        <w:rPr>
          <w:rFonts w:hint="eastAsia"/>
          <w:sz w:val="21"/>
          <w:szCs w:val="21"/>
        </w:rPr>
        <w:t>13、发售公告：指《</w:t>
      </w:r>
      <w:bookmarkStart w:id="17" w:name="field_49_productfullname_5"/>
      <w:r>
        <w:rPr>
          <w:rFonts w:hint="eastAsia"/>
          <w:sz w:val="21"/>
          <w:szCs w:val="21"/>
        </w:rPr>
        <w:t>博时平衡配置混合型证券投资基金</w:t>
      </w:r>
      <w:bookmarkEnd w:id="17"/>
      <w:r>
        <w:rPr>
          <w:rFonts w:hint="eastAsia"/>
          <w:sz w:val="21"/>
          <w:szCs w:val="21"/>
        </w:rPr>
        <w:t xml:space="preserve">份额发售公告》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14、业务规则：指《</w:t>
      </w:r>
      <w:bookmarkStart w:id="18" w:name="field_49_managerorgfullname_1"/>
      <w:r>
        <w:rPr>
          <w:rFonts w:hint="eastAsia"/>
          <w:sz w:val="21"/>
          <w:szCs w:val="21"/>
        </w:rPr>
        <w:t>博时基金管理有限公司</w:t>
      </w:r>
      <w:bookmarkEnd w:id="18"/>
      <w:r>
        <w:rPr>
          <w:rFonts w:hint="eastAsia"/>
          <w:sz w:val="21"/>
          <w:szCs w:val="21"/>
        </w:rPr>
        <w:t xml:space="preserve">开放式基金业务规则》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 xml:space="preserve">16、银行监管机构：指中国银行业监督管理委员会或其他经国务院授权的机构 </w:t>
      </w:r>
    </w:p>
    <w:p w:rsidR="003E5E2E" w:rsidRDefault="00D228E0">
      <w:pPr>
        <w:pStyle w:val="a7"/>
        <w:spacing w:before="0" w:beforeAutospacing="0" w:after="0" w:afterAutospacing="0" w:line="360" w:lineRule="auto"/>
        <w:ind w:firstLine="420"/>
        <w:rPr>
          <w:sz w:val="21"/>
          <w:szCs w:val="21"/>
        </w:rPr>
      </w:pPr>
      <w:r>
        <w:rPr>
          <w:rFonts w:hint="eastAsia"/>
          <w:sz w:val="21"/>
          <w:szCs w:val="21"/>
        </w:rPr>
        <w:t>17、基金管理人：指</w:t>
      </w:r>
      <w:bookmarkStart w:id="19" w:name="field_49_managerorgfullname_2"/>
      <w:r>
        <w:rPr>
          <w:rFonts w:hint="eastAsia"/>
          <w:sz w:val="21"/>
          <w:szCs w:val="21"/>
        </w:rPr>
        <w:t>博时基金管理有限公司</w:t>
      </w:r>
      <w:bookmarkEnd w:id="19"/>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18、基金托管人：指</w:t>
      </w:r>
      <w:bookmarkStart w:id="20" w:name="field_49_trustorgfullname_1"/>
      <w:r>
        <w:rPr>
          <w:rFonts w:hint="eastAsia"/>
          <w:sz w:val="21"/>
          <w:szCs w:val="21"/>
        </w:rPr>
        <w:t>中国工商银行股份有限公司</w:t>
      </w:r>
      <w:bookmarkEnd w:id="20"/>
      <w:r>
        <w:rPr>
          <w:rFonts w:hint="eastAsia"/>
          <w:sz w:val="21"/>
          <w:szCs w:val="21"/>
        </w:rPr>
        <w:t xml:space="preserve">（简称：中国工商银行）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19、基金销售代理人：指依据有关基金销售与服务代理协议办理本基金发售、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20、申购、赎回和其他基金业务的代理机构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21、销售机构：指基金管理人及基金销售代理人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22、基金销售网点：指基金管理人的直销网点及基金销售代理人的代销网点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23、登记业务：指包括但不限于基金登记、存管、清算和交收业务，具体内容包括投资人基金账户管理、基金份额注册登记、清算及基金交易确认、发放红利、建立并保管基金份额持有人名册等 </w:t>
      </w:r>
    </w:p>
    <w:p w:rsidR="003E5E2E" w:rsidRDefault="00D228E0">
      <w:pPr>
        <w:pStyle w:val="a7"/>
        <w:spacing w:before="0" w:beforeAutospacing="0" w:after="0" w:afterAutospacing="0" w:line="360" w:lineRule="auto"/>
        <w:ind w:firstLine="420"/>
        <w:rPr>
          <w:sz w:val="21"/>
          <w:szCs w:val="21"/>
        </w:rPr>
      </w:pPr>
      <w:r>
        <w:rPr>
          <w:rFonts w:hint="eastAsia"/>
          <w:sz w:val="21"/>
          <w:szCs w:val="21"/>
        </w:rPr>
        <w:t>24、登记机构：指</w:t>
      </w:r>
      <w:bookmarkStart w:id="21" w:name="field_49_managerorgfullname_3"/>
      <w:r>
        <w:rPr>
          <w:rFonts w:hint="eastAsia"/>
          <w:sz w:val="21"/>
          <w:szCs w:val="21"/>
        </w:rPr>
        <w:t>博时基金管理有限公司</w:t>
      </w:r>
      <w:bookmarkEnd w:id="21"/>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25、《基金合同》当事人：指受《基金合同》约束，根据《基金合同》享受权利并承担义务的法律主体 </w:t>
      </w:r>
    </w:p>
    <w:p w:rsidR="003E5E2E" w:rsidRDefault="00D228E0">
      <w:pPr>
        <w:pStyle w:val="a7"/>
        <w:spacing w:before="0" w:beforeAutospacing="0" w:after="0" w:afterAutospacing="0" w:line="360" w:lineRule="auto"/>
        <w:ind w:firstLine="420"/>
        <w:rPr>
          <w:sz w:val="21"/>
          <w:szCs w:val="21"/>
        </w:rPr>
      </w:pPr>
      <w:bookmarkStart w:id="22" w:name="chapter_level1_4_49_section_1_end"/>
      <w:bookmarkEnd w:id="22"/>
      <w:r>
        <w:rPr>
          <w:rFonts w:hint="eastAsia"/>
          <w:sz w:val="21"/>
          <w:szCs w:val="21"/>
        </w:rPr>
        <w:t xml:space="preserve">26、个人投资者：指符合法律法规规定的条件可以投资证券投资基金的自然人 </w:t>
      </w:r>
    </w:p>
    <w:p w:rsidR="003E5E2E" w:rsidRDefault="00D228E0">
      <w:pPr>
        <w:pStyle w:val="a7"/>
        <w:spacing w:before="0" w:beforeAutospacing="0" w:after="0" w:afterAutospacing="0" w:line="360" w:lineRule="auto"/>
        <w:ind w:firstLine="420"/>
        <w:rPr>
          <w:sz w:val="21"/>
          <w:szCs w:val="21"/>
        </w:rPr>
      </w:pPr>
      <w:bookmarkStart w:id="23" w:name="chapter_level1_4_49_section_2"/>
      <w:bookmarkEnd w:id="23"/>
      <w:r>
        <w:rPr>
          <w:rFonts w:hint="eastAsia"/>
          <w:sz w:val="21"/>
          <w:szCs w:val="21"/>
        </w:rPr>
        <w:t>27、机构投资者：指符合法律法规规定可以投资证券投资基金的在中华人民共和国注册登记或经政府有关部门批准设立的机构</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28、合格境外机构投资者：指符合《合格境外机构投资者境内证券投资管理办法》的可投资于中国境内证券的中国境外的机构投资者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29、投资人：指个人投资者、机构投资者和合格境外机构投资者的总称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30、基金合同生效日：指本基金首次募集符合基金合同规定生效条件后，向中国证监会办理基金备案手续，中国证监会作出书面确认之日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31、设立募集期：指自基金份额发售之日起不超过3个月，设立募集期等同于首次募集期、发售期限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32、基金存续期：指基金合同生效后合法存续的不定期之期间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33、日/天：指公历日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34、月：指公历月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35、工作日：指上海证券交易所和深圳证券交易所的正常交易日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36、T日：指日常申购、赎回或办理其他基金业务的申请日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37、T+n日：指自T日起第n个工作日（不包含T日）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38、认购：指本基金在设立募集期内，投资人购买本基金份额的行为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39、申购</w:t>
      </w:r>
      <w:r>
        <w:rPr>
          <w:sz w:val="21"/>
          <w:szCs w:val="21"/>
        </w:rPr>
        <w:t xml:space="preserve"> </w:t>
      </w:r>
      <w:r>
        <w:rPr>
          <w:rFonts w:hint="eastAsia"/>
          <w:sz w:val="21"/>
          <w:szCs w:val="21"/>
        </w:rPr>
        <w:t xml:space="preserve">：指基金合同生效后，基金投资人申请购买基金份额的行为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40、赎回：指基金合同生效后，基金份额持有人卖出基金份额的行为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41、转换：指基金份额持有人按照基金合同和基金管理人届时有效公告规定的条件，申请将其持有基金管理人管理的、某一基金的基金份额转换为基金管理人管理的、且由同一登记机构办理注册登记的其他基金基金份额的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42、巨额赎回：本基金单个开放日，基金净赎回申请(赎回申请份额总数加上基金转换中转出申请份额总数后扣除申购申请份额总数及基金转换中转入申请份额总数后的余额)超过上一日基金总份额的</w:t>
      </w:r>
      <w:bookmarkStart w:id="24" w:name="field_49_mintredeemscale_1"/>
      <w:r>
        <w:rPr>
          <w:sz w:val="21"/>
          <w:szCs w:val="21"/>
        </w:rPr>
        <w:t xml:space="preserve"> 10</w:t>
      </w:r>
      <w:bookmarkEnd w:id="24"/>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43、转托管：指基金份额持有人按照有关规定申请将其在某一销售机构交易账户持有的基金份额全部或部分转移到另一销售机构交易账户的行为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44、基金账户：指登记机构为基金投资人开立的记录其持有的由该登记机构办理注册登记的基金份额变动及其余额情况的账户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45、交易账户：指各销售机构为投资人开立的记录投资人通过该销售机构办理基金认购、申购、赎回、转换及转托管等业务所引起的基金份额的变动及余额情况的账户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46、定期定额投资计划：指投资人通过有关销售机构提出申请，约定每期扣款日、扣款金额及扣款方式，由销售机构于每期约定扣款日在投资人指定银行账户内自动完成扣款及基金申购申请的一种投资方式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47、基金收益：指基金投资所得股票红利、债券利息、买卖证券差价、银行存款利息以及其他合法收入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48、基金资产总值：指基金所拥有的各类证券及票据价值、银行存款本息、本基金应收的申购基金款以及其他投资所形成的价值和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49、基金资产净值：指基金资产总值扣除负债后的净资产值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50、基金份额净值：指计算日基金资产净值除以计算日发行在外的基金份额总数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51、基金资产估值：指计算评估基金资产和负债的价值，以确定基金资产净值和基金份额净值的过程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52、指定媒介：指中国证监会指定的用以进行信息披露的全国性报刊及指定互联网网站（包括基金管理人网站、基金托管人网站、中国证监会基金电子披露网站）等媒介 </w:t>
      </w:r>
    </w:p>
    <w:p w:rsidR="003E5E2E" w:rsidRDefault="00D228E0">
      <w:pPr>
        <w:pStyle w:val="a7"/>
        <w:spacing w:before="0" w:beforeAutospacing="0" w:after="0" w:afterAutospacing="0" w:line="360" w:lineRule="auto"/>
        <w:ind w:firstLine="420"/>
        <w:rPr>
          <w:sz w:val="21"/>
          <w:szCs w:val="21"/>
        </w:rPr>
      </w:pPr>
      <w:r>
        <w:rPr>
          <w:rFonts w:hint="eastAsia"/>
          <w:sz w:val="21"/>
          <w:szCs w:val="21"/>
        </w:rPr>
        <w:t>53、不可抗力：指基金合同当事人无法预见、无法抗拒、无法避免且在基金合同由基金托管人、基金管理人签署之日后发生的，使基金合同当事人无法全部履行或无法部分履行基</w:t>
      </w:r>
      <w:r>
        <w:rPr>
          <w:rFonts w:hint="eastAsia"/>
          <w:sz w:val="21"/>
          <w:szCs w:val="21"/>
        </w:rPr>
        <w:lastRenderedPageBreak/>
        <w:t xml:space="preserve">金合同的任何事件，包括但不限于洪水、地震及其他自然灾害、战争、骚乱、火灾、政府征用、没收、法律法规变化、突发停电或其他突发事件、证券交易所非正常暂停或停止交易 </w:t>
      </w:r>
    </w:p>
    <w:p w:rsidR="003E5E2E" w:rsidRDefault="00D228E0">
      <w:pPr>
        <w:pStyle w:val="a7"/>
        <w:spacing w:before="0" w:beforeAutospacing="0" w:after="0" w:afterAutospacing="0" w:line="360" w:lineRule="auto"/>
        <w:ind w:firstLine="420"/>
        <w:rPr>
          <w:sz w:val="21"/>
          <w:szCs w:val="21"/>
        </w:rPr>
      </w:pPr>
      <w:r>
        <w:rPr>
          <w:rFonts w:hint="eastAsia"/>
          <w:sz w:val="21"/>
          <w:szCs w:val="21"/>
        </w:rPr>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5" w:name="chapter_level1_4_49_section_2_end"/>
      <w:bookmarkEnd w:id="25"/>
      <w:r>
        <w:rPr>
          <w:rFonts w:hint="eastAsia"/>
          <w:sz w:val="21"/>
          <w:szCs w:val="21"/>
        </w:rPr>
        <w:t xml:space="preserve">支持证券、因发行人债务违约无法进行转让或交易的债券等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26" w:name="chapter_level1_5_53"/>
      <w:bookmarkStart w:id="27" w:name="_Toc27054662"/>
      <w:r>
        <w:rPr>
          <w:rFonts w:ascii="宋体" w:eastAsia="宋体" w:hAnsi="宋体" w:hint="eastAsia"/>
          <w:sz w:val="30"/>
        </w:rPr>
        <w:lastRenderedPageBreak/>
        <w:t>三、基金管理人</w:t>
      </w:r>
      <w:bookmarkEnd w:id="26"/>
      <w:bookmarkEnd w:id="27"/>
    </w:p>
    <w:p w:rsidR="003E5E2E" w:rsidRDefault="00D228E0">
      <w:pPr>
        <w:pStyle w:val="a7"/>
        <w:spacing w:before="0" w:beforeAutospacing="0" w:after="0" w:afterAutospacing="0" w:line="360" w:lineRule="auto"/>
        <w:ind w:firstLine="420"/>
        <w:rPr>
          <w:sz w:val="21"/>
          <w:szCs w:val="21"/>
        </w:rPr>
      </w:pPr>
      <w:bookmarkStart w:id="28" w:name="chapter_level1_5_53_section_1"/>
      <w:bookmarkEnd w:id="28"/>
      <w:r>
        <w:rPr>
          <w:rStyle w:val="a9"/>
          <w:rFonts w:hint="eastAsia"/>
          <w:sz w:val="21"/>
          <w:szCs w:val="21"/>
        </w:rPr>
        <w:t>（一）基金管理人概况</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29" w:name="field_0_managercompanyinfo_1_start"/>
      <w:bookmarkEnd w:id="29"/>
      <w:r>
        <w:rPr>
          <w:rFonts w:hint="eastAsia"/>
          <w:sz w:val="21"/>
          <w:szCs w:val="21"/>
        </w:rPr>
        <w:t>名称：</w:t>
      </w:r>
      <w:r>
        <w:rPr>
          <w:sz w:val="21"/>
          <w:szCs w:val="21"/>
        </w:rPr>
        <w:t xml:space="preserve"> </w:t>
      </w:r>
      <w:r>
        <w:rPr>
          <w:rFonts w:hint="eastAsia"/>
          <w:sz w:val="21"/>
          <w:szCs w:val="21"/>
        </w:rPr>
        <w:t xml:space="preserve">博时基金管理有限公司 </w:t>
      </w:r>
    </w:p>
    <w:p w:rsidR="003E5E2E" w:rsidRDefault="00D228E0">
      <w:pPr>
        <w:pStyle w:val="a7"/>
        <w:spacing w:before="0" w:beforeAutospacing="0" w:after="0" w:afterAutospacing="0" w:line="360" w:lineRule="auto"/>
        <w:ind w:firstLine="420"/>
        <w:rPr>
          <w:sz w:val="21"/>
          <w:szCs w:val="21"/>
        </w:rPr>
      </w:pPr>
      <w:r>
        <w:rPr>
          <w:rFonts w:hint="eastAsia"/>
          <w:sz w:val="21"/>
          <w:szCs w:val="21"/>
        </w:rPr>
        <w:t>住所：</w:t>
      </w:r>
      <w:r>
        <w:rPr>
          <w:sz w:val="21"/>
          <w:szCs w:val="21"/>
        </w:rPr>
        <w:t xml:space="preserve"> </w:t>
      </w:r>
      <w:r>
        <w:rPr>
          <w:rFonts w:hint="eastAsia"/>
          <w:sz w:val="21"/>
          <w:szCs w:val="21"/>
        </w:rPr>
        <w:t xml:space="preserve">深圳市福田区莲花街道福新社区益田路5999号基金大厦21层 </w:t>
      </w:r>
    </w:p>
    <w:p w:rsidR="003E5E2E" w:rsidRDefault="00D228E0">
      <w:pPr>
        <w:pStyle w:val="a7"/>
        <w:spacing w:before="0" w:beforeAutospacing="0" w:after="0" w:afterAutospacing="0" w:line="360" w:lineRule="auto"/>
        <w:ind w:firstLine="420"/>
        <w:rPr>
          <w:sz w:val="21"/>
          <w:szCs w:val="21"/>
        </w:rPr>
      </w:pPr>
      <w:r>
        <w:rPr>
          <w:rFonts w:hint="eastAsia"/>
          <w:sz w:val="21"/>
          <w:szCs w:val="21"/>
        </w:rPr>
        <w:t>办公地址：</w:t>
      </w:r>
      <w:r>
        <w:rPr>
          <w:sz w:val="21"/>
          <w:szCs w:val="21"/>
        </w:rPr>
        <w:t xml:space="preserve"> </w:t>
      </w:r>
      <w:r>
        <w:rPr>
          <w:rFonts w:hint="eastAsia"/>
          <w:sz w:val="21"/>
          <w:szCs w:val="21"/>
        </w:rPr>
        <w:t xml:space="preserve">广东省深圳市福田区益田路5999号基金大厦21层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法定代表人：张光华 </w:t>
      </w:r>
    </w:p>
    <w:p w:rsidR="003E5E2E" w:rsidRDefault="00D228E0">
      <w:pPr>
        <w:pStyle w:val="a7"/>
        <w:spacing w:before="0" w:beforeAutospacing="0" w:after="0" w:afterAutospacing="0" w:line="360" w:lineRule="auto"/>
        <w:ind w:firstLine="420"/>
        <w:rPr>
          <w:sz w:val="21"/>
          <w:szCs w:val="21"/>
        </w:rPr>
      </w:pPr>
      <w:r>
        <w:rPr>
          <w:rFonts w:hint="eastAsia"/>
          <w:sz w:val="21"/>
          <w:szCs w:val="21"/>
        </w:rPr>
        <w:t>成立时间：</w:t>
      </w:r>
      <w:r>
        <w:rPr>
          <w:sz w:val="21"/>
          <w:szCs w:val="21"/>
        </w:rPr>
        <w:t xml:space="preserve">  </w:t>
      </w:r>
      <w:r>
        <w:rPr>
          <w:rFonts w:hint="eastAsia"/>
          <w:sz w:val="21"/>
          <w:szCs w:val="21"/>
        </w:rPr>
        <w:t xml:space="preserve">1998年7月13日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注册资本：</w:t>
      </w:r>
      <w:r>
        <w:rPr>
          <w:sz w:val="21"/>
          <w:szCs w:val="21"/>
        </w:rPr>
        <w:t xml:space="preserve">  </w:t>
      </w:r>
      <w:r>
        <w:rPr>
          <w:rFonts w:hint="eastAsia"/>
          <w:sz w:val="21"/>
          <w:szCs w:val="21"/>
        </w:rPr>
        <w:t xml:space="preserve">2.5亿元人民币 </w:t>
      </w:r>
    </w:p>
    <w:p w:rsidR="003E5E2E" w:rsidRDefault="00D228E0">
      <w:pPr>
        <w:pStyle w:val="a7"/>
        <w:spacing w:before="0" w:beforeAutospacing="0" w:after="0" w:afterAutospacing="0" w:line="360" w:lineRule="auto"/>
        <w:ind w:firstLine="420"/>
        <w:rPr>
          <w:sz w:val="21"/>
          <w:szCs w:val="21"/>
        </w:rPr>
      </w:pPr>
      <w:r>
        <w:rPr>
          <w:rFonts w:hint="eastAsia"/>
          <w:sz w:val="21"/>
          <w:szCs w:val="21"/>
        </w:rPr>
        <w:t>存续期间：</w:t>
      </w:r>
      <w:r>
        <w:rPr>
          <w:sz w:val="21"/>
          <w:szCs w:val="21"/>
        </w:rPr>
        <w:t xml:space="preserve"> </w:t>
      </w:r>
      <w:r>
        <w:rPr>
          <w:rFonts w:hint="eastAsia"/>
          <w:sz w:val="21"/>
          <w:szCs w:val="21"/>
        </w:rPr>
        <w:t xml:space="preserve">持续经营 </w:t>
      </w:r>
    </w:p>
    <w:p w:rsidR="003E5E2E" w:rsidRDefault="00D228E0">
      <w:pPr>
        <w:pStyle w:val="a7"/>
        <w:spacing w:before="0" w:beforeAutospacing="0" w:after="0" w:afterAutospacing="0" w:line="360" w:lineRule="auto"/>
        <w:ind w:firstLine="420"/>
        <w:rPr>
          <w:sz w:val="21"/>
          <w:szCs w:val="21"/>
        </w:rPr>
      </w:pPr>
      <w:r>
        <w:rPr>
          <w:rFonts w:hint="eastAsia"/>
          <w:sz w:val="21"/>
          <w:szCs w:val="21"/>
        </w:rPr>
        <w:t>联系人：</w:t>
      </w:r>
      <w:r>
        <w:rPr>
          <w:sz w:val="21"/>
          <w:szCs w:val="21"/>
        </w:rPr>
        <w:t xml:space="preserve">   </w:t>
      </w:r>
      <w:r>
        <w:rPr>
          <w:rFonts w:hint="eastAsia"/>
          <w:sz w:val="21"/>
          <w:szCs w:val="21"/>
        </w:rPr>
        <w:t xml:space="preserve">韩强 </w:t>
      </w:r>
    </w:p>
    <w:p w:rsidR="003E5E2E" w:rsidRDefault="00D228E0">
      <w:pPr>
        <w:pStyle w:val="a7"/>
        <w:spacing w:before="0" w:beforeAutospacing="0" w:after="0" w:afterAutospacing="0" w:line="360" w:lineRule="auto"/>
        <w:ind w:firstLine="420"/>
        <w:rPr>
          <w:sz w:val="21"/>
          <w:szCs w:val="21"/>
        </w:rPr>
      </w:pPr>
      <w:r>
        <w:rPr>
          <w:rFonts w:hint="eastAsia"/>
          <w:sz w:val="21"/>
          <w:szCs w:val="21"/>
        </w:rPr>
        <w:t>联系电话：</w:t>
      </w:r>
      <w:r>
        <w:rPr>
          <w:sz w:val="21"/>
          <w:szCs w:val="21"/>
        </w:rPr>
        <w:t xml:space="preserve"> </w:t>
      </w:r>
      <w:r>
        <w:rPr>
          <w:rFonts w:hint="eastAsia"/>
          <w:sz w:val="21"/>
          <w:szCs w:val="21"/>
        </w:rPr>
        <w:t>（0755）8316</w:t>
      </w:r>
      <w:r>
        <w:rPr>
          <w:sz w:val="21"/>
          <w:szCs w:val="21"/>
        </w:rPr>
        <w:t xml:space="preserve"> </w:t>
      </w:r>
      <w:r>
        <w:rPr>
          <w:rFonts w:hint="eastAsia"/>
          <w:sz w:val="21"/>
          <w:szCs w:val="21"/>
        </w:rPr>
        <w:t xml:space="preserve">9999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公司设立了投资决策委员会。投资决策委员会负责指导基金资产的运作、确定基本的投资策略和投资组合的原则。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3E5E2E" w:rsidRDefault="00D228E0">
      <w:pPr>
        <w:pStyle w:val="a7"/>
        <w:spacing w:before="0" w:beforeAutospacing="0" w:after="0" w:afterAutospacing="0" w:line="360" w:lineRule="auto"/>
        <w:ind w:firstLine="420"/>
        <w:rPr>
          <w:sz w:val="21"/>
          <w:szCs w:val="21"/>
        </w:rPr>
      </w:pPr>
      <w:r>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Pr>
          <w:rFonts w:hint="eastAsia"/>
          <w:sz w:val="21"/>
          <w:szCs w:val="21"/>
        </w:rPr>
        <w:lastRenderedPageBreak/>
        <w:t xml:space="preserve">公募基金组、专户组、指数与创新组、国际组和研究组，分别负责各类固定收益资产的研究和投资工作。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3E5E2E" w:rsidRDefault="00D228E0">
      <w:pPr>
        <w:pStyle w:val="a7"/>
        <w:spacing w:before="0" w:beforeAutospacing="0" w:after="0" w:afterAutospacing="0" w:line="360" w:lineRule="auto"/>
        <w:ind w:firstLine="420"/>
        <w:rPr>
          <w:sz w:val="21"/>
          <w:szCs w:val="21"/>
        </w:rPr>
      </w:pPr>
      <w:r>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3E5E2E" w:rsidRDefault="00D228E0">
      <w:pPr>
        <w:pStyle w:val="a7"/>
        <w:spacing w:before="0" w:beforeAutospacing="0" w:after="0" w:afterAutospacing="0" w:line="360" w:lineRule="auto"/>
        <w:ind w:firstLine="420"/>
        <w:rPr>
          <w:sz w:val="21"/>
          <w:szCs w:val="21"/>
        </w:rPr>
      </w:pPr>
      <w:r>
        <w:rPr>
          <w:rFonts w:hint="eastAsia"/>
          <w:sz w:val="21"/>
          <w:szCs w:val="21"/>
        </w:rPr>
        <w:t>截止到</w:t>
      </w:r>
      <w:r w:rsidR="00C7720B">
        <w:rPr>
          <w:rFonts w:hint="eastAsia"/>
          <w:sz w:val="21"/>
          <w:szCs w:val="21"/>
        </w:rPr>
        <w:t>2019年12</w:t>
      </w:r>
      <w:r>
        <w:rPr>
          <w:rFonts w:hint="eastAsia"/>
          <w:sz w:val="21"/>
          <w:szCs w:val="21"/>
        </w:rPr>
        <w:t>月</w:t>
      </w:r>
      <w:r w:rsidR="00C7720B">
        <w:rPr>
          <w:rFonts w:hint="eastAsia"/>
          <w:sz w:val="21"/>
          <w:szCs w:val="21"/>
        </w:rPr>
        <w:t>31</w:t>
      </w:r>
      <w:r>
        <w:rPr>
          <w:rFonts w:hint="eastAsia"/>
          <w:sz w:val="21"/>
          <w:szCs w:val="21"/>
        </w:rPr>
        <w:t>日，公司总人数为</w:t>
      </w:r>
      <w:r w:rsidR="00C7720B">
        <w:rPr>
          <w:rFonts w:hint="eastAsia"/>
          <w:sz w:val="21"/>
          <w:szCs w:val="21"/>
        </w:rPr>
        <w:t>596</w:t>
      </w:r>
      <w:r>
        <w:rPr>
          <w:rFonts w:hint="eastAsia"/>
          <w:sz w:val="21"/>
          <w:szCs w:val="21"/>
        </w:rPr>
        <w:t xml:space="preserve">人，其中研究员和基金经理超过90%拥有硕士及以上学位。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0" w:name="field_0_managercompanyinfo_1_end"/>
      <w:bookmarkEnd w:id="30"/>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（二）主要成员情况</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31" w:name="field_0_managerpersoninfo_1_start"/>
      <w:bookmarkEnd w:id="31"/>
      <w:r>
        <w:rPr>
          <w:rFonts w:hint="eastAsia"/>
          <w:sz w:val="21"/>
          <w:szCs w:val="21"/>
        </w:rPr>
        <w:t xml:space="preserve">1、基金管理人董事会成员 </w:t>
      </w:r>
    </w:p>
    <w:p w:rsidR="008A24C5" w:rsidRPr="008A24C5" w:rsidRDefault="008A24C5" w:rsidP="0003005B">
      <w:pPr>
        <w:pStyle w:val="a7"/>
        <w:spacing w:before="0" w:beforeAutospacing="0" w:after="0" w:afterAutospacing="0" w:line="360" w:lineRule="auto"/>
        <w:ind w:firstLine="420"/>
        <w:rPr>
          <w:sz w:val="21"/>
          <w:szCs w:val="21"/>
        </w:rPr>
      </w:pPr>
      <w:r w:rsidRPr="008A24C5">
        <w:rPr>
          <w:rFonts w:hint="eastAsia"/>
          <w:sz w:val="21"/>
          <w:szCs w:val="21"/>
        </w:rPr>
        <w:t>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自2020年1月9日起代为履行董事长职务。</w:t>
      </w:r>
    </w:p>
    <w:p w:rsidR="003E5E2E" w:rsidRDefault="008A24C5">
      <w:pPr>
        <w:pStyle w:val="a7"/>
        <w:spacing w:before="0" w:beforeAutospacing="0" w:after="0" w:afterAutospacing="0" w:line="360" w:lineRule="auto"/>
        <w:ind w:firstLine="420"/>
        <w:rPr>
          <w:sz w:val="21"/>
          <w:szCs w:val="21"/>
        </w:rPr>
      </w:pPr>
      <w:r w:rsidRPr="008A24C5">
        <w:rPr>
          <w:rFonts w:hint="eastAsia"/>
          <w:sz w:val="21"/>
          <w:szCs w:val="21"/>
        </w:rPr>
        <w:t>张光华先生，博士，董事。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w:t>
      </w:r>
      <w:r w:rsidRPr="008A24C5">
        <w:rPr>
          <w:rFonts w:hint="eastAsia"/>
          <w:sz w:val="21"/>
          <w:szCs w:val="21"/>
        </w:rPr>
        <w:lastRenderedPageBreak/>
        <w:t>公司董事长、招银国际金融有限公司董事长、招银金融租赁有限公司董事长。2015年8月起，任博时基金管理有限公司董事长暨法定代表人。自2020年1月9日起不再担任董事长。</w:t>
      </w:r>
      <w:r w:rsidR="00D228E0">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苏敏女士,分别于1990</w:t>
      </w:r>
      <w:r>
        <w:rPr>
          <w:sz w:val="21"/>
          <w:szCs w:val="21"/>
        </w:rPr>
        <w:t xml:space="preserve"> </w:t>
      </w:r>
      <w:r>
        <w:rPr>
          <w:rFonts w:hint="eastAsia"/>
          <w:sz w:val="21"/>
          <w:szCs w:val="21"/>
        </w:rPr>
        <w:t>年7</w:t>
      </w:r>
      <w:r>
        <w:rPr>
          <w:sz w:val="21"/>
          <w:szCs w:val="21"/>
        </w:rPr>
        <w:t xml:space="preserve"> </w:t>
      </w:r>
      <w:r>
        <w:rPr>
          <w:rFonts w:hint="eastAsia"/>
          <w:sz w:val="21"/>
          <w:szCs w:val="21"/>
        </w:rPr>
        <w:t>月及2002</w:t>
      </w:r>
      <w:r>
        <w:rPr>
          <w:sz w:val="21"/>
          <w:szCs w:val="21"/>
        </w:rPr>
        <w:t xml:space="preserve"> </w:t>
      </w:r>
      <w:r>
        <w:rPr>
          <w:rFonts w:hint="eastAsia"/>
          <w:sz w:val="21"/>
          <w:szCs w:val="21"/>
        </w:rPr>
        <w:t>年12</w:t>
      </w:r>
      <w:r>
        <w:rPr>
          <w:sz w:val="21"/>
          <w:szCs w:val="21"/>
        </w:rPr>
        <w:t xml:space="preserve"> </w:t>
      </w:r>
      <w:r>
        <w:rPr>
          <w:rFonts w:hint="eastAsia"/>
          <w:sz w:val="21"/>
          <w:szCs w:val="21"/>
        </w:rPr>
        <w:t>月获得上海财经大学金融专业学士学位和中国科学技术大学工商管理硕士学位。苏女士分别于1998</w:t>
      </w:r>
      <w:r>
        <w:rPr>
          <w:sz w:val="21"/>
          <w:szCs w:val="21"/>
        </w:rPr>
        <w:t xml:space="preserve"> </w:t>
      </w:r>
      <w:r>
        <w:rPr>
          <w:rFonts w:hint="eastAsia"/>
          <w:sz w:val="21"/>
          <w:szCs w:val="21"/>
        </w:rPr>
        <w:t>年6</w:t>
      </w:r>
      <w:r>
        <w:rPr>
          <w:sz w:val="21"/>
          <w:szCs w:val="21"/>
        </w:rPr>
        <w:t xml:space="preserve"> </w:t>
      </w:r>
      <w:r>
        <w:rPr>
          <w:rFonts w:hint="eastAsia"/>
          <w:sz w:val="21"/>
          <w:szCs w:val="21"/>
        </w:rPr>
        <w:t>月、1999</w:t>
      </w:r>
      <w:r>
        <w:rPr>
          <w:sz w:val="21"/>
          <w:szCs w:val="21"/>
        </w:rPr>
        <w:t xml:space="preserve"> </w:t>
      </w:r>
      <w:r>
        <w:rPr>
          <w:rFonts w:hint="eastAsia"/>
          <w:sz w:val="21"/>
          <w:szCs w:val="21"/>
        </w:rPr>
        <w:t>年6</w:t>
      </w:r>
      <w:r>
        <w:rPr>
          <w:sz w:val="21"/>
          <w:szCs w:val="21"/>
        </w:rPr>
        <w:t xml:space="preserve"> </w:t>
      </w:r>
      <w:r>
        <w:rPr>
          <w:rFonts w:hint="eastAsia"/>
          <w:sz w:val="21"/>
          <w:szCs w:val="21"/>
        </w:rPr>
        <w:t>月及2008</w:t>
      </w:r>
      <w:r>
        <w:rPr>
          <w:sz w:val="21"/>
          <w:szCs w:val="21"/>
        </w:rPr>
        <w:t xml:space="preserve"> </w:t>
      </w:r>
      <w:r>
        <w:rPr>
          <w:rFonts w:hint="eastAsia"/>
          <w:sz w:val="21"/>
          <w:szCs w:val="21"/>
        </w:rPr>
        <w:t>年6</w:t>
      </w:r>
      <w:r>
        <w:rPr>
          <w:sz w:val="21"/>
          <w:szCs w:val="21"/>
        </w:rPr>
        <w:t xml:space="preserve"> </w:t>
      </w:r>
      <w:r>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Pr>
          <w:sz w:val="21"/>
          <w:szCs w:val="21"/>
        </w:rPr>
        <w:t xml:space="preserve"> </w:t>
      </w:r>
      <w:r>
        <w:rPr>
          <w:rFonts w:hint="eastAsia"/>
          <w:sz w:val="21"/>
          <w:szCs w:val="21"/>
        </w:rPr>
        <w:t>年9</w:t>
      </w:r>
      <w:r>
        <w:rPr>
          <w:sz w:val="21"/>
          <w:szCs w:val="21"/>
        </w:rPr>
        <w:t xml:space="preserve"> </w:t>
      </w:r>
      <w:r>
        <w:rPr>
          <w:rFonts w:hint="eastAsia"/>
          <w:sz w:val="21"/>
          <w:szCs w:val="21"/>
        </w:rPr>
        <w:t>月及2015</w:t>
      </w:r>
      <w:r>
        <w:rPr>
          <w:sz w:val="21"/>
          <w:szCs w:val="21"/>
        </w:rPr>
        <w:t xml:space="preserve"> </w:t>
      </w:r>
      <w:r>
        <w:rPr>
          <w:rFonts w:hint="eastAsia"/>
          <w:sz w:val="21"/>
          <w:szCs w:val="21"/>
        </w:rPr>
        <w:t>年12</w:t>
      </w:r>
      <w:r>
        <w:rPr>
          <w:sz w:val="21"/>
          <w:szCs w:val="21"/>
        </w:rPr>
        <w:t xml:space="preserve"> </w:t>
      </w:r>
      <w:r>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Pr>
          <w:sz w:val="21"/>
          <w:szCs w:val="21"/>
        </w:rPr>
        <w:t xml:space="preserve"> </w:t>
      </w:r>
      <w:r>
        <w:rPr>
          <w:rFonts w:hint="eastAsia"/>
          <w:sz w:val="21"/>
          <w:szCs w:val="21"/>
        </w:rPr>
        <w:t>年9</w:t>
      </w:r>
      <w:r>
        <w:rPr>
          <w:sz w:val="21"/>
          <w:szCs w:val="21"/>
        </w:rPr>
        <w:t xml:space="preserve"> </w:t>
      </w:r>
      <w:r>
        <w:rPr>
          <w:rFonts w:hint="eastAsia"/>
          <w:sz w:val="21"/>
          <w:szCs w:val="21"/>
        </w:rPr>
        <w:t>月起担任招商银行股份有限公司（上海证券交易所上市公司，股票代码：600036；香港联交所上市公司，股票代码：3968）董事。自2016</w:t>
      </w:r>
      <w:r>
        <w:rPr>
          <w:sz w:val="21"/>
          <w:szCs w:val="21"/>
        </w:rPr>
        <w:t xml:space="preserve"> </w:t>
      </w:r>
      <w:r>
        <w:rPr>
          <w:rFonts w:hint="eastAsia"/>
          <w:sz w:val="21"/>
          <w:szCs w:val="21"/>
        </w:rPr>
        <w:t>年1</w:t>
      </w:r>
      <w:r>
        <w:rPr>
          <w:sz w:val="21"/>
          <w:szCs w:val="21"/>
        </w:rPr>
        <w:t xml:space="preserve"> </w:t>
      </w:r>
      <w:r>
        <w:rPr>
          <w:rFonts w:hint="eastAsia"/>
          <w:sz w:val="21"/>
          <w:szCs w:val="21"/>
        </w:rPr>
        <w:t>月至2018年8月任招商局资本投资有限责任公司监事；自2015</w:t>
      </w:r>
      <w:r>
        <w:rPr>
          <w:sz w:val="21"/>
          <w:szCs w:val="21"/>
        </w:rPr>
        <w:t xml:space="preserve"> </w:t>
      </w:r>
      <w:r>
        <w:rPr>
          <w:rFonts w:hint="eastAsia"/>
          <w:sz w:val="21"/>
          <w:szCs w:val="21"/>
        </w:rPr>
        <w:t>年11</w:t>
      </w:r>
      <w:r>
        <w:rPr>
          <w:sz w:val="21"/>
          <w:szCs w:val="21"/>
        </w:rPr>
        <w:t xml:space="preserve"> </w:t>
      </w:r>
      <w:r>
        <w:rPr>
          <w:rFonts w:hint="eastAsia"/>
          <w:sz w:val="21"/>
          <w:szCs w:val="21"/>
        </w:rPr>
        <w:t>月至2018年8月任招商局创新投资管理有限公司董事；自2015</w:t>
      </w:r>
      <w:r>
        <w:rPr>
          <w:sz w:val="21"/>
          <w:szCs w:val="21"/>
        </w:rPr>
        <w:t xml:space="preserve"> </w:t>
      </w:r>
      <w:r>
        <w:rPr>
          <w:rFonts w:hint="eastAsia"/>
          <w:sz w:val="21"/>
          <w:szCs w:val="21"/>
        </w:rPr>
        <w:t>年11</w:t>
      </w:r>
      <w:r>
        <w:rPr>
          <w:sz w:val="21"/>
          <w:szCs w:val="21"/>
        </w:rPr>
        <w:t xml:space="preserve"> </w:t>
      </w:r>
      <w:r>
        <w:rPr>
          <w:rFonts w:hint="eastAsia"/>
          <w:sz w:val="21"/>
          <w:szCs w:val="21"/>
        </w:rPr>
        <w:t>月至2017</w:t>
      </w:r>
      <w:r>
        <w:rPr>
          <w:sz w:val="21"/>
          <w:szCs w:val="21"/>
        </w:rPr>
        <w:t xml:space="preserve"> </w:t>
      </w:r>
      <w:r>
        <w:rPr>
          <w:rFonts w:hint="eastAsia"/>
          <w:sz w:val="21"/>
          <w:szCs w:val="21"/>
        </w:rPr>
        <w:t>年4</w:t>
      </w:r>
      <w:r>
        <w:rPr>
          <w:sz w:val="21"/>
          <w:szCs w:val="21"/>
        </w:rPr>
        <w:t xml:space="preserve"> </w:t>
      </w:r>
      <w:r>
        <w:rPr>
          <w:rFonts w:hint="eastAsia"/>
          <w:sz w:val="21"/>
          <w:szCs w:val="21"/>
        </w:rPr>
        <w:t>月任深圳招商启航互联网投资管理有限公司董事长；自2013</w:t>
      </w:r>
      <w:r>
        <w:rPr>
          <w:sz w:val="21"/>
          <w:szCs w:val="21"/>
        </w:rPr>
        <w:t xml:space="preserve"> </w:t>
      </w:r>
      <w:r>
        <w:rPr>
          <w:rFonts w:hint="eastAsia"/>
          <w:sz w:val="21"/>
          <w:szCs w:val="21"/>
        </w:rPr>
        <w:t>年5</w:t>
      </w:r>
      <w:r>
        <w:rPr>
          <w:sz w:val="21"/>
          <w:szCs w:val="21"/>
        </w:rPr>
        <w:t xml:space="preserve"> </w:t>
      </w:r>
      <w:r>
        <w:rPr>
          <w:rFonts w:hint="eastAsia"/>
          <w:sz w:val="21"/>
          <w:szCs w:val="21"/>
        </w:rPr>
        <w:t>月至2015</w:t>
      </w:r>
      <w:r>
        <w:rPr>
          <w:sz w:val="21"/>
          <w:szCs w:val="21"/>
        </w:rPr>
        <w:t xml:space="preserve"> </w:t>
      </w:r>
      <w:r>
        <w:rPr>
          <w:rFonts w:hint="eastAsia"/>
          <w:sz w:val="21"/>
          <w:szCs w:val="21"/>
        </w:rPr>
        <w:t>年8</w:t>
      </w:r>
      <w:r>
        <w:rPr>
          <w:sz w:val="21"/>
          <w:szCs w:val="21"/>
        </w:rPr>
        <w:t xml:space="preserve"> </w:t>
      </w:r>
      <w:r>
        <w:rPr>
          <w:rFonts w:hint="eastAsia"/>
          <w:sz w:val="21"/>
          <w:szCs w:val="21"/>
        </w:rPr>
        <w:t>月任中远海运能源运输股份有限公司（上海证券交易所上市公司，股票代码：600026；香港联交所上市公司，股票代码：1138）董事；自2013</w:t>
      </w:r>
      <w:r>
        <w:rPr>
          <w:sz w:val="21"/>
          <w:szCs w:val="21"/>
        </w:rPr>
        <w:t xml:space="preserve"> </w:t>
      </w:r>
      <w:r>
        <w:rPr>
          <w:rFonts w:hint="eastAsia"/>
          <w:sz w:val="21"/>
          <w:szCs w:val="21"/>
        </w:rPr>
        <w:t>年6月至2015</w:t>
      </w:r>
      <w:r>
        <w:rPr>
          <w:sz w:val="21"/>
          <w:szCs w:val="21"/>
        </w:rPr>
        <w:t xml:space="preserve"> </w:t>
      </w:r>
      <w:r>
        <w:rPr>
          <w:rFonts w:hint="eastAsia"/>
          <w:sz w:val="21"/>
          <w:szCs w:val="21"/>
        </w:rPr>
        <w:t>年12</w:t>
      </w:r>
      <w:r>
        <w:rPr>
          <w:sz w:val="21"/>
          <w:szCs w:val="21"/>
        </w:rPr>
        <w:t xml:space="preserve"> </w:t>
      </w:r>
      <w:r>
        <w:rPr>
          <w:rFonts w:hint="eastAsia"/>
          <w:sz w:val="21"/>
          <w:szCs w:val="21"/>
        </w:rPr>
        <w:t>月任中远海运发展股份有限公司（上海证券交易所上市公司，股票代码：601866；香港联交所上市公司，股票代码：2866）董事；自2009</w:t>
      </w:r>
      <w:r>
        <w:rPr>
          <w:sz w:val="21"/>
          <w:szCs w:val="21"/>
        </w:rPr>
        <w:t xml:space="preserve"> </w:t>
      </w:r>
      <w:r>
        <w:rPr>
          <w:rFonts w:hint="eastAsia"/>
          <w:sz w:val="21"/>
          <w:szCs w:val="21"/>
        </w:rPr>
        <w:t>年12</w:t>
      </w:r>
      <w:r>
        <w:rPr>
          <w:sz w:val="21"/>
          <w:szCs w:val="21"/>
        </w:rPr>
        <w:t xml:space="preserve"> </w:t>
      </w:r>
      <w:r>
        <w:rPr>
          <w:rFonts w:hint="eastAsia"/>
          <w:sz w:val="21"/>
          <w:szCs w:val="21"/>
        </w:rPr>
        <w:t>月至2011</w:t>
      </w:r>
      <w:r>
        <w:rPr>
          <w:sz w:val="21"/>
          <w:szCs w:val="21"/>
        </w:rPr>
        <w:t xml:space="preserve"> </w:t>
      </w:r>
      <w:r>
        <w:rPr>
          <w:rFonts w:hint="eastAsia"/>
          <w:sz w:val="21"/>
          <w:szCs w:val="21"/>
        </w:rPr>
        <w:t>年5</w:t>
      </w:r>
      <w:r>
        <w:rPr>
          <w:sz w:val="21"/>
          <w:szCs w:val="21"/>
        </w:rPr>
        <w:t xml:space="preserve"> </w:t>
      </w:r>
      <w:r>
        <w:rPr>
          <w:rFonts w:hint="eastAsia"/>
          <w:sz w:val="21"/>
          <w:szCs w:val="21"/>
        </w:rPr>
        <w:t>月担任徽商银行股份有限公司（香港联交所上市公司，股票代码：3698）董事；自2008</w:t>
      </w:r>
      <w:r>
        <w:rPr>
          <w:sz w:val="21"/>
          <w:szCs w:val="21"/>
        </w:rPr>
        <w:t xml:space="preserve"> </w:t>
      </w:r>
      <w:r>
        <w:rPr>
          <w:rFonts w:hint="eastAsia"/>
          <w:sz w:val="21"/>
          <w:szCs w:val="21"/>
        </w:rPr>
        <w:t>年3</w:t>
      </w:r>
      <w:r>
        <w:rPr>
          <w:sz w:val="21"/>
          <w:szCs w:val="21"/>
        </w:rPr>
        <w:t xml:space="preserve"> </w:t>
      </w:r>
      <w:r>
        <w:rPr>
          <w:rFonts w:hint="eastAsia"/>
          <w:sz w:val="21"/>
          <w:szCs w:val="21"/>
        </w:rPr>
        <w:t>月至2011年9</w:t>
      </w:r>
      <w:r>
        <w:rPr>
          <w:sz w:val="21"/>
          <w:szCs w:val="21"/>
        </w:rPr>
        <w:t xml:space="preserve"> </w:t>
      </w:r>
      <w:r>
        <w:rPr>
          <w:rFonts w:hint="eastAsia"/>
          <w:sz w:val="21"/>
          <w:szCs w:val="21"/>
        </w:rPr>
        <w:t>月担任安徽省皖能股份有限公司（深圳证券交易所上市公司，股票代码︰000543）董事。苏女士亦拥有会计等相关管理经验，其经验包括：自2011</w:t>
      </w:r>
      <w:r>
        <w:rPr>
          <w:sz w:val="21"/>
          <w:szCs w:val="21"/>
        </w:rPr>
        <w:t xml:space="preserve"> </w:t>
      </w:r>
      <w:r>
        <w:rPr>
          <w:rFonts w:hint="eastAsia"/>
          <w:sz w:val="21"/>
          <w:szCs w:val="21"/>
        </w:rPr>
        <w:t>年3</w:t>
      </w:r>
      <w:r>
        <w:rPr>
          <w:sz w:val="21"/>
          <w:szCs w:val="21"/>
        </w:rPr>
        <w:t xml:space="preserve"> </w:t>
      </w:r>
      <w:r>
        <w:rPr>
          <w:rFonts w:hint="eastAsia"/>
          <w:sz w:val="21"/>
          <w:szCs w:val="21"/>
        </w:rPr>
        <w:t>月至2015</w:t>
      </w:r>
      <w:r>
        <w:rPr>
          <w:sz w:val="21"/>
          <w:szCs w:val="21"/>
        </w:rPr>
        <w:t xml:space="preserve"> </w:t>
      </w:r>
      <w:r>
        <w:rPr>
          <w:rFonts w:hint="eastAsia"/>
          <w:sz w:val="21"/>
          <w:szCs w:val="21"/>
        </w:rPr>
        <w:t>年8</w:t>
      </w:r>
      <w:r>
        <w:rPr>
          <w:sz w:val="21"/>
          <w:szCs w:val="21"/>
        </w:rPr>
        <w:t xml:space="preserve"> </w:t>
      </w:r>
      <w:r>
        <w:rPr>
          <w:rFonts w:hint="eastAsia"/>
          <w:sz w:val="21"/>
          <w:szCs w:val="21"/>
        </w:rPr>
        <w:t>月担任中国海运（集团）总公司总会计师；自2007</w:t>
      </w:r>
      <w:r>
        <w:rPr>
          <w:sz w:val="21"/>
          <w:szCs w:val="21"/>
        </w:rPr>
        <w:t xml:space="preserve"> </w:t>
      </w:r>
      <w:r>
        <w:rPr>
          <w:rFonts w:hint="eastAsia"/>
          <w:sz w:val="21"/>
          <w:szCs w:val="21"/>
        </w:rPr>
        <w:t>年5</w:t>
      </w:r>
      <w:r>
        <w:rPr>
          <w:sz w:val="21"/>
          <w:szCs w:val="21"/>
        </w:rPr>
        <w:t xml:space="preserve"> </w:t>
      </w:r>
      <w:r>
        <w:rPr>
          <w:rFonts w:hint="eastAsia"/>
          <w:sz w:val="21"/>
          <w:szCs w:val="21"/>
        </w:rPr>
        <w:t>月至2011</w:t>
      </w:r>
      <w:r>
        <w:rPr>
          <w:sz w:val="21"/>
          <w:szCs w:val="21"/>
        </w:rPr>
        <w:t xml:space="preserve"> </w:t>
      </w:r>
      <w:r>
        <w:rPr>
          <w:rFonts w:hint="eastAsia"/>
          <w:sz w:val="21"/>
          <w:szCs w:val="21"/>
        </w:rPr>
        <w:t>年4月担任安徽省能源集团有限公司总会计师，并于2010</w:t>
      </w:r>
      <w:r>
        <w:rPr>
          <w:sz w:val="21"/>
          <w:szCs w:val="21"/>
        </w:rPr>
        <w:t xml:space="preserve"> </w:t>
      </w:r>
      <w:r>
        <w:rPr>
          <w:rFonts w:hint="eastAsia"/>
          <w:sz w:val="21"/>
          <w:szCs w:val="21"/>
        </w:rPr>
        <w:t>年11</w:t>
      </w:r>
      <w:r>
        <w:rPr>
          <w:sz w:val="21"/>
          <w:szCs w:val="21"/>
        </w:rPr>
        <w:t xml:space="preserve"> </w:t>
      </w:r>
      <w:r>
        <w:rPr>
          <w:rFonts w:hint="eastAsia"/>
          <w:sz w:val="21"/>
          <w:szCs w:val="21"/>
        </w:rPr>
        <w:t>月至2011</w:t>
      </w:r>
      <w:r>
        <w:rPr>
          <w:sz w:val="21"/>
          <w:szCs w:val="21"/>
        </w:rPr>
        <w:t xml:space="preserve"> </w:t>
      </w:r>
      <w:r>
        <w:rPr>
          <w:rFonts w:hint="eastAsia"/>
          <w:sz w:val="21"/>
          <w:szCs w:val="21"/>
        </w:rPr>
        <w:t>年4</w:t>
      </w:r>
      <w:r>
        <w:rPr>
          <w:sz w:val="21"/>
          <w:szCs w:val="21"/>
        </w:rPr>
        <w:t xml:space="preserve"> </w:t>
      </w:r>
      <w:r>
        <w:rPr>
          <w:rFonts w:hint="eastAsia"/>
          <w:sz w:val="21"/>
          <w:szCs w:val="21"/>
        </w:rPr>
        <w:t xml:space="preserve">月担任该公司副总经理。2018年9月3日起，任博时基金管理有限公司第七届董事会董事。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2、基金管理人监事会成员 </w:t>
      </w:r>
    </w:p>
    <w:p w:rsidR="003E5E2E" w:rsidRDefault="00D228E0">
      <w:pPr>
        <w:pStyle w:val="a7"/>
        <w:spacing w:before="0" w:beforeAutospacing="0" w:after="0" w:afterAutospacing="0" w:line="360" w:lineRule="auto"/>
        <w:ind w:firstLine="420"/>
        <w:rPr>
          <w:sz w:val="21"/>
          <w:szCs w:val="21"/>
        </w:rPr>
      </w:pPr>
      <w:r>
        <w:rPr>
          <w:rFonts w:hint="eastAsia"/>
          <w:sz w:val="21"/>
          <w:szCs w:val="21"/>
        </w:rPr>
        <w:t>何敏女士，1975年出生，中南财经大学会计学硕士。1999年7月至2006年4月任招商证券股份有限公司财务部会计核算岗，2006年4月至2009年4</w:t>
      </w:r>
      <w:r>
        <w:rPr>
          <w:sz w:val="21"/>
          <w:szCs w:val="21"/>
        </w:rPr>
        <w:t xml:space="preserve"> </w:t>
      </w:r>
      <w:r>
        <w:rPr>
          <w:rFonts w:hint="eastAsia"/>
          <w:sz w:val="21"/>
          <w:szCs w:val="21"/>
        </w:rPr>
        <w:t>月任招商证券股份有限公司财务部总经理助理，2009年4月至</w:t>
      </w:r>
      <w:r>
        <w:rPr>
          <w:sz w:val="21"/>
          <w:szCs w:val="21"/>
        </w:rPr>
        <w:t xml:space="preserve"> </w:t>
      </w:r>
      <w:r>
        <w:rPr>
          <w:rFonts w:hint="eastAsia"/>
          <w:sz w:val="21"/>
          <w:szCs w:val="21"/>
        </w:rPr>
        <w:t>2019年2月任</w:t>
      </w:r>
      <w:r>
        <w:rPr>
          <w:sz w:val="21"/>
          <w:szCs w:val="21"/>
        </w:rPr>
        <w:t xml:space="preserve"> </w:t>
      </w:r>
      <w:r>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3、高级管理人员 </w:t>
      </w:r>
    </w:p>
    <w:p w:rsidR="003E5E2E" w:rsidRDefault="00D228E0">
      <w:pPr>
        <w:pStyle w:val="a7"/>
        <w:spacing w:before="0" w:beforeAutospacing="0" w:after="0" w:afterAutospacing="0" w:line="360" w:lineRule="auto"/>
        <w:ind w:firstLine="420"/>
        <w:rPr>
          <w:sz w:val="21"/>
          <w:szCs w:val="21"/>
        </w:rPr>
      </w:pPr>
      <w:r>
        <w:rPr>
          <w:rFonts w:hint="eastAsia"/>
          <w:sz w:val="21"/>
          <w:szCs w:val="21"/>
        </w:rPr>
        <w:t>张光华先生，简历同上。</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江向阳先生，简历同上。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2" w:name="chapter_level1_5_53_section_1_end"/>
      <w:bookmarkEnd w:id="32"/>
      <w:r>
        <w:rPr>
          <w:rFonts w:hint="eastAsia"/>
          <w:sz w:val="21"/>
          <w:szCs w:val="21"/>
        </w:rPr>
        <w:t>博时基金（国际）有限公司董事、博时资本管理有限公司副董事长。</w:t>
      </w:r>
      <w:r>
        <w:rPr>
          <w:sz w:val="21"/>
          <w:szCs w:val="21"/>
        </w:rPr>
        <w:t xml:space="preserve"> </w:t>
      </w:r>
      <w:r>
        <w:rPr>
          <w:rFonts w:hint="eastAsia"/>
          <w:sz w:val="21"/>
          <w:szCs w:val="21"/>
        </w:rPr>
        <w:t xml:space="preserve"> </w:t>
      </w:r>
      <w:bookmarkStart w:id="33" w:name="field_0_managerpersoninfo_1_end"/>
      <w:bookmarkEnd w:id="33"/>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34" w:name="chapter_level1_5_53_section_2"/>
      <w:bookmarkEnd w:id="34"/>
      <w:r>
        <w:rPr>
          <w:rFonts w:hint="eastAsia"/>
          <w:sz w:val="21"/>
          <w:szCs w:val="21"/>
        </w:rPr>
        <w:t xml:space="preserve">4、本基金基金经理 </w:t>
      </w:r>
    </w:p>
    <w:p w:rsidR="00C7720B" w:rsidRDefault="00C7720B">
      <w:pPr>
        <w:pStyle w:val="a7"/>
        <w:spacing w:before="0" w:beforeAutospacing="0" w:after="0" w:afterAutospacing="0" w:line="360" w:lineRule="auto"/>
        <w:ind w:firstLine="420"/>
        <w:rPr>
          <w:sz w:val="21"/>
          <w:szCs w:val="21"/>
        </w:rPr>
      </w:pPr>
      <w:bookmarkStart w:id="35" w:name="field_0_fundmanagerresume_1_start"/>
      <w:bookmarkEnd w:id="35"/>
      <w:r w:rsidRPr="00C7720B">
        <w:rPr>
          <w:rFonts w:hint="eastAsia"/>
          <w:sz w:val="21"/>
          <w:szCs w:val="21"/>
        </w:rPr>
        <w:t>王申先生，博士。2002年起先后在友邦保险、申银万国证券、国金证券工作。2013年加入博时基金管理有限公司。历任固定收益研究主管、固定收益总部研究组副总监、博时锦禄纯债债券型证券投资基金(2016年11月8日-2017年10月19日)、博时民丰纯债债券型证券投资基金(2016年11月30日-2017年12月29日)、博时安慧18个月定期开放债券型证券投资基金(2016年12月16日-2017年12月29日)、博时智臻纯债债券型证券投资基金(2016年8月30日-2018年3月15日)、博时民泽纯债债券型证券投资基金(2017年1月13日-2018年3月15日)、博时合惠货币市场基金(2017年1月13日-2018年3月15日)、博时富嘉纯债债券型证券投资基金(2017年1月20日-2018年3月15日)、博时汇享纯债债券型证券投资基金(2017年2月28日-2018年3月15日)、博时丰达纯债债券型证券投资基金(2016年11月8日-2018年3月29日)、博时丰达纯债6个月定期开放债券型发起式证券投资基金(2018年3月29日-2018年4月23日)、博时富鑫纯债债券型证券投资基金(2016年11月17日-2018年7月16日)、博时富腾纯债债券型证券投资基金(2017年6月27日-2018年7月16日)、博时盈海纯债债券型证券投资基金(2017年8月14日-2018年7月19日)、博时新财富混合型证券投资基金(2015年6月24日-2018年8月9日)、博时鑫禧灵活配置混合型证券投资基金(2017年9月26日-2018年9月27日)、博时富祥纯债债券型证券投资基金(2018年10月29日-2019年12月16日)的基金经理。现任固定收益总部研究组负责人、研究组总监兼博时宏观回报债券型证券投资基金(2015年5月22日—至今)、博时鑫润灵活配置混合型证券投资基金(2016年12月7日—至今)、博时鑫泰灵活配置混合型证券投资基金(2016年12月29日—至今)、博时乐臻定期开放混合型证券投资基金(2019年10月14日—至今)、博时富进纯债一年定期开放债券型发起式证券投资基金（2019年12月19日-至今）、博时富洋纯债一年定期开放债券型发起式证券投资基金（2020年1月15日-至今）</w:t>
      </w:r>
      <w:r>
        <w:rPr>
          <w:rFonts w:hint="eastAsia"/>
          <w:sz w:val="21"/>
          <w:szCs w:val="21"/>
        </w:rPr>
        <w:t>、</w:t>
      </w:r>
      <w:r w:rsidRPr="00C7720B">
        <w:rPr>
          <w:rFonts w:hint="eastAsia"/>
          <w:sz w:val="21"/>
          <w:szCs w:val="21"/>
        </w:rPr>
        <w:t>博时平衡配置混合型证券投资基金</w:t>
      </w:r>
      <w:r>
        <w:rPr>
          <w:rFonts w:hint="eastAsia"/>
          <w:sz w:val="21"/>
          <w:szCs w:val="21"/>
        </w:rPr>
        <w:t>（2020年2月24日-至今）、</w:t>
      </w:r>
      <w:r w:rsidRPr="00C7720B">
        <w:rPr>
          <w:rFonts w:hint="eastAsia"/>
          <w:sz w:val="21"/>
          <w:szCs w:val="21"/>
        </w:rPr>
        <w:t>博时天颐债券型证券投资基金</w:t>
      </w:r>
      <w:r>
        <w:rPr>
          <w:rFonts w:hint="eastAsia"/>
          <w:sz w:val="21"/>
          <w:szCs w:val="21"/>
        </w:rPr>
        <w:t>（2020年2月24日-至今）</w:t>
      </w:r>
      <w:r w:rsidRPr="00C7720B">
        <w:rPr>
          <w:rFonts w:hint="eastAsia"/>
          <w:sz w:val="21"/>
          <w:szCs w:val="21"/>
        </w:rPr>
        <w:t>的基金经理</w:t>
      </w:r>
      <w:r>
        <w:rPr>
          <w:rFonts w:hint="eastAsia"/>
          <w:sz w:val="21"/>
          <w:szCs w:val="21"/>
        </w:rPr>
        <w:t>。</w:t>
      </w:r>
    </w:p>
    <w:p w:rsidR="003E5E2E" w:rsidRDefault="00D228E0">
      <w:pPr>
        <w:pStyle w:val="a7"/>
        <w:spacing w:before="0" w:beforeAutospacing="0" w:after="0" w:afterAutospacing="0" w:line="360" w:lineRule="auto"/>
        <w:ind w:firstLine="420"/>
        <w:rPr>
          <w:sz w:val="21"/>
          <w:szCs w:val="21"/>
        </w:rPr>
      </w:pPr>
      <w:r>
        <w:rPr>
          <w:sz w:val="21"/>
          <w:szCs w:val="21"/>
        </w:rPr>
        <w:t xml:space="preserve">    </w:t>
      </w:r>
      <w:r>
        <w:rPr>
          <w:rFonts w:hint="eastAsia"/>
          <w:sz w:val="21"/>
          <w:szCs w:val="21"/>
        </w:rPr>
        <w:t>刘思甸先生，博士。2010年从北京大学博士研究生毕业后加入博时基金管理有限公司。历任研究员、宏观研究员、高级宏观分析师、高级宏观分析师兼投资经理助理、资深宏观分析师兼投资经理助理、投资经理。现任博时平衡配置混合型证券投资基金(2016年4月20日—至今)、博时抗通胀增强回报证券投资基金(2016年12月19日—至今)的基金经理。</w:t>
      </w:r>
      <w:bookmarkStart w:id="36" w:name="field_0_fundmanagerresume_1_end"/>
      <w:bookmarkEnd w:id="36"/>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37" w:name="field_0_fundmanagershis_1_start"/>
      <w:bookmarkEnd w:id="37"/>
      <w:r>
        <w:rPr>
          <w:rFonts w:hint="eastAsia"/>
          <w:sz w:val="21"/>
          <w:szCs w:val="21"/>
        </w:rPr>
        <w:t>本基金历任基金经理：黄健斌（2006年7月1日-2009年12月10日）、杨锐（2006年5月31日-2012年8月10日）、姜文涛（2012年7月17日-2015年1月15日）、曾升（2013年11月12日-2015年2月13日）、皮敏（2009年12月10日-2015年7月16日）、陈雷（2015年2月13日-2016年4月20日）、魏凤春（2015年11月30</w:t>
      </w:r>
      <w:bookmarkStart w:id="38" w:name="chapter_level1_5_53_section_2_end"/>
      <w:bookmarkEnd w:id="38"/>
      <w:r>
        <w:rPr>
          <w:rFonts w:hint="eastAsia"/>
          <w:sz w:val="21"/>
          <w:szCs w:val="21"/>
        </w:rPr>
        <w:t>日-2016年12月19日）</w:t>
      </w:r>
      <w:r w:rsidR="00C7720B">
        <w:rPr>
          <w:rFonts w:hint="eastAsia"/>
          <w:sz w:val="21"/>
          <w:szCs w:val="21"/>
        </w:rPr>
        <w:t>、张李陵（2015年7月16日-2020年2月24日）</w:t>
      </w:r>
      <w:r>
        <w:rPr>
          <w:rFonts w:hint="eastAsia"/>
          <w:sz w:val="21"/>
          <w:szCs w:val="21"/>
        </w:rPr>
        <w:t>。</w:t>
      </w:r>
      <w:bookmarkStart w:id="39" w:name="field_0_fundmanagershis_1_end"/>
      <w:bookmarkEnd w:id="39"/>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40" w:name="chapter_level1_5_53_section_3"/>
      <w:bookmarkStart w:id="41" w:name="field_0_managerpersoninfo2_1_start"/>
      <w:bookmarkEnd w:id="40"/>
      <w:bookmarkEnd w:id="41"/>
      <w:r>
        <w:rPr>
          <w:rFonts w:hint="eastAsia"/>
          <w:sz w:val="21"/>
          <w:szCs w:val="21"/>
        </w:rPr>
        <w:t xml:space="preserve">5、投资决策委员会成员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委员：江向阳、邵凯、黄健斌、李权胜、张龙、魏凤春、欧阳凡、王俊、过钧、黄瑞庆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江向阳先生，简历同上。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邵凯先生，简历同上。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黄健斌先生，简历同上。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 xml:space="preserve">张龙先生，硕士。1996年起先后在长江证券、长盛基金、华夏基金、北京金百朋投资管理有限公司工作。2019年加入博时基金管理有限公司，现任公司投资决策委员会专职委员。 </w:t>
      </w:r>
    </w:p>
    <w:p w:rsidR="003E5E2E" w:rsidRDefault="00D228E0">
      <w:pPr>
        <w:pStyle w:val="a7"/>
        <w:spacing w:before="0" w:beforeAutospacing="0" w:after="0" w:afterAutospacing="0" w:line="360" w:lineRule="auto"/>
        <w:ind w:firstLine="420"/>
        <w:rPr>
          <w:sz w:val="21"/>
          <w:szCs w:val="21"/>
        </w:rPr>
      </w:pPr>
      <w:r>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w:t>
      </w:r>
      <w:r>
        <w:rPr>
          <w:rFonts w:hint="eastAsia"/>
          <w:sz w:val="21"/>
          <w:szCs w:val="21"/>
        </w:rPr>
        <w:lastRenderedPageBreak/>
        <w:t>（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sz w:val="21"/>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r>
        <w:t xml:space="preserve"> </w:t>
      </w:r>
    </w:p>
    <w:p w:rsidR="003E5E2E" w:rsidRDefault="00D228E0">
      <w:pPr>
        <w:pStyle w:val="a7"/>
        <w:spacing w:before="0" w:beforeAutospacing="0" w:after="0" w:afterAutospacing="0" w:line="360" w:lineRule="auto"/>
        <w:ind w:firstLine="420"/>
        <w:rPr>
          <w:sz w:val="21"/>
          <w:szCs w:val="21"/>
        </w:rPr>
      </w:pPr>
      <w:bookmarkStart w:id="42" w:name="chapter_level1_5_53_section_3_end"/>
      <w:bookmarkEnd w:id="42"/>
      <w:r>
        <w:rPr>
          <w:rFonts w:hint="eastAsia"/>
          <w:sz w:val="21"/>
          <w:szCs w:val="21"/>
        </w:rPr>
        <w:t xml:space="preserve">6、上述人员之间均不存在近亲属关系。 </w:t>
      </w:r>
      <w:bookmarkStart w:id="43" w:name="field_0_managerpersoninfo2_1_end"/>
      <w:bookmarkEnd w:id="43"/>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44" w:name="chapter_level1_5_53_section_4"/>
      <w:bookmarkEnd w:id="44"/>
      <w:r>
        <w:rPr>
          <w:rStyle w:val="a9"/>
          <w:rFonts w:hint="eastAsia"/>
          <w:sz w:val="21"/>
          <w:szCs w:val="21"/>
        </w:rPr>
        <w:t>（三）基金管理人的职责</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依法募集基金，办理或者委托经国务院证券监督管理机构认定的其他机构代为办理基金份额的发售、申购、赎回和登记事宜；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办理基金备案手续；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对所管理的不同基金财产分别管理、分别记账，进行证券投资；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按照基金合同的约定确定基金收益分配方案，及时向基金份额持有人分配收益；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进行基金会计核算并编制基金财务会计报告；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编制季度报告、中期报告和年度报告；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 xml:space="preserve">计算并公告基金净值信息，确定基金份额申购、赎回价格；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办理与基金财产管理业务活动有关的信息披露事项；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召集基金份额持有人大会；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保存基金财产管理业务活动的记录、账册、报表和其他相关资料；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以基金管理人名义，代表基金份额持有人利益行使诉讼权利或者实施其他法律行为；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国务院证券监督管理机构规定的其他职责。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（四）基金管理人的承诺</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1、基金管理人承诺不从事违反《证券法》的行为，并承诺建立健全内部控制制度，采取有效措施，防止违反《证券法》行为的发生；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2、基金管理人承诺不从事违反《基金法》的行为，并承诺建立健全内部风险控制制度，采取有效措施，防止违反《基金法》行为的发生；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5、基金管理人承诺不从事其他证券法规规定禁止从事的行为。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（五）基金经理承诺</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1、依照有关法律、法规、规章和基金合同的规定，本着谨慎的原则为基金份额持有人谋取最大利益；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2、不利用职务之便为自己、受雇人或任何第三者谋取利益；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（六）基金管理人的内部控制制度</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1、风险管理的原则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（1）全面性原则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（2）独立性原则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公司设立独立的监察法律部，监察法律部保持高度的独立性和权威性，负责对公司各部门风险控制工作进行稽核和检查。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 xml:space="preserve">（3）相互制约原则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（4）定性和定量相结合原则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（1）董事会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（2）风险管理委员会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（3）督察长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（4）监察法律部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（5）风险管理部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（6）业务部门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（1）建立内控结构，完善内控制度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 xml:space="preserve">公司建立、健全了内控结构，高管人员关于内控有明确的分工，确保各项业务活动有恰当的组织和授权，确保监察活动是独立的，并得到高管人员的支持，同时置备操作手册，并定期更新。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（3）建立、健全岗位责任制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（5）建立有效的内部监控系统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（6）使用数量化的风险管理手段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（7）提供足够的培训 </w:t>
      </w:r>
    </w:p>
    <w:p w:rsidR="003E5E2E" w:rsidRDefault="00D228E0">
      <w:pPr>
        <w:pStyle w:val="a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制定了完整的培训计划，为所有员工提供足够和适当的培训，使员工明确其职责所在，控制风险。</w:t>
      </w:r>
      <w:r>
        <w:rPr>
          <w:sz w:val="21"/>
          <w:szCs w:val="21"/>
        </w:rPr>
        <w:t xml:space="preserve"> </w:t>
      </w:r>
      <w:r>
        <w:rPr>
          <w:rFonts w:hint="eastAsia"/>
          <w:sz w:val="21"/>
          <w:szCs w:val="21"/>
        </w:rPr>
        <w:t xml:space="preserve"> </w:t>
      </w:r>
      <w:bookmarkStart w:id="45" w:name="chapter_level1_5_53_section_4_end"/>
      <w:bookmarkEnd w:id="45"/>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46" w:name="_Toc27054663"/>
      <w:bookmarkStart w:id="47" w:name="chapter_level1_6_55"/>
      <w:r>
        <w:rPr>
          <w:rFonts w:ascii="宋体" w:eastAsia="宋体" w:hAnsi="宋体" w:hint="eastAsia"/>
          <w:sz w:val="30"/>
        </w:rPr>
        <w:lastRenderedPageBreak/>
        <w:t>四、基金托管人</w:t>
      </w:r>
      <w:bookmarkEnd w:id="46"/>
      <w:bookmarkEnd w:id="47"/>
    </w:p>
    <w:p w:rsidR="003E5E2E" w:rsidRDefault="00D228E0">
      <w:pPr>
        <w:pStyle w:val="a7"/>
        <w:spacing w:before="0" w:beforeAutospacing="0" w:after="0" w:afterAutospacing="0" w:line="360" w:lineRule="auto"/>
        <w:ind w:firstLine="420"/>
        <w:rPr>
          <w:sz w:val="21"/>
          <w:szCs w:val="21"/>
        </w:rPr>
      </w:pPr>
      <w:bookmarkStart w:id="48" w:name="chapter_level1_6_55_section_1"/>
      <w:bookmarkStart w:id="49" w:name="field_0_trustcompanyinfo_1_start"/>
      <w:bookmarkEnd w:id="48"/>
      <w:bookmarkEnd w:id="49"/>
      <w:r>
        <w:rPr>
          <w:rFonts w:hint="eastAsia"/>
          <w:sz w:val="21"/>
          <w:szCs w:val="21"/>
        </w:rPr>
        <w:t xml:space="preserve">一、基金托管人基本情况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名称：中国工商银行股份有限公司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成立时间：1984年1月1日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法定代表人：</w:t>
      </w:r>
      <w:r>
        <w:rPr>
          <w:sz w:val="21"/>
          <w:szCs w:val="21"/>
        </w:rPr>
        <w:t xml:space="preserve"> </w:t>
      </w:r>
      <w:r>
        <w:rPr>
          <w:rFonts w:hint="eastAsia"/>
          <w:sz w:val="21"/>
          <w:szCs w:val="21"/>
        </w:rPr>
        <w:t xml:space="preserve">陈四清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注册资本：人民币35,640,625.7089万元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联系电话：010-66105799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联系人：郭明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二、主要人员情况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截至2019年9月，中国工商银行资产托管部共有员工208人，平均年龄33岁，95%以上员工拥有大学本科以上学历，高管人员均拥有研究生以上学历或高级技术职称。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三、基金托管业务经营情况 </w:t>
      </w:r>
    </w:p>
    <w:p w:rsidR="003E5E2E" w:rsidRDefault="00D228E0">
      <w:pPr>
        <w:pStyle w:val="a7"/>
        <w:spacing w:before="0" w:beforeAutospacing="0" w:after="0" w:afterAutospacing="0" w:line="360" w:lineRule="auto"/>
        <w:ind w:firstLine="420"/>
        <w:rPr>
          <w:sz w:val="21"/>
          <w:szCs w:val="21"/>
        </w:rPr>
      </w:pPr>
      <w:r>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w:t>
      </w:r>
      <w:bookmarkStart w:id="50" w:name="chapter_level1_6_55_section_1_end"/>
      <w:bookmarkEnd w:id="50"/>
      <w:r>
        <w:rPr>
          <w:rFonts w:hint="eastAsia"/>
          <w:sz w:val="21"/>
          <w:szCs w:val="21"/>
        </w:rPr>
        <w:t xml:space="preserve">认可和广泛好评。 </w:t>
      </w:r>
      <w:bookmarkStart w:id="51" w:name="field_0_trustcompanyinfo_1_end"/>
      <w:bookmarkEnd w:id="51"/>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52" w:name="chapter_level1_6_55_section_2"/>
      <w:bookmarkStart w:id="53" w:name="field_0_trustcontrollawinfo_1_start"/>
      <w:bookmarkEnd w:id="52"/>
      <w:bookmarkEnd w:id="53"/>
      <w:r>
        <w:rPr>
          <w:rFonts w:hint="eastAsia"/>
          <w:sz w:val="21"/>
          <w:szCs w:val="21"/>
        </w:rPr>
        <w:t>四、基金托管人的内部控制制度</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1、内部风险控制目标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2、内部风险控制组织结构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3、内部风险控制原则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（1）合法性原则。内控制度应当符合国家法律法规及监管机构的监管要求，并贯穿于托管业务经营管理活动的始终。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（3）及时性原则。托管业务经营活动必须在发生时能准确及时地记录；按照“内控优先”的原则，新设机构或新增业务品种时，必须做到已建立相关的规章制度。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（4）审慎性原则。各项业务经营活动必须防范风险，审慎经营，保证基金资产和其他委托资产的安全与完整。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 xml:space="preserve">（5）有效性原则。内控制度应根据国家政策、法律及经营管理的需要适时修改完善，并保证得到全面落实执行，不得有任何空间、时限及人员的例外。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4、内部风险控制措施实施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（6）数据安全控制。我们通过业务操作区相对独立、数据和传真加密、数据传输线路的冗余备份、监控设施的运用和保障等措施来保障数据安全。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5、资产托管部内部风险控制情况 </w:t>
      </w:r>
    </w:p>
    <w:p w:rsidR="003E5E2E" w:rsidRDefault="00D228E0">
      <w:pPr>
        <w:pStyle w:val="a7"/>
        <w:spacing w:before="0" w:beforeAutospacing="0" w:after="0" w:afterAutospacing="0" w:line="360" w:lineRule="auto"/>
        <w:ind w:firstLine="420"/>
        <w:rPr>
          <w:sz w:val="21"/>
          <w:szCs w:val="21"/>
        </w:rPr>
      </w:pPr>
      <w:r>
        <w:rPr>
          <w:rFonts w:hint="eastAsia"/>
          <w:sz w:val="21"/>
          <w:szCs w:val="21"/>
        </w:rPr>
        <w:lastRenderedPageBreak/>
        <w:t xml:space="preserve">（1）资产托管部内部设置专职稽核监察部门，配备专职稽核监察人员，在总经理的直接领导下，依照有关法律规章，全面贯彻落实全程监控思想，确保资产托管业务健康、稳定地发展。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3E5E2E" w:rsidRDefault="00D228E0">
      <w:pPr>
        <w:pStyle w:val="a7"/>
        <w:spacing w:before="0" w:beforeAutospacing="0" w:after="0" w:afterAutospacing="0" w:line="360" w:lineRule="auto"/>
        <w:ind w:firstLine="420"/>
        <w:rPr>
          <w:sz w:val="21"/>
          <w:szCs w:val="21"/>
        </w:rPr>
      </w:pPr>
      <w:r>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4" w:name="chapter_level1_6_55_section_2_end"/>
      <w:bookmarkEnd w:id="54"/>
      <w:r>
        <w:rPr>
          <w:rFonts w:hint="eastAsia"/>
          <w:sz w:val="21"/>
          <w:szCs w:val="21"/>
        </w:rPr>
        <w:t xml:space="preserve">的位置，视风险防范和控制为托管业务生存和发展的生命线。 </w:t>
      </w:r>
      <w:bookmarkStart w:id="55" w:name="field_0_trustcontrollawinfo_1_end"/>
      <w:bookmarkEnd w:id="55"/>
      <w:r>
        <w:rPr>
          <w:sz w:val="21"/>
          <w:szCs w:val="21"/>
        </w:rPr>
        <w:t xml:space="preserve"> </w:t>
      </w:r>
      <w:r>
        <w:rPr>
          <w:rFonts w:hint="eastAsia"/>
          <w:sz w:val="21"/>
          <w:szCs w:val="21"/>
        </w:rPr>
        <w:t xml:space="preserve">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56" w:name="chapter_level1_7_56"/>
      <w:bookmarkStart w:id="57" w:name="_Toc27054664"/>
      <w:r>
        <w:rPr>
          <w:rFonts w:ascii="宋体" w:eastAsia="宋体" w:hAnsi="宋体" w:hint="eastAsia"/>
          <w:sz w:val="30"/>
        </w:rPr>
        <w:lastRenderedPageBreak/>
        <w:t>五、相关服务机构</w:t>
      </w:r>
      <w:bookmarkEnd w:id="56"/>
      <w:bookmarkEnd w:id="57"/>
    </w:p>
    <w:p w:rsidR="003E5E2E" w:rsidRDefault="00D228E0">
      <w:pPr>
        <w:pStyle w:val="a7"/>
        <w:spacing w:before="0" w:beforeAutospacing="0" w:after="0" w:afterAutospacing="0" w:line="360" w:lineRule="auto"/>
        <w:ind w:firstLine="420"/>
        <w:rPr>
          <w:sz w:val="21"/>
          <w:szCs w:val="21"/>
        </w:rPr>
      </w:pPr>
      <w:bookmarkStart w:id="58" w:name="chapter_level1_7_56_section_1"/>
      <w:bookmarkEnd w:id="58"/>
      <w:r>
        <w:rPr>
          <w:rFonts w:hint="eastAsia"/>
          <w:b/>
          <w:bCs/>
          <w:sz w:val="21"/>
          <w:szCs w:val="21"/>
        </w:rPr>
        <w:t>一、基金份额销售机构</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1、直销机构 </w:t>
      </w:r>
    </w:p>
    <w:p w:rsidR="003E5E2E" w:rsidRDefault="00D228E0">
      <w:pPr>
        <w:pStyle w:val="a7"/>
        <w:spacing w:before="0" w:beforeAutospacing="0" w:after="0" w:afterAutospacing="0" w:line="360" w:lineRule="auto"/>
        <w:ind w:firstLine="420"/>
        <w:rPr>
          <w:sz w:val="21"/>
          <w:szCs w:val="21"/>
        </w:rPr>
      </w:pPr>
      <w:bookmarkStart w:id="59" w:name="field_0_marketcompanyinfo_1_start"/>
      <w:bookmarkEnd w:id="59"/>
      <w:r>
        <w:rPr>
          <w:rFonts w:hint="eastAsia"/>
          <w:sz w:val="21"/>
          <w:szCs w:val="21"/>
        </w:rPr>
        <w:t xml:space="preserve">名称：博时基金管理有限公司北京直销中心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电话：010-65187055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传真：010-65187032、010-65187592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联系人：韩明亮 </w:t>
      </w:r>
    </w:p>
    <w:p w:rsidR="003E5E2E" w:rsidRDefault="00D228E0">
      <w:pPr>
        <w:pStyle w:val="a7"/>
        <w:spacing w:before="0" w:beforeAutospacing="0" w:after="0" w:afterAutospacing="0" w:line="360" w:lineRule="auto"/>
        <w:ind w:firstLine="420"/>
        <w:rPr>
          <w:sz w:val="21"/>
          <w:szCs w:val="21"/>
        </w:rPr>
      </w:pPr>
      <w:bookmarkStart w:id="60" w:name="chapter_level1_7_56_section_1_end"/>
      <w:bookmarkEnd w:id="60"/>
      <w:r>
        <w:rPr>
          <w:rFonts w:hint="eastAsia"/>
          <w:sz w:val="21"/>
          <w:szCs w:val="21"/>
        </w:rPr>
        <w:t xml:space="preserve">博时一线通：95105568（免长途话费） </w:t>
      </w:r>
      <w:bookmarkStart w:id="61" w:name="field_0_marketcompanyinfo_1_end"/>
      <w:bookmarkEnd w:id="61"/>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62" w:name="chapter_level1_7_56_section_2"/>
      <w:bookmarkEnd w:id="62"/>
      <w:r>
        <w:rPr>
          <w:rFonts w:hint="eastAsia"/>
          <w:sz w:val="21"/>
          <w:szCs w:val="21"/>
        </w:rPr>
        <w:t xml:space="preserve">2、代销机构 </w:t>
      </w:r>
    </w:p>
    <w:p w:rsidR="003E5E2E" w:rsidRDefault="00D228E0">
      <w:pPr>
        <w:pStyle w:val="a7"/>
        <w:spacing w:before="0" w:beforeAutospacing="0" w:after="0" w:afterAutospacing="0" w:line="360" w:lineRule="auto"/>
        <w:ind w:firstLine="420"/>
        <w:rPr>
          <w:sz w:val="21"/>
          <w:szCs w:val="21"/>
        </w:rPr>
      </w:pPr>
      <w:bookmarkStart w:id="63" w:name="field_0_allproxysaletables_1_start"/>
      <w:bookmarkEnd w:id="63"/>
      <w:r>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北京市西城区复兴门内大街55号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北京市西城区复兴门内大街55号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陈四清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杨菲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010－66107914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http://www.icbc.com.cn/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(2)中国农业银行股份有限公司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北京市东城区建国门内大街69号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北京市东城区建国门内大街69号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周慕冰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http://www.abchina.com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(3)中国建设银行股份有限公司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北京市西城区金融大街25号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北京市西城区闹市口大街1号院1号楼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田国立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张静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010－66275654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95533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http://www.ccb.com/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(4)交通银行股份有限公司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上海市银城中路188号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上海市银城中路188号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法定代表人： </w:t>
            </w:r>
          </w:p>
        </w:tc>
        <w:tc>
          <w:tcPr>
            <w:tcW w:w="7440" w:type="dxa"/>
            <w:shd w:val="clear" w:color="auto" w:fill="auto"/>
          </w:tcPr>
          <w:p w:rsidR="003E5E2E" w:rsidRDefault="00D228E0">
            <w:pPr>
              <w:pStyle w:val="a7"/>
              <w:rPr>
                <w:sz w:val="21"/>
              </w:rPr>
            </w:pPr>
            <w:r>
              <w:rPr>
                <w:rFonts w:hint="eastAsia"/>
                <w:sz w:val="21"/>
              </w:rPr>
              <w:t xml:space="preserve">彭纯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王菁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021-58781234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021-58408483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95559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http://www.bankcomm.com/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(5)招商银行股份有限公司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深圳市福田区深南大道7088号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深圳市福田区深南大道7088号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李建红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邓炯鹏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0755－83198888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0755－83195049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95555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http://www.cmbchina.com/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(6)中信银行股份有限公司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北京市东城区朝阳门北大街8号富华大厦C座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北京市东城区朝阳门北大街9号文化大厦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李庆萍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廉赵峰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010－89937369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95558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http://bank.ecitic.com/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(7)上海浦东发展银行股份有限公司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上海市中山东一路12号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上海市北京东路689号东银大厦25楼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高国富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吴斌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021－61618888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021－63602431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95528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http://www.spdb.com.cn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(8)中国光大银行股份有限公司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北京市西城区太平桥大街25号、甲25号中国光大中心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北京市西城区太平桥大街25号光大中心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李晓鹏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朱红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010－63636153</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010－63636157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95595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http://www.cebbank.com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lastRenderedPageBreak/>
        <w:t>(9)中国民生银行股份有限公司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北京市西城区复兴门内大街2号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北京市西城区复兴门内大街2号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洪崎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王继伟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010－58560666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010－57092611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95568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http://www.cmbc.com.cn/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(10)中国邮政储蓄银行股份有限公司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北京市西城区金融大街3号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北京市西城区金融大街3号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张金良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陈春林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010－68858117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95580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http://www.psbc.com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(11)北京银行股份有限公司</w:t>
      </w:r>
    </w:p>
    <w:tbl>
      <w:tblPr>
        <w:tblStyle w:val="a8"/>
        <w:tblW w:w="8353" w:type="dxa"/>
        <w:tblLook w:val="04A0" w:firstRow="1" w:lastRow="0" w:firstColumn="1" w:lastColumn="0" w:noHBand="0" w:noVBand="1"/>
      </w:tblPr>
      <w:tblGrid>
        <w:gridCol w:w="2208"/>
        <w:gridCol w:w="614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北京市西城区金融大街甲17号首层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北京市西城区金融大街丙17号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张东宁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周黎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010－66226045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95526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http://www.bankofbeijing.com.cn/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(12)华夏银行股份有限公司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北京市东城区建国门内大街22号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北京市东城区建国门内大街22号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李民吉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郑鹏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010－85238667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010－85238680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95577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http://www.hxb.com.cn/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(13)广发银行股份有限公司</w:t>
      </w:r>
    </w:p>
    <w:tbl>
      <w:tblPr>
        <w:tblStyle w:val="a8"/>
        <w:tblW w:w="8353" w:type="dxa"/>
        <w:tblLook w:val="04A0" w:firstRow="1" w:lastRow="0" w:firstColumn="1" w:lastColumn="0" w:noHBand="0" w:noVBand="1"/>
      </w:tblPr>
      <w:tblGrid>
        <w:gridCol w:w="2269"/>
        <w:gridCol w:w="608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广州市越秀区农林下路83号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广州市越秀区农林下路83号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王滨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陈泾渭/刘伟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020-38321497/020-38322566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传真： </w:t>
            </w:r>
          </w:p>
        </w:tc>
        <w:tc>
          <w:tcPr>
            <w:tcW w:w="7440" w:type="dxa"/>
            <w:shd w:val="clear" w:color="auto" w:fill="auto"/>
          </w:tcPr>
          <w:p w:rsidR="003E5E2E" w:rsidRDefault="00D228E0">
            <w:pPr>
              <w:pStyle w:val="a7"/>
              <w:rPr>
                <w:sz w:val="21"/>
              </w:rPr>
            </w:pPr>
            <w:r>
              <w:rPr>
                <w:rFonts w:hint="eastAsia"/>
                <w:sz w:val="21"/>
              </w:rPr>
              <w:t xml:space="preserve">020-38321676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4008308003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http://www.cgbchina.com.cn/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(14)平安银行股份有限公司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深圳市深南东路5047号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深圳市深南东路5047号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谢永林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施艺帆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021-50979384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021-50979507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95511-3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http://bank.pingan.com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(15)宁波银行股份有限公司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宁波市鄞州区宁南南路700号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宁波市鄞州区宁南南路700号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陆华裕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胡技勋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0574-89068340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0574-87050024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95574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http://www.nbcb.com.cn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(16)上海农村商业银行股份有限公司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上海市浦东新区银城中路8号15-20楼、22-27楼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上海市浦东新区银城中路8号15-20楼、22-27楼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冀光恒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施传荣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021－38576666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021－50105124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021-962999;4006962999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http://www.srcb.com/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(17)北京农村商业银行股份有限公司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北京市西城区月坛南街1号院2号楼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北京市西城区月坛南街1号院2号楼</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王金山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鲁娟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010-89198762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010-89198678</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96198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http://www.bjrcb.com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(18)青岛银行股份有限公司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lastRenderedPageBreak/>
              <w:t xml:space="preserve">注册地址： </w:t>
            </w:r>
          </w:p>
        </w:tc>
        <w:tc>
          <w:tcPr>
            <w:tcW w:w="7440" w:type="dxa"/>
            <w:shd w:val="clear" w:color="auto" w:fill="auto"/>
          </w:tcPr>
          <w:p w:rsidR="003E5E2E" w:rsidRDefault="00D228E0">
            <w:pPr>
              <w:pStyle w:val="a7"/>
              <w:rPr>
                <w:sz w:val="21"/>
              </w:rPr>
            </w:pPr>
            <w:r>
              <w:rPr>
                <w:rFonts w:hint="eastAsia"/>
                <w:sz w:val="21"/>
              </w:rPr>
              <w:t xml:space="preserve">青岛市市南区香港中路68号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青岛市市南区香港中路68号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郭少泉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徐伟静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0532-68629925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0532-68629939</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96588（青岛）</w:t>
            </w:r>
            <w:r>
              <w:rPr>
                <w:sz w:val="21"/>
              </w:rPr>
              <w:t xml:space="preserve">  </w:t>
            </w:r>
            <w:r>
              <w:rPr>
                <w:rFonts w:hint="eastAsia"/>
                <w:sz w:val="21"/>
              </w:rPr>
              <w:t xml:space="preserve">400-669-6588（全国）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http://www.qdccb.com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(19)徽商银行股份有限公司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合肥市安庆路79号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合肥市安庆路79号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王晓昕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叶卓伟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0551-2667635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0551-2667857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4008896588(安徽省外)、96588(安徽省内)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http://www.hsbank.com.cn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(20)浙商银行股份有限公司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浙江省杭州市庆春路288号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浙江省杭州市庆春路288号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张达洋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毛真海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0571-87659546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0571-87659188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95527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http://www.czbank.com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(21)东莞银行股份有限公司</w:t>
      </w:r>
    </w:p>
    <w:tbl>
      <w:tblPr>
        <w:tblStyle w:val="a8"/>
        <w:tblW w:w="8353" w:type="dxa"/>
        <w:tblLook w:val="04A0" w:firstRow="1" w:lastRow="0" w:firstColumn="1" w:lastColumn="0" w:noHBand="0" w:noVBand="1"/>
      </w:tblPr>
      <w:tblGrid>
        <w:gridCol w:w="2281"/>
        <w:gridCol w:w="607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东莞市莞城区体育路21号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东莞市莞城区体育路21号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卢国锋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吴照群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0769－22119061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0769－22117730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4001196228;0769-96228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http://www.dongguanbank.cn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(22)杭州银行股份有限公司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杭州市庆春路46号杭州银行大厦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杭州市庆春路46号杭州银行大厦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陈震山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严峻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0571－85108195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传真： </w:t>
            </w:r>
          </w:p>
        </w:tc>
        <w:tc>
          <w:tcPr>
            <w:tcW w:w="7440" w:type="dxa"/>
            <w:shd w:val="clear" w:color="auto" w:fill="auto"/>
          </w:tcPr>
          <w:p w:rsidR="003E5E2E" w:rsidRDefault="00D228E0">
            <w:pPr>
              <w:pStyle w:val="a7"/>
              <w:rPr>
                <w:sz w:val="21"/>
              </w:rPr>
            </w:pPr>
            <w:r>
              <w:rPr>
                <w:rFonts w:hint="eastAsia"/>
                <w:sz w:val="21"/>
              </w:rPr>
              <w:t xml:space="preserve">0571－85106576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95398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http://www.hzbank.com.cn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(23)南京银行股份有限公司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南京市白下区淮海路50号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南京市玄武区中山路288号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林复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刘晔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025－86775335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025－86775376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95302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http://www.njcb.com.cn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(24)温州银行股份有限公司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温州市车站大道196号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温州市车站大道196号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邢增福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林波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0577-88990082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0577-88995217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（0577）96699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http://www.wzbank.cn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(25)汉口银行股份有限公司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武汉市江汉区建设大道933号汉口银行大厦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武汉市江汉区建设大道933号汉口银行大厦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陈新民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李欣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027-82656704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027-82656236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027-96558（武汉）;4006096558（全国）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http://www.hkbchina.com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(26)江苏银行股份有限公司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南京市洪武北路55号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南京市中华路26号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夏平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田春慧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025-58587018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025-58587038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95319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http://www.jsbchina.cn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(27)渤海银行股份有限公司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lastRenderedPageBreak/>
              <w:t xml:space="preserve">注册地址： </w:t>
            </w:r>
          </w:p>
        </w:tc>
        <w:tc>
          <w:tcPr>
            <w:tcW w:w="7440" w:type="dxa"/>
            <w:shd w:val="clear" w:color="auto" w:fill="auto"/>
          </w:tcPr>
          <w:p w:rsidR="003E5E2E" w:rsidRDefault="00D228E0">
            <w:pPr>
              <w:pStyle w:val="a7"/>
              <w:rPr>
                <w:sz w:val="21"/>
              </w:rPr>
            </w:pPr>
            <w:r>
              <w:rPr>
                <w:rFonts w:hint="eastAsia"/>
                <w:sz w:val="21"/>
              </w:rPr>
              <w:t xml:space="preserve">天津市河东区海河东路218号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天津市河东区海河东路218号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李伏安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022-58316666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022-58316569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95541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http://www.cbhb.com.cn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(28)江苏张家港农村商业银行股份有限公司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张家港市杨舍镇人民中路66号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张家港市杨舍镇人民中路66号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王自忠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孙瑜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0512-58236370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0512-58236370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0512-96065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http://www.zrcbank.com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(29)深圳农村商业银行股份有限公司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广东省深圳市罗湖区深南东路3038号合作金融大厦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广东省深圳市罗湖区深南东路3038号合作金融大厦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李光安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常志勇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0755-25188781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0755-25188785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961200，4001961200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http://www.4001961200.com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(30)洛阳银行股份有限公司</w:t>
      </w:r>
    </w:p>
    <w:tbl>
      <w:tblPr>
        <w:tblStyle w:val="a8"/>
        <w:tblW w:w="8353" w:type="dxa"/>
        <w:tblLook w:val="04A0" w:firstRow="1" w:lastRow="0" w:firstColumn="1" w:lastColumn="0" w:noHBand="0" w:noVBand="1"/>
      </w:tblPr>
      <w:tblGrid>
        <w:gridCol w:w="2221"/>
        <w:gridCol w:w="613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洛阳市洛阳新区开元大道与通济街交叉口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洛阳市洛龙区开元大道256号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王建甫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董鹏程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0379-65921977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0379-65921869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0379-96699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http://www.bankofluoyang.com.cn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(31)烟台银行股份有限公司</w:t>
      </w:r>
    </w:p>
    <w:tbl>
      <w:tblPr>
        <w:tblStyle w:val="a8"/>
        <w:tblW w:w="8353" w:type="dxa"/>
        <w:tblLook w:val="04A0" w:firstRow="1" w:lastRow="0" w:firstColumn="1" w:lastColumn="0" w:noHBand="0" w:noVBand="1"/>
      </w:tblPr>
      <w:tblGrid>
        <w:gridCol w:w="2281"/>
        <w:gridCol w:w="607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山东省烟台市芝罘区海港路25号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山东省烟台市芝罘区海港路25号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叶文君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王淑华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0535-6699660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传真： </w:t>
            </w:r>
          </w:p>
        </w:tc>
        <w:tc>
          <w:tcPr>
            <w:tcW w:w="7440" w:type="dxa"/>
            <w:shd w:val="clear" w:color="auto" w:fill="auto"/>
          </w:tcPr>
          <w:p w:rsidR="003E5E2E" w:rsidRDefault="00D228E0">
            <w:pPr>
              <w:pStyle w:val="a7"/>
              <w:rPr>
                <w:sz w:val="21"/>
              </w:rPr>
            </w:pPr>
            <w:r>
              <w:rPr>
                <w:rFonts w:hint="eastAsia"/>
                <w:sz w:val="21"/>
              </w:rPr>
              <w:t xml:space="preserve">0535-6699884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4008-311-777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http://www.yantaibank.net/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(32)齐商银行股份有限公司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淄博市张店区中心路105号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淄博市张店区中心路105号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杲传勇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肖</w:t>
            </w:r>
            <w:r>
              <w:rPr>
                <w:sz w:val="21"/>
              </w:rPr>
              <w:t xml:space="preserve"> </w:t>
            </w:r>
            <w:r>
              <w:rPr>
                <w:rFonts w:hint="eastAsia"/>
                <w:sz w:val="21"/>
              </w:rPr>
              <w:t xml:space="preserve">斌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0533-2178888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0533-2180303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0533-96588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http://www.qsbank.cc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(33)大连银行股份有限公司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辽宁省大连市中山区中山路88号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大连市中山区中山路88号天安国际大厦43楼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陈占维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朱珠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0411-82311131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4006640099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http://www.bankofdl.com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(34)哈尔滨银行股份有限公司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哈尔滨市道里区尚志大街160号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哈尔滨市道里区上江街888号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郭志文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李至北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0451-87792450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0451-87792682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95537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http://www.hrbb.com.cn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(35)重庆银行股份有限公司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重庆市渝中区邹容路153号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重庆市渝中区邹容路153号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甘为民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孔文超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023-</w:t>
            </w:r>
            <w:r>
              <w:rPr>
                <w:sz w:val="21"/>
              </w:rPr>
              <w:t xml:space="preserve"> </w:t>
            </w:r>
            <w:r>
              <w:rPr>
                <w:rFonts w:hint="eastAsia"/>
                <w:sz w:val="21"/>
              </w:rPr>
              <w:t xml:space="preserve">63792212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023-</w:t>
            </w:r>
            <w:r>
              <w:rPr>
                <w:sz w:val="21"/>
              </w:rPr>
              <w:t xml:space="preserve"> </w:t>
            </w:r>
            <w:r>
              <w:rPr>
                <w:rFonts w:hint="eastAsia"/>
                <w:sz w:val="21"/>
              </w:rPr>
              <w:t xml:space="preserve">63792412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96899（重庆）、400-70-96899（其他地区）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http://www.cqcbank.com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(36)浙江稠州商业银行股份有限公司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浙江省义乌市江滨路义乌乐园东侧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办公地址： </w:t>
            </w:r>
          </w:p>
        </w:tc>
        <w:tc>
          <w:tcPr>
            <w:tcW w:w="7440" w:type="dxa"/>
            <w:shd w:val="clear" w:color="auto" w:fill="auto"/>
          </w:tcPr>
          <w:p w:rsidR="003E5E2E" w:rsidRDefault="00D228E0">
            <w:pPr>
              <w:pStyle w:val="a7"/>
              <w:rPr>
                <w:sz w:val="21"/>
              </w:rPr>
            </w:pPr>
            <w:r>
              <w:rPr>
                <w:rFonts w:hint="eastAsia"/>
                <w:sz w:val="21"/>
              </w:rPr>
              <w:t xml:space="preserve">浙江省义乌市江滨路义乌乐园东侧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金子军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董晓岚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0571-87117617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0571-87117616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4008096527、（0571）96527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http://www.czcb.com.cn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(37)东莞农村商业银行股份有限公司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广东省东莞市东城区鸿福东路2号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广东省东莞市东城区鸿福东路2号东莞农商银行大厦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王耀球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杨亢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0769-22866270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0769-22866282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961122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http://www.drcbank.com/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(38)河北银行股份有限公司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河北省石家庄市平安北大街28号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河北省石家庄市平安北大街28号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乔志强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王丽辉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0311-67806407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0311-88627027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400-612-9999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http://www.hebbank.com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(39)嘉兴银行股份有限公司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嘉兴市建国南路409号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嘉兴市建国南路409号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夏林生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顾晓光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0573-82099660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0573-82099660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0573-96528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http://www.bojx.com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(40)江苏常熟农村商业银行股份有限公司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江苏省常熟市新世纪大道58号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江苏省常熟市新世纪大道58号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宋建明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马勋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0512-52909125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0512-52909122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客户服务电话： </w:t>
            </w:r>
          </w:p>
        </w:tc>
        <w:tc>
          <w:tcPr>
            <w:tcW w:w="7440" w:type="dxa"/>
            <w:shd w:val="clear" w:color="auto" w:fill="auto"/>
          </w:tcPr>
          <w:p w:rsidR="003E5E2E" w:rsidRDefault="00D228E0">
            <w:pPr>
              <w:pStyle w:val="a7"/>
              <w:rPr>
                <w:sz w:val="21"/>
              </w:rPr>
            </w:pPr>
            <w:r>
              <w:rPr>
                <w:rFonts w:hint="eastAsia"/>
                <w:sz w:val="21"/>
              </w:rPr>
              <w:t xml:space="preserve">400-996-2000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http://www.csrcbank.com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(41)广东顺德农村商业银行股份有限公司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佛山市顺德区大良街道办事处德和居委会拥翠路2号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佛山市顺德区大良街道办事处德和居委会拥翠路2号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姚真勇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胡健强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0757-22386489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0757-22388235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0757-2223388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www.sdebank.com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(42)江苏苏州农村商业银行股份有限公司</w:t>
      </w:r>
    </w:p>
    <w:tbl>
      <w:tblPr>
        <w:tblStyle w:val="a8"/>
        <w:tblW w:w="8353" w:type="dxa"/>
        <w:tblLook w:val="04A0" w:firstRow="1" w:lastRow="0" w:firstColumn="1" w:lastColumn="0" w:noHBand="0" w:noVBand="1"/>
      </w:tblPr>
      <w:tblGrid>
        <w:gridCol w:w="2400"/>
        <w:gridCol w:w="595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江苏省苏州市吴江区中山南路1777号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江苏省苏州市吴江区中山南路1777号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魏礼亚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陆文菁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0512-63969209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0512-63969209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4008696068</w:t>
            </w:r>
            <w:r>
              <w:rPr>
                <w:sz w:val="21"/>
              </w:rPr>
              <w:t xml:space="preserve">   </w:t>
            </w:r>
            <w:r>
              <w:rPr>
                <w:rFonts w:hint="eastAsia"/>
                <w:sz w:val="21"/>
              </w:rPr>
              <w:t xml:space="preserve">0512-96068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www.szrcb.com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(43)西安银行股份有限公司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西安市高新路60号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西安市高新路60号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郭军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白智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029-88992881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029-88992881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4008696779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www.xacbank.com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(44)金华银行股份有限公司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浙江省金华市光南路668号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浙江省金华市光南路668号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徐雅清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徐晓峰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0579-83207775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0579-82178321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400-711-6668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http://www.jhccb.com.cn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(45)江苏江南农村商业银行股份有限公司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常州市延陵中路668号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办公地址： </w:t>
            </w:r>
          </w:p>
        </w:tc>
        <w:tc>
          <w:tcPr>
            <w:tcW w:w="7440" w:type="dxa"/>
            <w:shd w:val="clear" w:color="auto" w:fill="auto"/>
          </w:tcPr>
          <w:p w:rsidR="003E5E2E" w:rsidRDefault="00D228E0">
            <w:pPr>
              <w:pStyle w:val="a7"/>
              <w:rPr>
                <w:sz w:val="21"/>
              </w:rPr>
            </w:pPr>
            <w:r>
              <w:rPr>
                <w:rFonts w:hint="eastAsia"/>
                <w:sz w:val="21"/>
              </w:rPr>
              <w:t xml:space="preserve">常州市和平中路413号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陆向阳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包静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0519-89995066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0519-89995170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0519-96005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http://www.jnbank.cc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(46)江苏江阴农村商业银行股份有限公司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江苏省江阴市澄江中路1号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江苏省江阴市澄江中路1号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李仁法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陆建生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0510-86823403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0510-86805815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0510-96078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http://www.jybank.com.cn/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(47)吉林银行股份有限公司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吉林省长春市经开区东南湖大路1817号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吉林省长春市经开区东南湖大路1817号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唐国兴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孙琦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0431-84999543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0431-84999543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4008896666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http://www.jlbank.com.cn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(48)苏州银行股份有限公司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江苏省苏州市工业园区钟园路728号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江苏省苏州市工业园区钟园路728号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王兰凤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熊志强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0512-69868390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0512-69868370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96067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www.suzhoubank.com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(49)威海市商业银行股份有限公司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威海市宝泉路9号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济南市经十路奥体金融中心d栋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谭先国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武芳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0531-68978175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0531-68978176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客户服务电话： </w:t>
            </w:r>
          </w:p>
        </w:tc>
        <w:tc>
          <w:tcPr>
            <w:tcW w:w="7440" w:type="dxa"/>
            <w:shd w:val="clear" w:color="auto" w:fill="auto"/>
          </w:tcPr>
          <w:p w:rsidR="003E5E2E" w:rsidRDefault="00D228E0">
            <w:pPr>
              <w:pStyle w:val="a7"/>
              <w:rPr>
                <w:sz w:val="21"/>
              </w:rPr>
            </w:pPr>
            <w:r>
              <w:rPr>
                <w:rFonts w:hint="eastAsia"/>
                <w:sz w:val="21"/>
              </w:rPr>
              <w:t xml:space="preserve">省内96636、境内4000096636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http://www.whccb.com/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(50)花旗银行（中国）有限公司</w:t>
      </w:r>
    </w:p>
    <w:tbl>
      <w:tblPr>
        <w:tblStyle w:val="a8"/>
        <w:tblW w:w="8353" w:type="dxa"/>
        <w:tblLook w:val="04A0" w:firstRow="1" w:lastRow="0" w:firstColumn="1" w:lastColumn="0" w:noHBand="0" w:noVBand="1"/>
      </w:tblPr>
      <w:tblGrid>
        <w:gridCol w:w="2281"/>
        <w:gridCol w:w="607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上海市浦东新区花园石桥路33号花旗集团大厦主楼28楼01A单元和02A单元、29楼02单元、30楼01单元、32楼01单元和01B单元、33楼01单元和03单元、34楼01单元及35楼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上海市浦东新区花园石桥路33号花旗集团大厦主楼30楼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欧兆伦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张冬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021-28966000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4008211880</w:t>
            </w:r>
            <w:r>
              <w:rPr>
                <w:sz w:val="21"/>
              </w:rPr>
              <w:t xml:space="preserve"> </w:t>
            </w:r>
            <w:r>
              <w:rPr>
                <w:rFonts w:hint="eastAsia"/>
                <w:sz w:val="21"/>
              </w:rPr>
              <w:t>/</w:t>
            </w:r>
            <w:r>
              <w:rPr>
                <w:sz w:val="21"/>
              </w:rPr>
              <w:t xml:space="preserve"> </w:t>
            </w:r>
            <w:r>
              <w:rPr>
                <w:rFonts w:hint="eastAsia"/>
                <w:sz w:val="21"/>
              </w:rPr>
              <w:t xml:space="preserve">8008301880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http://www.citibank.com.cn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(51)浙江绍兴瑞丰农村商业银行股份有限公司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浙江绍兴柯桥笛扬路1363号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浙江绍兴柯桥笛扬路1363号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俞俊海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孟建潮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0575-84788101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0575-84788134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400-889-6596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http://www.borf.cn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(52)天相投资顾问有限公司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北京市西城区金融街19号富凯大厦B座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北京市西城区新街口外大街28号C座5层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林义相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尹伶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010-66045529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010－66045500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010-66045678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http://www.txsec.com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(53)深圳市新兰德证券投资咨询有限公司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深圳市福田区华强北路赛格科技园4栋10层1006#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北京市西城区宣武门外大街28号富卓大厦A座6层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马勇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张燕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010-58325388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010-58325300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400-166-1188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http://8.jrj.com.cn/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(54)和讯信息科技有限公司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lastRenderedPageBreak/>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北京市朝阳区朝外大街22号泛利大厦10层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北京市朝阳区朝外大街22号泛利大厦10层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张紫薇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0755-82721122-8625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0755-82029055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400-920-0022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http://Licaike.hexun.com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(55)厦门市鑫鼎盛控股有限公司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厦门市思明区鹭江道2号厦门第一广场1501-1504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厦门市思明区鹭江道2号厦门第一广场1501-1504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陈洪生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徐明静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0592-3122716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0592-8060771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400-918-0808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www.xds.com.cn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(56)江苏天鼎证券投资咨询有限公司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南京市秦淮区太平南路389号1002室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南京市鼓楼区平安里74号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金婷婷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黄丹昀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025-66001159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025-66001172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025-962155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www.tdtz888.com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(57)江苏汇林保大基金销售有限公司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南京市高淳区经济开发区古檀大道47号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南京市鼓楼区中山北路2号绿地紫峰大厦2005室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吴言林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林伊灵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025-66046166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025-56663409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025-66046166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www.huilinbd.com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(58)上海挖财金融信息服务有限公司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中国（上海）自由贸易试验区杨高南路799号5楼01、02、03室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上海市浦东新区杨高南路799号陆家嘴世纪金融广场3号楼5层01、02、03室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胡燕亮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联系人： </w:t>
            </w:r>
          </w:p>
        </w:tc>
        <w:tc>
          <w:tcPr>
            <w:tcW w:w="7440" w:type="dxa"/>
            <w:shd w:val="clear" w:color="auto" w:fill="auto"/>
          </w:tcPr>
          <w:p w:rsidR="003E5E2E" w:rsidRDefault="00D228E0">
            <w:pPr>
              <w:pStyle w:val="a7"/>
              <w:rPr>
                <w:sz w:val="21"/>
              </w:rPr>
            </w:pPr>
            <w:r>
              <w:rPr>
                <w:rFonts w:hint="eastAsia"/>
                <w:sz w:val="21"/>
              </w:rPr>
              <w:t xml:space="preserve">陈璐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021-50810687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021-58300279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021-50810673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http://wacaijijin.com/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(59)大河财富基金销售有限公司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贵州省贵阳市南明区新华路110-134号富中国际广场1栋20层1、2号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贵州省贵阳市南明区新华路110-134号富中国际广场1栋20层1、2号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王荻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方凯鑫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0851-88405606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0851-88405599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0851-88235678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www.urainf.com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(60)民商基金销售（上海）有限公司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上海黄浦区北京东路666号H区（东座）6楼A31室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上海市浦东新区张杨路707号生命人寿大厦32楼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贲惠琴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钟伟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020-50206003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020-50206001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020-50206003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www.msftec.com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(61)北京百度百盈基金销售有限公司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北京市海淀区上地十街10号1幢1层101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北京市海淀区上地信息路甲9号奎泰大厦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张旭阳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孙博超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010-59925987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010-61951007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59922681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www.baiyingfund.com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(62)诺亚正行基金销售有限公司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上海市金山区廊下镇漕廊公路7650号205室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上海浦东新区银城中路68号时代金融中心8楼801室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汪静波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方成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021-38602377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021-38509777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400-821-5399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http://www.noah-fund.com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(63)深圳众禄基金销售股份有限公司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深圳市罗湖区梨园路物资控股置地大厦8楼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深圳市罗湖区梨园路物资控股置地大厦8楼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薛峰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童彩平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0755-33227950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0755-33227951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400-678-8887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https://www.zlfund.cn/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(64)上海天天基金销售有限公司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上海市徐汇区龙田路190号2号楼2层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上海市徐汇区龙田路195号3C座9楼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其实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潘世友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021-54509998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021-64385308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400-181-8188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http://www.1234567.com.cn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(65)上海好买基金销售有限公司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上海市虹口区场中路685弄37号4号楼449室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上海市浦东新区浦东南路1118号鄂尔多斯国际大厦903～906室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杨文斌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张茹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021-20613610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400-700-9665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http://www.ehowbuy.com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(66)蚂蚁（杭州）基金销售有限公司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杭州市余杭区仓前街道文一西路1218号1栋202室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浙江省杭州市滨江区江南大道3588号恒生大厦12楼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陈柏青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朱晓超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021-60897840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0571-26697013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400-076-6123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http://www.fund123.cn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(67)上海长量基金销售有限公司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上海市浦东新区高翔路526号2幢220室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上海市浦东新区东方路1267号11层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法定代表人： </w:t>
            </w:r>
          </w:p>
        </w:tc>
        <w:tc>
          <w:tcPr>
            <w:tcW w:w="7440" w:type="dxa"/>
            <w:shd w:val="clear" w:color="auto" w:fill="auto"/>
          </w:tcPr>
          <w:p w:rsidR="003E5E2E" w:rsidRDefault="00D228E0">
            <w:pPr>
              <w:pStyle w:val="a7"/>
              <w:rPr>
                <w:sz w:val="21"/>
              </w:rPr>
            </w:pPr>
            <w:r>
              <w:rPr>
                <w:rFonts w:hint="eastAsia"/>
                <w:sz w:val="21"/>
              </w:rPr>
              <w:t xml:space="preserve">张跃伟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敖玲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021-58788678-8201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021—58787698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400-820-2899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http://www.erichfund.com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(68)浙江同花顺基金销售有限公司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杭州市西湖区文二西路1号元茂大厦903室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浙江省杭州市余杭区五常街道同顺街18号同花顺大楼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凌顺平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吴杰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0571-88911818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0571-86800423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400-877-3772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www.5ifund.com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(69)北京展恒基金销售股份有限公司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北京市顺义区后沙峪镇安富街6号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北京市朝阳区德胜门外华严北里2号民建大厦6层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闫振杰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焦琳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010--62020088-8288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010—62020088-8802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400-888-6661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http://www.myfund.com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(70)上海利得基金销售有限公司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上海市宝山区蕴川路5475号1033室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上海浦东新区峨山路91弄61号10号楼12楼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李兴春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徐鹏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021-50583533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021-50583633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400-921-7755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http://a.leadfund.com.cn/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(71)中期资产管理有限公司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北京市朝阳区建国门外光华路16号1幢11层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北京市朝阳区建国门外光华路16号1幢11层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路瑶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朱剑林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010-59539866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010-59539866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95162，4008888160，010-65807110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网址： </w:t>
            </w:r>
          </w:p>
        </w:tc>
        <w:tc>
          <w:tcPr>
            <w:tcW w:w="7440" w:type="dxa"/>
            <w:shd w:val="clear" w:color="auto" w:fill="auto"/>
          </w:tcPr>
          <w:p w:rsidR="003E5E2E" w:rsidRDefault="00D228E0">
            <w:pPr>
              <w:pStyle w:val="a7"/>
              <w:rPr>
                <w:sz w:val="21"/>
              </w:rPr>
            </w:pPr>
            <w:r>
              <w:rPr>
                <w:rFonts w:hint="eastAsia"/>
                <w:sz w:val="21"/>
              </w:rPr>
              <w:t xml:space="preserve">http://www.cifcofund.com/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(72)嘉实财富管理有限公司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上海市浦东新区世纪大道8号上海国金中心办公楼二期46层4609-10单元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北京市朝阳区建国路91号金地中心A座6层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赵学军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余永键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010-85097570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010-65215433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400-021-8850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www.harvestwm.cn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(73)乾道金融信息服务（北京）有限公司</w:t>
      </w:r>
    </w:p>
    <w:tbl>
      <w:tblPr>
        <w:tblStyle w:val="a8"/>
        <w:tblW w:w="8353" w:type="dxa"/>
        <w:tblLook w:val="04A0" w:firstRow="1" w:lastRow="0" w:firstColumn="1" w:lastColumn="0" w:noHBand="0" w:noVBand="1"/>
      </w:tblPr>
      <w:tblGrid>
        <w:gridCol w:w="2368"/>
        <w:gridCol w:w="598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北京市海淀区东北旺村南1号楼7层7117室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北京市西城区德外大街合生财富广场1302室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王兴吉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高雪超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010-62062880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010-82057741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400-088-8080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www.qiandaojr.com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(74)北京创金启富基金销售有限公司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北京市西城区民丰胡同31号5号楼215A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北京市西城区民丰胡同31号5号楼215A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梁蓉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田磊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010-66154828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010-88067526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010-88067525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www.5irich.com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(75)泛华普益基金销售有限公司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四川省成都市成华区建设路9号高地中心1101室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四川省成都市成华区建设路9号高地中心1101室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于海锋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邓鹏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028-66980977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028-82000996-805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028-84252474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www.puyiwm.com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(76)宜信普泽（北京）基金销售有限公司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北京市朝阳区建国路88号9号楼15层1809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北京市朝阳区建国路88号SOHO现代城C座18层1809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戎兵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程刚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010-52855713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010-85894285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400-609-9200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http://www.yixinfund.com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(77)南京苏宁基金销售有限公司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南京市玄武区苏宁大道1-5号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南京市玄武区苏宁大道1-5号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钱燕飞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喻明明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025-66996699-884131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025-66996699-884131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95177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www.snjijin.com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(78)浦领基金销售有限公司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北京市朝阳区望京东园四区13号楼A座9层908室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北京市朝阳区望京浦项中心A座9层04-08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聂婉君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李艳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010-59497361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010-64788016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400-012-5899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www.zscffund.com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(79)北京增财基金销售有限公司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北京市西城区南礼士路66号1号楼12层1208号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北京市西城区南礼士路66号建威大厦1208室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王昌庆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罗细安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010-67000988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010-67000988-6000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400-001-8811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http://www.zcvc.com.cn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(80)深圳腾元基金销售有限公司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深圳市福田区金田路2028号卓越世纪中心1号楼1806-1808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深圳市福田区金田路2028号卓越世纪中心1号楼1806-1808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曾革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鄢萌莎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0755-33376922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0755-33065516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客户服务电话： </w:t>
            </w:r>
          </w:p>
        </w:tc>
        <w:tc>
          <w:tcPr>
            <w:tcW w:w="7440" w:type="dxa"/>
            <w:shd w:val="clear" w:color="auto" w:fill="auto"/>
          </w:tcPr>
          <w:p w:rsidR="003E5E2E" w:rsidRDefault="00D228E0">
            <w:pPr>
              <w:pStyle w:val="a7"/>
              <w:rPr>
                <w:sz w:val="21"/>
              </w:rPr>
            </w:pPr>
            <w:r>
              <w:rPr>
                <w:rFonts w:hint="eastAsia"/>
                <w:sz w:val="21"/>
              </w:rPr>
              <w:t xml:space="preserve">400-990-8600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www.tenyuanfund.com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(81)通华财富（上海）基金销售有限公司</w:t>
      </w:r>
    </w:p>
    <w:tbl>
      <w:tblPr>
        <w:tblStyle w:val="a8"/>
        <w:tblW w:w="8353" w:type="dxa"/>
        <w:tblLook w:val="04A0" w:firstRow="1" w:lastRow="0" w:firstColumn="1" w:lastColumn="0" w:noHBand="0" w:noVBand="1"/>
      </w:tblPr>
      <w:tblGrid>
        <w:gridCol w:w="2269"/>
        <w:gridCol w:w="608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上海市虹口区同丰路667弄107号201室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上海市浦东新区杨高南路799号陆家嘴世纪金融广场3号楼9楼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马刚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杨徐霆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021-60818249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021-60818280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95156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https://www.tonghuafund.com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(82)北京恒天明泽基金销售有限公司</w:t>
      </w:r>
    </w:p>
    <w:tbl>
      <w:tblPr>
        <w:tblStyle w:val="a8"/>
        <w:tblW w:w="8353" w:type="dxa"/>
        <w:tblLook w:val="04A0" w:firstRow="1" w:lastRow="0" w:firstColumn="1" w:lastColumn="0" w:noHBand="0" w:noVBand="1"/>
      </w:tblPr>
      <w:tblGrid>
        <w:gridCol w:w="2400"/>
        <w:gridCol w:w="595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北京市北京经济技术开发区宏达北路10号5层5122室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北京市朝阳区东三环中路20号乐成中心A座23层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周斌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马鹏程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010-57756074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010-56810782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400-8980-618</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www.chtwm.com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(83)深圳宜投基金销售有限公司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深圳市前海深港合作区前湾一路鲤鱼门街1号深港合作区管理局综合办公楼A栋201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深圳市福田区金田路2028号皇岗商务中心2405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华建强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马文静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0755-23919681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0755-88603185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4008-955-811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www.yitfund.com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(84)北京汇成基金销售有限公司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北京市西城区西直门外大街1号院2号楼（西环广场T2）19层19C13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北京市西城区西直门外大街1号院2号楼（西环广场T2）19层19C13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王伟刚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丁向坤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010-56282140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010-62680827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400-619-9059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www.hcjijin.com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lastRenderedPageBreak/>
        <w:t>(85)深圳盈信基金销售有限公司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深圳市福田区莲花街道商报东路英龙商务大厦8楼A-1（811-812）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大连市中山区南山路155号南山1910小区A3-1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苗宏升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胡碧萱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0411-66889888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0411-66889827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400-790-3688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www.fundying.com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(86)北京晟视天下基金销售有限公司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北京市怀柔区九渡河证黄坎村735号03室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北京市朝阳区朝外大街甲6号万通中心D座28层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蒋煜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徐长征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010-58170900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010-58170800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400-818-8866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www.shengshiview.com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(87)一路财富（北京）基金销售股份有限公司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北京市西城区车公庄大街9号院5号楼702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北京市西城区阜成门外大街2号万通新世界A座2208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吴雪秀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段京璐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010-88312877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010-88312099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400-001-1566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http://www.yilucaifu.com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(88)北京钱景基金销售有限公司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北京市海淀区丹棱街6号1幢9层1008-1012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北京市海淀区丹棱街6号1幢9层1008-1012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赵荣春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魏争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010-57418829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010-57569671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400-893-6885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www.qianjing.com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(89)北京唐鼎耀华基金销售有限公司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北京市延庆县延庆经济开发区百泉街10号2栋236室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北京市朝阳区亮马桥路甲40号二十一世纪大厦A303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法定代表人： </w:t>
            </w:r>
          </w:p>
        </w:tc>
        <w:tc>
          <w:tcPr>
            <w:tcW w:w="7440" w:type="dxa"/>
            <w:shd w:val="clear" w:color="auto" w:fill="auto"/>
          </w:tcPr>
          <w:p w:rsidR="003E5E2E" w:rsidRDefault="00D228E0">
            <w:pPr>
              <w:pStyle w:val="a7"/>
              <w:rPr>
                <w:sz w:val="21"/>
              </w:rPr>
            </w:pPr>
            <w:r>
              <w:rPr>
                <w:rFonts w:hint="eastAsia"/>
                <w:sz w:val="21"/>
              </w:rPr>
              <w:t xml:space="preserve">张冠宇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周君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010-53570568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010-59200800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400-819-9868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http://www.tdyhfund.com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(90)北京植信基金销售有限公司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北京市密云县兴盛南路8号院2号楼106-67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北京市朝阳区建华南路6号</w:t>
            </w:r>
            <w:r>
              <w:rPr>
                <w:sz w:val="21"/>
              </w:rPr>
              <w:t xml:space="preserve"> </w:t>
            </w:r>
            <w:r>
              <w:rPr>
                <w:rFonts w:hint="eastAsia"/>
                <w:sz w:val="21"/>
              </w:rPr>
              <w:t xml:space="preserve">卓明大厦2层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于龙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叶航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010-65166112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010-65166001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4006-802-123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http://www.zhixin-inv.com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(91)成都华羿恒信基金销售有限公司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中国（四川）自由贸易试验区成都高新区蜀锦路88号1号楼32楼2号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成都市高新区天府大道中段199号棕榈泉国际中心1幢1单元19层4号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赵壁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谭佳洲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028-87326832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028-87326832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400-8010-009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www.huayihengxin.com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(92)海银基金销售有限公司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上海市浦东新区东方路1217号16楼B单元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上海市浦东新区银城中路8号4楼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刘惠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毛林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021-80133597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021-80133413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400-808-1016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www.fundhaiyin.com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(93)北京广源达信投资管理有限公司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北京市西城区新街口外大街28号C座6层605室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北京市朝阳区望京东园四区13号楼浦项中心B座19层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齐剑辉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王英俊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400-623-6060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传真： </w:t>
            </w:r>
          </w:p>
        </w:tc>
        <w:tc>
          <w:tcPr>
            <w:tcW w:w="7440" w:type="dxa"/>
            <w:shd w:val="clear" w:color="auto" w:fill="auto"/>
          </w:tcPr>
          <w:p w:rsidR="003E5E2E" w:rsidRDefault="00D228E0">
            <w:pPr>
              <w:pStyle w:val="a7"/>
              <w:rPr>
                <w:sz w:val="21"/>
              </w:rPr>
            </w:pPr>
            <w:r>
              <w:rPr>
                <w:rFonts w:hint="eastAsia"/>
                <w:sz w:val="21"/>
              </w:rPr>
              <w:t xml:space="preserve">010-82055860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400-623-6060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www.niuniufund.com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(94)天津国美基金销售有限公司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天津经济技术开发区南港工业区综合服务区办公楼D座二层202-124室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北京市朝阳区霄云路26号鹏润大厦B座19层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丁东华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郭宝亮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010-59287061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010-59287825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400-111-0889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www.gomefund.com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(95)北京新浪仓石基金销售有限公司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北京市海淀区东北旺西路中关村软件园二期（西扩）N-1、N-2地块新浪总部科研楼5层518室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北京市海淀区西北旺东路10号院东区3号楼为明大厦C座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赵芯蕊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赵芯蕊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010-62675768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010-62676582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010-62675369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www.xincai.com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(96)北京加和基金销售有限公司</w:t>
      </w:r>
    </w:p>
    <w:tbl>
      <w:tblPr>
        <w:tblStyle w:val="a8"/>
        <w:tblW w:w="8353" w:type="dxa"/>
        <w:tblLook w:val="04A0" w:firstRow="1" w:lastRow="0" w:firstColumn="1" w:lastColumn="0" w:noHBand="0" w:noVBand="1"/>
      </w:tblPr>
      <w:tblGrid>
        <w:gridCol w:w="2368"/>
        <w:gridCol w:w="598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北京市西城区车公庄大街4号5号楼1层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北京市西城区车公庄大街4号北礼士路甲129号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徐福星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陈莹莹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010-68998820-8306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010-88381550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400-600-0030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www.bzfunds.com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(97)北京辉腾汇富基金销售有限公司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北京市东城区建国门内大街18号15层办公楼一座1502室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北京市东城区朝阳门北大街8号富华大厦F座12层B室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李振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李振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65181028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65174782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400-829-1218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http://www.htfund.com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lastRenderedPageBreak/>
        <w:t>(98)上海万得基金销售有限公司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中国（上海）自由贸易试验区福山路33号11楼B座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上海市浦东新区浦明路1500号万得大厦11楼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王廷富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姜吉灵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021-5132</w:t>
            </w:r>
            <w:r>
              <w:rPr>
                <w:sz w:val="21"/>
              </w:rPr>
              <w:t xml:space="preserve"> </w:t>
            </w:r>
            <w:r>
              <w:rPr>
                <w:rFonts w:hint="eastAsia"/>
                <w:sz w:val="21"/>
              </w:rPr>
              <w:t xml:space="preserve">7185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021-6888</w:t>
            </w:r>
            <w:r>
              <w:rPr>
                <w:sz w:val="21"/>
              </w:rPr>
              <w:t xml:space="preserve"> </w:t>
            </w:r>
            <w:r>
              <w:rPr>
                <w:rFonts w:hint="eastAsia"/>
                <w:sz w:val="21"/>
              </w:rPr>
              <w:t xml:space="preserve">2281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400-821-0203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www.520fund.com.cn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(99)凤凰金信（银川）基金销售有限公司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宁夏回族自治区银川市金凤区阅海湾中央商务区万寿路142号14层1402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北京市朝阳区紫月路18号院</w:t>
            </w:r>
            <w:r>
              <w:rPr>
                <w:sz w:val="21"/>
              </w:rPr>
              <w:t xml:space="preserve"> </w:t>
            </w:r>
            <w:r>
              <w:rPr>
                <w:rFonts w:hint="eastAsia"/>
                <w:sz w:val="21"/>
              </w:rPr>
              <w:t xml:space="preserve">朝来高科技产业园18号楼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程刚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张旭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010-58160168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010-58160173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400-810-5919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www.fengfd.com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(100)上海联泰基金销售有限公司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中国（上海）自由贸易试验区富特北路277号3层310室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上海市长宁区福泉北路</w:t>
            </w:r>
            <w:r>
              <w:rPr>
                <w:sz w:val="21"/>
              </w:rPr>
              <w:t xml:space="preserve"> </w:t>
            </w:r>
            <w:r>
              <w:rPr>
                <w:rFonts w:hint="eastAsia"/>
                <w:sz w:val="21"/>
              </w:rPr>
              <w:t>518</w:t>
            </w:r>
            <w:r>
              <w:rPr>
                <w:sz w:val="21"/>
              </w:rPr>
              <w:t xml:space="preserve"> </w:t>
            </w:r>
            <w:r>
              <w:rPr>
                <w:rFonts w:hint="eastAsia"/>
                <w:sz w:val="21"/>
              </w:rPr>
              <w:t>号</w:t>
            </w:r>
            <w:r>
              <w:rPr>
                <w:sz w:val="21"/>
              </w:rPr>
              <w:t xml:space="preserve"> </w:t>
            </w:r>
            <w:r>
              <w:rPr>
                <w:rFonts w:hint="eastAsia"/>
                <w:sz w:val="21"/>
              </w:rPr>
              <w:t>8</w:t>
            </w:r>
            <w:r>
              <w:rPr>
                <w:sz w:val="21"/>
              </w:rPr>
              <w:t xml:space="preserve"> </w:t>
            </w:r>
            <w:r>
              <w:rPr>
                <w:rFonts w:hint="eastAsia"/>
                <w:sz w:val="21"/>
              </w:rPr>
              <w:t>座</w:t>
            </w:r>
            <w:r>
              <w:rPr>
                <w:sz w:val="21"/>
              </w:rPr>
              <w:t xml:space="preserve"> </w:t>
            </w:r>
            <w:r>
              <w:rPr>
                <w:rFonts w:hint="eastAsia"/>
                <w:sz w:val="21"/>
              </w:rPr>
              <w:t>3</w:t>
            </w:r>
            <w:r>
              <w:rPr>
                <w:sz w:val="21"/>
              </w:rPr>
              <w:t xml:space="preserve"> </w:t>
            </w:r>
            <w:r>
              <w:rPr>
                <w:rFonts w:hint="eastAsia"/>
                <w:sz w:val="21"/>
              </w:rPr>
              <w:t xml:space="preserve">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燕斌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兰敏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021-52822063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021-52975270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400-166-6788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www.66zichan.com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(101)泰诚财富基金销售（大连）有限公司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辽宁省大连市沙河口区星海中龙园3号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辽宁省大连市沙河口区星海中龙园3号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李春光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张晓辉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0411-88891212-327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0411-84396536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400-0411-001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www.haojiyoujijin.com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(102)上海汇付金融服务有限公司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上海市黄浦区中山南路100号19层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上海市黄浦区中山南路100号金外滩国际广场19层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法定代表人： </w:t>
            </w:r>
          </w:p>
        </w:tc>
        <w:tc>
          <w:tcPr>
            <w:tcW w:w="7440" w:type="dxa"/>
            <w:shd w:val="clear" w:color="auto" w:fill="auto"/>
          </w:tcPr>
          <w:p w:rsidR="003E5E2E" w:rsidRDefault="00D228E0">
            <w:pPr>
              <w:pStyle w:val="a7"/>
              <w:rPr>
                <w:sz w:val="21"/>
              </w:rPr>
            </w:pPr>
            <w:r>
              <w:rPr>
                <w:rFonts w:hint="eastAsia"/>
                <w:sz w:val="21"/>
              </w:rPr>
              <w:t xml:space="preserve">冯修敏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黄敏儿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021-33323999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021-33323830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400-820-2819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fund.bundtrade.com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(103)北京坤元基金销售有限公司</w:t>
      </w:r>
    </w:p>
    <w:tbl>
      <w:tblPr>
        <w:tblStyle w:val="a8"/>
        <w:tblW w:w="8353" w:type="dxa"/>
        <w:tblLook w:val="04A0" w:firstRow="1" w:lastRow="0" w:firstColumn="1" w:lastColumn="0" w:noHBand="0" w:noVBand="1"/>
      </w:tblPr>
      <w:tblGrid>
        <w:gridCol w:w="2281"/>
        <w:gridCol w:w="607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北京市延庆县延庆经济开发区百泉街10号2栋871室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北京市东城区建国门内大街8号B座501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李雪松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马镜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010-85264505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010-85264522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010-85264528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http://www.kunyuanfund.com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(104)北京微动利基金销售有限公司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北京市石景山区古城西路113号景山财富中心341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北京市石景山区古城西路113号景山财富中心341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季长军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季长军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010-52609656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010-51957430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400-819-6665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www.buyforyou.com.cn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(105)江西正融基金销售有限公司</w:t>
      </w:r>
    </w:p>
    <w:tbl>
      <w:tblPr>
        <w:tblStyle w:val="a8"/>
        <w:tblW w:w="8353" w:type="dxa"/>
        <w:tblLook w:val="04A0" w:firstRow="1" w:lastRow="0" w:firstColumn="1" w:lastColumn="0" w:noHBand="0" w:noVBand="1"/>
      </w:tblPr>
      <w:tblGrid>
        <w:gridCol w:w="2368"/>
        <w:gridCol w:w="598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江西省南昌市高新开发区紫阳大道绿地新都会38栋商业楼2107室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江西省南昌市高新开发区紫阳大道绿地新都会38栋商业楼2107室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陆雯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胡聪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13879129841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0791-86692502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www.jxzrzg.com.cn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(106)泰信财富基金销售有限公司</w:t>
      </w:r>
    </w:p>
    <w:tbl>
      <w:tblPr>
        <w:tblStyle w:val="a8"/>
        <w:tblW w:w="8353" w:type="dxa"/>
        <w:tblLook w:val="04A0" w:firstRow="1" w:lastRow="0" w:firstColumn="1" w:lastColumn="0" w:noHBand="0" w:noVBand="1"/>
      </w:tblPr>
      <w:tblGrid>
        <w:gridCol w:w="2408"/>
        <w:gridCol w:w="594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北京市石景山区实兴大街30号院3号楼8层8995房间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北京市朝阳区建国路甲92号世茂大厦c-12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李丹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13601264918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010-53579751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4000048821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www.hxlc.com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(107)上海基煜基金销售有限公司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上海市崇明县长兴镇路潘园公路1800号2号楼6153室（上海泰和经济发展区）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上海市浦东新区银城中路488号太平金融大厦1503室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王翔</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蓝杰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021-65370077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021-55085991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400-820-5369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www.jiyufund.com.cn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(108)上海凯石财富基金销售有限公司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上海市黄浦区西藏南路765号602-115室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上海市黄浦区延安东路1号凯石大厦四楼</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陈继武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李晓明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021-63333319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021-63332523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400-643-3389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www.lingxianfund.com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(109)上海朝阳永续基金销售有限公司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浦东新区上丰路977号1幢B座812室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上海市浦东新区张江高科碧波路690号4号楼2层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廖冰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李翔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021-80234888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021-80234898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400-699-1888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http://www.998fund.com/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(110)北京虹点基金销售有限公司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北京市朝阳区西大望路1号1号楼1603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北京市朝阳区工人体育馆北路甲2号盈科中心B座裙楼二层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董浩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于婷婷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010-56409010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010-56580660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400-618-0707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www.hongdianfund.com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(111)深圳富济基金销售有限公司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lastRenderedPageBreak/>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深圳市福田区福田街道岗厦社区金田路3088号中洲大厦3203A单元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深圳市福田区福田街道岗厦社区金田路3088号中洲大厦3203A单元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刘鹏宇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刘勇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0755-83999907-8814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0755-83999926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0755-83999907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www.fujifund.cn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(112)上海陆金所基金销售有限公司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上海市浦东新区陆家嘴环路1333号14楼09单元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上海市浦东新区陆家嘴环路1333号14楼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郭坚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宁博宇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021-20665952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021-22066653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400-821-9031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www.lufunds.com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(113)珠海盈米基金销售有限公司</w:t>
      </w:r>
    </w:p>
    <w:tbl>
      <w:tblPr>
        <w:tblStyle w:val="a8"/>
        <w:tblW w:w="8353" w:type="dxa"/>
        <w:tblLook w:val="04A0" w:firstRow="1" w:lastRow="0" w:firstColumn="1" w:lastColumn="0" w:noHBand="0" w:noVBand="1"/>
      </w:tblPr>
      <w:tblGrid>
        <w:gridCol w:w="2400"/>
        <w:gridCol w:w="595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珠海市横琴新区宝华路6号105室-3491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广州市海珠区琶洲大道东1号保利国际广场南塔12楼B1201-1203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肖雯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吴煜浩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020-89629099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020-89629011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020-80629066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www.yingmi.cn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(114)和耕传承基金销售有限公司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郑州市郑东新区东风南路康宁街互联网金融大厦602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郑州市郑东新区东风南路康宁街互联网金融大厦602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李淑慧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董亚芳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0371-85518391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0371-85518397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400-360-0000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www.nicaifu.com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(115)南京途牛基金销售有限公司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南京市玄武区玄武大道699-1号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南京市玄武区玄武大道699-32号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法定代表人： </w:t>
            </w:r>
          </w:p>
        </w:tc>
        <w:tc>
          <w:tcPr>
            <w:tcW w:w="7440" w:type="dxa"/>
            <w:shd w:val="clear" w:color="auto" w:fill="auto"/>
          </w:tcPr>
          <w:p w:rsidR="003E5E2E" w:rsidRDefault="00D228E0">
            <w:pPr>
              <w:pStyle w:val="a7"/>
              <w:rPr>
                <w:sz w:val="21"/>
              </w:rPr>
            </w:pPr>
            <w:r>
              <w:rPr>
                <w:rFonts w:hint="eastAsia"/>
                <w:sz w:val="21"/>
              </w:rPr>
              <w:t xml:space="preserve">宋时琳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张士帅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025-86853969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025-86853999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4007-999-999转3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http://jr.tuniu.com/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(116)奕丰基金销售有限公司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深圳市前海深港合作区前湾一路1号A</w:t>
            </w:r>
            <w:r>
              <w:rPr>
                <w:sz w:val="21"/>
              </w:rPr>
              <w:t xml:space="preserve"> </w:t>
            </w:r>
            <w:r>
              <w:rPr>
                <w:rFonts w:hint="eastAsia"/>
                <w:sz w:val="21"/>
              </w:rPr>
              <w:t>栋</w:t>
            </w:r>
            <w:r>
              <w:rPr>
                <w:sz w:val="21"/>
              </w:rPr>
              <w:t xml:space="preserve"> </w:t>
            </w:r>
            <w:r>
              <w:rPr>
                <w:rFonts w:hint="eastAsia"/>
                <w:sz w:val="21"/>
              </w:rPr>
              <w:t>201</w:t>
            </w:r>
            <w:r>
              <w:rPr>
                <w:sz w:val="21"/>
              </w:rPr>
              <w:t xml:space="preserve"> </w:t>
            </w:r>
            <w:r>
              <w:rPr>
                <w:rFonts w:hint="eastAsia"/>
                <w:sz w:val="21"/>
              </w:rPr>
              <w:t xml:space="preserve">室（入驻深圳市前海商务秘书有限公司）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深圳市南山区海德三路海岸大厦东座1116室及1307室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TAN</w:t>
            </w:r>
            <w:r>
              <w:rPr>
                <w:sz w:val="21"/>
              </w:rPr>
              <w:t xml:space="preserve"> </w:t>
            </w:r>
            <w:r>
              <w:rPr>
                <w:rFonts w:hint="eastAsia"/>
                <w:sz w:val="21"/>
              </w:rPr>
              <w:t>YIK</w:t>
            </w:r>
            <w:r>
              <w:rPr>
                <w:sz w:val="21"/>
              </w:rPr>
              <w:t xml:space="preserve"> </w:t>
            </w:r>
            <w:r>
              <w:rPr>
                <w:rFonts w:hint="eastAsia"/>
                <w:sz w:val="21"/>
              </w:rPr>
              <w:t xml:space="preserve">KUAN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许雅君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0755-89460502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0755-21674453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0755-89460500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www.ifastps.com.cn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(117)中证金牛（北京）投资咨询有限公司</w:t>
      </w:r>
    </w:p>
    <w:tbl>
      <w:tblPr>
        <w:tblStyle w:val="a8"/>
        <w:tblW w:w="8353" w:type="dxa"/>
        <w:tblLook w:val="04A0" w:firstRow="1" w:lastRow="0" w:firstColumn="1" w:lastColumn="0" w:noHBand="0" w:noVBand="1"/>
      </w:tblPr>
      <w:tblGrid>
        <w:gridCol w:w="2408"/>
        <w:gridCol w:w="594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北京市丰台区东管头1号2号楼2-45室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北京市西城区宣武门外大街甲1号环球财讯中心A座5层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钱昊旻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孙雯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010-59336519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010-59336500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400-890-9998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www.jnlc.com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(118)北京懒猫金融信息服务有限公司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北京市石景山区石景山路31号院盛景国际广场3号楼1119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北京市朝阳区呼家楼安联大厦715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许现良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张苗苗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15110085067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010-87723200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400-150-0882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www.lanmao.com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(119)北京肯特瑞基金销售有限公司</w:t>
      </w:r>
    </w:p>
    <w:tbl>
      <w:tblPr>
        <w:tblStyle w:val="a8"/>
        <w:tblW w:w="8353" w:type="dxa"/>
        <w:tblLook w:val="04A0" w:firstRow="1" w:lastRow="0" w:firstColumn="1" w:lastColumn="0" w:noHBand="0" w:noVBand="1"/>
      </w:tblPr>
      <w:tblGrid>
        <w:gridCol w:w="2368"/>
        <w:gridCol w:w="598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北京市海淀区海淀东三街2号4层401-15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北京市经济开发区科创十一街18号院京东总部A座4层A428室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江卉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徐伯宇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400-098-8511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传真： </w:t>
            </w:r>
          </w:p>
        </w:tc>
        <w:tc>
          <w:tcPr>
            <w:tcW w:w="7440" w:type="dxa"/>
            <w:shd w:val="clear" w:color="auto" w:fill="auto"/>
          </w:tcPr>
          <w:p w:rsidR="003E5E2E" w:rsidRDefault="00D228E0">
            <w:pPr>
              <w:pStyle w:val="a7"/>
              <w:rPr>
                <w:sz w:val="21"/>
              </w:rPr>
            </w:pPr>
            <w:r>
              <w:rPr>
                <w:rFonts w:hint="eastAsia"/>
                <w:sz w:val="21"/>
              </w:rPr>
              <w:t xml:space="preserve">010-89188000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400-088-8816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http://jr.jd.com/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(120)大连网金基金销售有限公司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辽宁省大连市沙河口区体坛路22号2层202室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辽宁省大连市沙河口区体坛路22号2层202室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卜勇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卜勇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0411-39027800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0411-39027888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400-089-9100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http://www.yibaijin.com/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(121)中民财富基金销售（上海）有限公司</w:t>
      </w:r>
    </w:p>
    <w:tbl>
      <w:tblPr>
        <w:tblStyle w:val="a8"/>
        <w:tblW w:w="8353" w:type="dxa"/>
        <w:tblLook w:val="04A0" w:firstRow="1" w:lastRow="0" w:firstColumn="1" w:lastColumn="0" w:noHBand="0" w:noVBand="1"/>
      </w:tblPr>
      <w:tblGrid>
        <w:gridCol w:w="2400"/>
        <w:gridCol w:w="595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上海市黄浦区中山南路100号7层05单元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上海市黄浦区中山南路100号17层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弭洪军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茅旦青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021-33355392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021-63353736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400-876-5716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www.cmiwm.com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(122)深圳市金斧子基金销售有限公司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深圳市南山区粤海街道科技园中区科苑路15号科兴科学园B栋3单元11层1108</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深圳市南山区粤海街道科技园中区科苑路15号科兴科学园B栋3单元11层1108</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赖任军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刘昕霞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0755-29330513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0755-26920530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400-930-0660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www.jfzinv.com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(123)北京蛋卷基金销售有限公司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北京市朝阳区阜通东大街1号院6号楼2单元21层222507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北京市朝阳区阜通东大街1号院6号楼2单元21层222507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钟斐斐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戚晓强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15810005516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010-85659484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400-061-8518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danjuanapp.com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lastRenderedPageBreak/>
        <w:t>(124)深圳前海凯恩斯基金销售有限公司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深圳市前海深港合作区前湾一路1号A栋201室（入驻深圳市前海商务秘书有限公司）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深圳市福田区深南大道6019号金润大厦23A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高锋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0755-83655588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0755-83655518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400-804-8688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www.keynesasset.com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(125)深圳前海欧中联合基金销售有限公司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深圳市前海深港合作区前湾一路1号A栋201室（入驻深圳市前海商务秘书有限公司）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深圳市宝安中心区海秀路19号国际西岸商务大厦703、705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梁双凤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梁双凤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0755-23073400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0755-23328531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0755-23073400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http://www.ecpefund.com/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(126)深圳前海财厚基金销售有限公司</w:t>
      </w:r>
    </w:p>
    <w:tbl>
      <w:tblPr>
        <w:tblStyle w:val="a8"/>
        <w:tblW w:w="8353" w:type="dxa"/>
        <w:tblLook w:val="04A0" w:firstRow="1" w:lastRow="0" w:firstColumn="1" w:lastColumn="0" w:noHBand="0" w:noVBand="1"/>
      </w:tblPr>
      <w:tblGrid>
        <w:gridCol w:w="2400"/>
        <w:gridCol w:w="595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深圳市前海深港合作区前湾一路1号A栋201室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深圳市南山区深圳湾科技生态园三区11栋A座3608室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杨艳平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叶见云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0755-86575665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0755-26640652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4001286800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www.caiho.cn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(127)天津万家财富资产管理有限公司</w:t>
      </w:r>
    </w:p>
    <w:tbl>
      <w:tblPr>
        <w:tblStyle w:val="a8"/>
        <w:tblW w:w="8353" w:type="dxa"/>
        <w:tblLook w:val="04A0" w:firstRow="1" w:lastRow="0" w:firstColumn="1" w:lastColumn="0" w:noHBand="0" w:noVBand="1"/>
      </w:tblPr>
      <w:tblGrid>
        <w:gridCol w:w="2258"/>
        <w:gridCol w:w="609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天津自贸区（中心商务区）迎宾大道1988号滨海浙商大厦公寓2-2413室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北京市西城区丰盛胡同28号太平洋保险大厦5层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李修辞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孙雪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010-59013825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010-59013707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010-59013825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http://www.wanjiawealth.com/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(128)上海华夏财富投资管理有限公司</w:t>
      </w:r>
    </w:p>
    <w:tbl>
      <w:tblPr>
        <w:tblStyle w:val="a8"/>
        <w:tblW w:w="8353" w:type="dxa"/>
        <w:tblLook w:val="04A0" w:firstRow="1" w:lastRow="0" w:firstColumn="1" w:lastColumn="0" w:noHBand="0" w:noVBand="1"/>
      </w:tblPr>
      <w:tblGrid>
        <w:gridCol w:w="2269"/>
        <w:gridCol w:w="608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上海市虹口区东大名路687号1幢2楼268室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办公地址： </w:t>
            </w:r>
          </w:p>
        </w:tc>
        <w:tc>
          <w:tcPr>
            <w:tcW w:w="7440" w:type="dxa"/>
            <w:shd w:val="clear" w:color="auto" w:fill="auto"/>
          </w:tcPr>
          <w:p w:rsidR="003E5E2E" w:rsidRDefault="00D228E0">
            <w:pPr>
              <w:pStyle w:val="a7"/>
              <w:rPr>
                <w:sz w:val="21"/>
              </w:rPr>
            </w:pPr>
            <w:r>
              <w:rPr>
                <w:rFonts w:hint="eastAsia"/>
                <w:sz w:val="21"/>
              </w:rPr>
              <w:t xml:space="preserve">上海市虹口区东大名路687号1幢2楼268室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毛淮平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张静怡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010-88066326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400-817-5666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https://www.amcfortune.com/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(129)洪泰财富（青岛）基金销售有限责任公司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山东省青岛市崂山区香港东路195号9号楼701室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山东省青岛市崂山区海尔路188号浦发银行大厦706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任淑桢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任淑桢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0532-66728591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0532-66728591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400-670-6863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www.hongtaiwealth.com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(130)中国国际期货股份有限公司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北京市朝阳区建国门外光华路14号1幢1层、2层、9层、11层、12层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北京市朝阳区麦子店西路3号新恒基国际大厦15层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王兵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赵森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010-59539864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95162、400-8888-160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http://www.cifco.net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(131)中信建投期货有限公司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重庆市渝中区中山三路107号上站大楼平街11-B，名义层11-A，8-B4，9-B、C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重庆市渝中区中山三路107号皇冠大厦11楼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彭文德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刘芸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023-89769637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023-86769629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400-8877-780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www.cfc108.com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(132)中信期货有限公司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深圳市福田区中心三路8号卓越时代广场（二期）北座13层1301-1305室、14层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深圳市福田区中心三路8号卓越时代广场（二期）北座13层1301-1305室、14层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张皓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刘宏莹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电话： </w:t>
            </w:r>
          </w:p>
        </w:tc>
        <w:tc>
          <w:tcPr>
            <w:tcW w:w="7440" w:type="dxa"/>
            <w:shd w:val="clear" w:color="auto" w:fill="auto"/>
          </w:tcPr>
          <w:p w:rsidR="003E5E2E" w:rsidRDefault="00D228E0">
            <w:pPr>
              <w:pStyle w:val="a7"/>
              <w:rPr>
                <w:sz w:val="21"/>
              </w:rPr>
            </w:pPr>
            <w:r>
              <w:rPr>
                <w:rFonts w:hint="eastAsia"/>
                <w:sz w:val="21"/>
              </w:rPr>
              <w:t xml:space="preserve">021-60833754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010-57762999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400-990-8826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www.citicsf.com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(133)徽商期货有限责任公司</w:t>
      </w:r>
    </w:p>
    <w:tbl>
      <w:tblPr>
        <w:tblStyle w:val="a8"/>
        <w:tblW w:w="8353" w:type="dxa"/>
        <w:tblLook w:val="04A0" w:firstRow="1" w:lastRow="0" w:firstColumn="1" w:lastColumn="0" w:noHBand="0" w:noVBand="1"/>
      </w:tblPr>
      <w:tblGrid>
        <w:gridCol w:w="2400"/>
        <w:gridCol w:w="595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安徽省合肥市芜湖路258号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安徽省合肥市芜湖路258号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吴国华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杨彩格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0551-62865999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0551-62865899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400-887-8707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www.hsqh.net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(134)东海期货有限责任公司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江苏省常州市延陵西路23、25、27、29号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上海市浦东新区东方路1928号东海证券大厦8楼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陈太康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李天雨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021-68757102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021-68757102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95531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www.qh168.com.cn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(135)弘业期货股份有限公司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南京市中华路50号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南京市中华路50号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周剑秋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孙朝旺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025-52278870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025-52313068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400-828-1288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www.ftol.com.cn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(136)大有期货有限公司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湖南省长沙市天心区芙蓉南路二段128号现代广场三、四楼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湖南省长沙市天心区芙蓉南路二段128号现代广场三、四楼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沈众辉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马科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0731-84409000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0731-84409009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400-636-5058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www.dayouf.com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(137)国泰君安证券股份有限公司</w:t>
      </w:r>
    </w:p>
    <w:tbl>
      <w:tblPr>
        <w:tblStyle w:val="a8"/>
        <w:tblW w:w="8353" w:type="dxa"/>
        <w:tblLook w:val="04A0" w:firstRow="1" w:lastRow="0" w:firstColumn="1" w:lastColumn="0" w:noHBand="0" w:noVBand="1"/>
      </w:tblPr>
      <w:tblGrid>
        <w:gridCol w:w="2408"/>
        <w:gridCol w:w="5945"/>
      </w:tblGrid>
      <w:tr w:rsidR="003E5E2E">
        <w:tc>
          <w:tcPr>
            <w:tcW w:w="3000" w:type="dxa"/>
            <w:shd w:val="clear" w:color="auto" w:fill="auto"/>
          </w:tcPr>
          <w:p w:rsidR="003E5E2E" w:rsidRDefault="00D228E0">
            <w:pPr>
              <w:pStyle w:val="a7"/>
              <w:rPr>
                <w:sz w:val="21"/>
              </w:rPr>
            </w:pPr>
            <w:r>
              <w:rPr>
                <w:rFonts w:hint="eastAsia"/>
                <w:sz w:val="21"/>
              </w:rPr>
              <w:lastRenderedPageBreak/>
              <w:t xml:space="preserve">注册地址： </w:t>
            </w:r>
          </w:p>
        </w:tc>
        <w:tc>
          <w:tcPr>
            <w:tcW w:w="7440" w:type="dxa"/>
            <w:shd w:val="clear" w:color="auto" w:fill="auto"/>
          </w:tcPr>
          <w:p w:rsidR="003E5E2E" w:rsidRDefault="00D228E0">
            <w:pPr>
              <w:pStyle w:val="a7"/>
              <w:rPr>
                <w:sz w:val="21"/>
              </w:rPr>
            </w:pPr>
            <w:r>
              <w:rPr>
                <w:rFonts w:hint="eastAsia"/>
                <w:sz w:val="21"/>
              </w:rPr>
              <w:t>中国（上海）自由贸易试验区商城路618号</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上海市浦东新区银城中路168号上海银行大厦29楼</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杨德红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芮敏祺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021－38676666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021－38670161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95521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www.gtja.com</w:t>
            </w:r>
            <w:r>
              <w:rPr>
                <w:sz w:val="21"/>
              </w:rPr>
              <w:t xml:space="preserve"> </w:t>
            </w:r>
            <w:r>
              <w:rPr>
                <w:rFonts w:hint="eastAsia"/>
                <w:sz w:val="21"/>
              </w:rPr>
              <w:t xml:space="preserve">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(138)中信建投证券股份有限公司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北京市朝阳区安立路66号4号楼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北京市朝阳门内大街188号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王常青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刘畅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010-65608231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010－65182261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4008888108/95587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http://www.csc108.com/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(139)国信证券股份有限公司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深圳市罗湖区红岭中路1012号国信证券大厦十六层至二十六层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深圳市罗湖区红岭中路1012号国信证券大厦十六层至二十六层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何如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李颖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0755-82130833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0755-82133952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95536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http://www.guosen.com.cn/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(140)招商证券股份有限公司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深圳市福田区福田街道福华一路111号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深圳市福田区福华一路111号招商证券大厦23楼</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霍达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黄婵君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0755-82943666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0755-83734343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4008888111；95565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http://www.newone.com.cn/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(141)广发证券股份有限公司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广州天河区天河北路183-187号大都会广场43楼（4301-4316房）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广州市天河区马场路26号广发证券大厦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孙树明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黄岚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电话： </w:t>
            </w:r>
          </w:p>
        </w:tc>
        <w:tc>
          <w:tcPr>
            <w:tcW w:w="7440" w:type="dxa"/>
            <w:shd w:val="clear" w:color="auto" w:fill="auto"/>
          </w:tcPr>
          <w:p w:rsidR="003E5E2E" w:rsidRDefault="00D228E0">
            <w:pPr>
              <w:pStyle w:val="a7"/>
              <w:rPr>
                <w:sz w:val="21"/>
              </w:rPr>
            </w:pPr>
            <w:r>
              <w:rPr>
                <w:rFonts w:hint="eastAsia"/>
                <w:sz w:val="21"/>
              </w:rPr>
              <w:t xml:space="preserve">020－87555888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020－87555305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95575或020-95575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http://www.gf.com.cn/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(142)中信证券股份有限公司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广东省深圳市福田区中心三路8号卓越时代广场（二期）北座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北京朝阳区新源南路6号京城大厦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张佑君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马静懿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010-60833889</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010－84865560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400-889-5548/95548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http://www.cs.ecitic.com/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(143)中国银河证券股份有限公司</w:t>
      </w:r>
    </w:p>
    <w:tbl>
      <w:tblPr>
        <w:tblStyle w:val="a8"/>
        <w:tblW w:w="8353" w:type="dxa"/>
        <w:tblLook w:val="04A0" w:firstRow="1" w:lastRow="0" w:firstColumn="1" w:lastColumn="0" w:noHBand="0" w:noVBand="1"/>
      </w:tblPr>
      <w:tblGrid>
        <w:gridCol w:w="2246"/>
        <w:gridCol w:w="610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北京市西城区金融大街35号国际企业大厦C座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北京市西城区金融大街35号国际企业大厦C座2－6层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陈共炎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辛国政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010-83574507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010-66568990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95551/4008888888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http://www.chinastock.com.cn/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(144)海通证券股份有限公司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上海市淮海中路98号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上海市广东路689号海通证券大厦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周杰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李笑鸣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021-23219275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021－63602722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95553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http://www.htsec.com/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(145)申万宏源证券有限公司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上海市徐汇区长乐路989号45层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上海市徐汇区长乐路989号45层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李梅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余敏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021-33388252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021-33388224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95523或4008895523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www.swhysc.com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(146)兴业证券股份有限公司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lastRenderedPageBreak/>
              <w:t xml:space="preserve">注册地址： </w:t>
            </w:r>
          </w:p>
        </w:tc>
        <w:tc>
          <w:tcPr>
            <w:tcW w:w="7440" w:type="dxa"/>
            <w:shd w:val="clear" w:color="auto" w:fill="auto"/>
          </w:tcPr>
          <w:p w:rsidR="003E5E2E" w:rsidRDefault="00D228E0">
            <w:pPr>
              <w:pStyle w:val="a7"/>
              <w:rPr>
                <w:sz w:val="21"/>
              </w:rPr>
            </w:pPr>
            <w:r>
              <w:rPr>
                <w:rFonts w:hint="eastAsia"/>
                <w:sz w:val="21"/>
              </w:rPr>
              <w:t xml:space="preserve">福州市湖东路268号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上海市浦东民生路1199弄五道口广场1号楼21层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杨华辉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乔琳雪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021-38565547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021－38565783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4008888123/95562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http://www.xyzq.com.cn/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(147)长江证券股份有限公司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武汉市新华路特8号长江证券大厦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武汉市新华路特8号长江证券大厦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尤习贵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奚博宇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027-65799999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027-85481900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95579;4008-888-999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http://www.95579.com/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(148)安信证券股份有限公司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深圳市福田区金田路4018号安联大厦35层、28层A02单元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深圳市福田区金田路4018号安联大厦35层、28层A02单元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王连志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刘志斌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0755-82558323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0755－82558355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95517,4008001001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http://www.essence.com.cn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(149)西南证券股份有限公司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重庆市江北区桥北苑8号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重庆市江北区桥北苑8号西南证券大厦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余维佳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张煜</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023-63786633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023-63786212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4008096096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http://www.swsc.com.cn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(150)湘财证券股份有限公司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湖南省长沙市天心区湘府中路198号新南城商务中心A栋11楼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湖南省长沙市天心区湘府中路198号新南城商务中心A栋11楼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孙永祥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李欣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021-38784580-8918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传真： </w:t>
            </w:r>
          </w:p>
        </w:tc>
        <w:tc>
          <w:tcPr>
            <w:tcW w:w="7440" w:type="dxa"/>
            <w:shd w:val="clear" w:color="auto" w:fill="auto"/>
          </w:tcPr>
          <w:p w:rsidR="003E5E2E" w:rsidRDefault="00D228E0">
            <w:pPr>
              <w:pStyle w:val="a7"/>
              <w:rPr>
                <w:sz w:val="21"/>
              </w:rPr>
            </w:pPr>
            <w:r>
              <w:rPr>
                <w:rFonts w:hint="eastAsia"/>
                <w:sz w:val="21"/>
              </w:rPr>
              <w:t xml:space="preserve">021-68865680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95351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http://www.xcsc.com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(151)万联证券股份有限公司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广州市天河区珠江东路11号高德置地广场F栋18、19层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广州市天河区珠江东路11号高德置地广场F栋18、19层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张建军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王鑫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020-38286686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020－22373718－1013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4008888133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http://www.wlzq.cn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(152)国元证券股份有限公司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安徽省合肥市寿春路179号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安徽省合肥市寿春路179号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凤良志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李蔡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0551－2272101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0551－2272100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全国统一热线4008888777，安徽省内热线96888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http://www.gyzq.com.cn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(153)渤海证券股份有限公司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天津市经济技术开发区第二大街42号写字楼101室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天津市南开区宾水西道8号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王春峰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胡天彤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022－28451861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022－28451892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4006515988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http://www.bhzq.com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(154)华泰证券股份有限公司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南京市江东中路228号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办公地址 南京市建邺区江东中路228号华泰证券广场、深圳市福田区深南大道4011号港中旅大厦18楼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周易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胡子豪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021-50531281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0755-82492962（深圳）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95597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http://www.htsc.com.cn/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(155)山西证券股份有限公司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lastRenderedPageBreak/>
              <w:t xml:space="preserve">注册地址： </w:t>
            </w:r>
          </w:p>
        </w:tc>
        <w:tc>
          <w:tcPr>
            <w:tcW w:w="7440" w:type="dxa"/>
            <w:shd w:val="clear" w:color="auto" w:fill="auto"/>
          </w:tcPr>
          <w:p w:rsidR="003E5E2E" w:rsidRDefault="00D228E0">
            <w:pPr>
              <w:pStyle w:val="a7"/>
              <w:rPr>
                <w:sz w:val="21"/>
              </w:rPr>
            </w:pPr>
            <w:r>
              <w:rPr>
                <w:rFonts w:hint="eastAsia"/>
                <w:sz w:val="21"/>
              </w:rPr>
              <w:t xml:space="preserve">太原市府西街69号山西国际贸易中心东塔楼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太原市府西街69号山西国际贸易中心东塔楼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侯巍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郭熠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0351－8686659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0351－8686619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4006661618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http://www.i618.com.cn/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(156)中信证券（山东）有限责任公司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青岛市崂山区深圳路222号青岛国际金融广场1号楼20层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青岛市市南区东海西路28号龙翔广场东2、5层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姜晓林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孙秋月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0532-85022026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0532-85022605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95548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http://www.zxzqsd.com.cn/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(157)东兴证券股份有限公司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北京市西城区金融大街5号新盛大厦B座12-15层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北京市西城区金融大街5号新盛大厦B座12-15层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魏庆华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和志鹏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18010159340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010-66555246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4008888993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http://www.dxzq.net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(158)东吴证券股份有限公司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江苏省苏州市翠园路181号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江苏省苏州市星阳街5号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吴永敏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方晓丹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0512－65581136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0512－65588021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4008601555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http://www.dwjq.com.cn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(159)信达证券股份有限公司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北京市西城区闹市口大街9号院1号楼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北京市西城区闹市口大街9号院1号楼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张志刚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尹旭航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010－63081493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传真： </w:t>
            </w:r>
          </w:p>
        </w:tc>
        <w:tc>
          <w:tcPr>
            <w:tcW w:w="7440" w:type="dxa"/>
            <w:shd w:val="clear" w:color="auto" w:fill="auto"/>
          </w:tcPr>
          <w:p w:rsidR="003E5E2E" w:rsidRDefault="00D228E0">
            <w:pPr>
              <w:pStyle w:val="a7"/>
              <w:rPr>
                <w:sz w:val="21"/>
              </w:rPr>
            </w:pPr>
            <w:r>
              <w:rPr>
                <w:rFonts w:hint="eastAsia"/>
                <w:sz w:val="21"/>
              </w:rPr>
              <w:t xml:space="preserve">010－63081344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95321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http://www.cindasc.com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(160)东方证券股份有限公司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上海市中山南路318号2号楼22层－29层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上海市中山南路318号2号楼21层－29层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潘鑫军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朱琼玉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021-63325888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021－63326729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95503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http://www.dfzq.com.cn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(161)方正证券股份有限公司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湖南长沙芙蓉中路2段华侨国际大厦22-24层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湖南长沙芙蓉中路2段华侨国际大厦22-24层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施华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程博怡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010-56437060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0731-85832214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95571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http://www.foundersc.com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(162)长城证券股份有限公司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深圳市深南大道6008号特区报业大厦16、17层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深圳市深南大道6008号特区报业大厦14、16、17层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丁益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沈晓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0755-83464734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0755－83515567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4006666888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http://www.cgws.com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(163)光大证券股份有限公司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上海市静安区新闸路1508号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上海市静安区新闸路1508号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周健男</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李芳芳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021-22169089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021－22169134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4008888788；95525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http://www.ebscn.com/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(164)广州证券股份有限公司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lastRenderedPageBreak/>
              <w:t xml:space="preserve">注册地址： </w:t>
            </w:r>
          </w:p>
        </w:tc>
        <w:tc>
          <w:tcPr>
            <w:tcW w:w="7440" w:type="dxa"/>
            <w:shd w:val="clear" w:color="auto" w:fill="auto"/>
          </w:tcPr>
          <w:p w:rsidR="003E5E2E" w:rsidRDefault="00D228E0">
            <w:pPr>
              <w:pStyle w:val="a7"/>
              <w:rPr>
                <w:sz w:val="21"/>
              </w:rPr>
            </w:pPr>
            <w:r>
              <w:rPr>
                <w:rFonts w:hint="eastAsia"/>
                <w:sz w:val="21"/>
              </w:rPr>
              <w:t xml:space="preserve">广州市天河区珠江西路5号广州国际金融中心主塔19层、20层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广州市天河区珠江西路5号广州国际金融中心主塔19层、20层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邱三发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林洁茹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020－88836999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020－88836654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95396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http://www.gzs.com.cn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(165)东北证券股份有限公司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长春市生态大街6666号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长春市生态大街6666号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李福春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安岩岩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0431-85096517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0431-85096795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95360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http://www.nesc.cn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(166)南京证券股份有限公司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江苏省南京市玄武区大钟亭8号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江苏省南京市玄武区大钟亭8号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步国旬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潘月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025－52310569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025－52310586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4008285888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http://www.njzq.com.cn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(167)上海证券有限责任公司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上海市黄浦区四川中路213号7楼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上海市黄浦区四川中路213号7楼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李俊杰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邵珍珍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021-53686262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021-63608830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4008918918、021-962518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https://www.shzq.com/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(168)新时代证券股份有限公司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北京市海淀区北三环西路99号院1号楼15层1501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北京市海淀区北三环西路99号院1号楼15层1501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叶顺德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田芳芳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010-83561000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传真： </w:t>
            </w:r>
          </w:p>
        </w:tc>
        <w:tc>
          <w:tcPr>
            <w:tcW w:w="7440" w:type="dxa"/>
            <w:shd w:val="clear" w:color="auto" w:fill="auto"/>
          </w:tcPr>
          <w:p w:rsidR="003E5E2E" w:rsidRDefault="00D228E0">
            <w:pPr>
              <w:pStyle w:val="a7"/>
              <w:rPr>
                <w:sz w:val="21"/>
              </w:rPr>
            </w:pPr>
            <w:r>
              <w:rPr>
                <w:rFonts w:hint="eastAsia"/>
                <w:sz w:val="21"/>
              </w:rPr>
              <w:t xml:space="preserve">010-83561001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http://www.xsdzq.cn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(169)大同证券有限责任公司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大同市城区迎宾街15号桐城中央21层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太原市长治路111</w:t>
            </w:r>
            <w:r>
              <w:rPr>
                <w:sz w:val="21"/>
              </w:rPr>
              <w:t xml:space="preserve"> </w:t>
            </w:r>
            <w:r>
              <w:rPr>
                <w:rFonts w:hint="eastAsia"/>
                <w:sz w:val="21"/>
              </w:rPr>
              <w:t>号山西世贸中心A</w:t>
            </w:r>
            <w:r>
              <w:rPr>
                <w:sz w:val="21"/>
              </w:rPr>
              <w:t xml:space="preserve"> </w:t>
            </w:r>
            <w:r>
              <w:rPr>
                <w:rFonts w:hint="eastAsia"/>
                <w:sz w:val="21"/>
              </w:rPr>
              <w:t xml:space="preserve">座F12、F13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董祥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薛津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0351－4130322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0351－4192803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4007121212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http://www.dtsbc.com.cn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(170)国联证券股份有限公司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无锡市县前东街168号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江苏省无锡市太湖新城金融一街8号国联金融大厦702室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范炎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沈刚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0510－82831662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0510－82830162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95570/4008885288（全国），0510-82588168（无锡）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http://www.glsc.com.cn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(171)浙商证券股份有限公司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杭州市杭大路1号黄龙世纪广场A座6－7楼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杭州市杭大路1号黄龙世纪广场A座6－7楼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吴承根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张智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021-64718888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0571－87901913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95345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http://www.stocke.com.cn/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(172)平安证券股份有限公司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广东省深圳市福田中心区金田路4036号荣超大厦16-20层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广东省深圳市福田中心区金田路4036号荣超大厦16-20层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何之江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周一涵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021-38637436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0755－82400862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0755-22628888/95511-8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http:www.stock.pingan.com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(173)华安证券股份有限公司</w:t>
      </w:r>
    </w:p>
    <w:tbl>
      <w:tblPr>
        <w:tblStyle w:val="a8"/>
        <w:tblW w:w="8353" w:type="dxa"/>
        <w:tblLook w:val="04A0" w:firstRow="1" w:lastRow="0" w:firstColumn="1" w:lastColumn="0" w:noHBand="0" w:noVBand="1"/>
      </w:tblPr>
      <w:tblGrid>
        <w:gridCol w:w="2269"/>
        <w:gridCol w:w="6084"/>
      </w:tblGrid>
      <w:tr w:rsidR="003E5E2E">
        <w:tc>
          <w:tcPr>
            <w:tcW w:w="3000" w:type="dxa"/>
            <w:shd w:val="clear" w:color="auto" w:fill="auto"/>
          </w:tcPr>
          <w:p w:rsidR="003E5E2E" w:rsidRDefault="00D228E0">
            <w:pPr>
              <w:pStyle w:val="a7"/>
              <w:rPr>
                <w:sz w:val="21"/>
              </w:rPr>
            </w:pPr>
            <w:r>
              <w:rPr>
                <w:rFonts w:hint="eastAsia"/>
                <w:sz w:val="21"/>
              </w:rPr>
              <w:lastRenderedPageBreak/>
              <w:t xml:space="preserve">注册地址： </w:t>
            </w:r>
          </w:p>
        </w:tc>
        <w:tc>
          <w:tcPr>
            <w:tcW w:w="7440" w:type="dxa"/>
            <w:shd w:val="clear" w:color="auto" w:fill="auto"/>
          </w:tcPr>
          <w:p w:rsidR="003E5E2E" w:rsidRDefault="00D228E0">
            <w:pPr>
              <w:pStyle w:val="a7"/>
              <w:rPr>
                <w:sz w:val="21"/>
              </w:rPr>
            </w:pPr>
            <w:r>
              <w:rPr>
                <w:rFonts w:hint="eastAsia"/>
                <w:sz w:val="21"/>
              </w:rPr>
              <w:t xml:space="preserve">安徽省合肥市政务文化新区天鹅湖路198号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安徽省合肥市南二环959号财智中心B1座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章宏韬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范超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0551-65161821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0551－65161672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0551-96518/4008096518/95318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http://www.hazq.com/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(174)国海证券股份有限公司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广西桂林市辅星路13号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深圳市福田区竹子林四路光大银行大厦3楼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张雅锋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武斌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0755－83707413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0755－83700205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4008888100（全国），96100（广西）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http://www.ghzq.com.cn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(175)财富证券有限责任公司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长沙市芙蓉中路二段80号顺天国际财富中心26楼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长沙市芙蓉中路二段80号顺天国际财富中心26楼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蔡一兵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郭磊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0731-84403319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0731-84403439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0731-84403360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http://www.cfzq.com/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(176)东莞证券有限责任公司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东莞市莞城区可园南路1号金源中心30楼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东莞市莞城区可园南路1号金源中心30楼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李荣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0769-22116572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0769-22115712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95328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http://www.dgzq.com.cn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(177)中原证券股份有限公司</w:t>
      </w:r>
    </w:p>
    <w:tbl>
      <w:tblPr>
        <w:tblStyle w:val="a8"/>
        <w:tblW w:w="8353" w:type="dxa"/>
        <w:tblLook w:val="04A0" w:firstRow="1" w:lastRow="0" w:firstColumn="1" w:lastColumn="0" w:noHBand="0" w:noVBand="1"/>
      </w:tblPr>
      <w:tblGrid>
        <w:gridCol w:w="2258"/>
        <w:gridCol w:w="609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郑州市郑东新区商务外环路10号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郑州市郑东新区商务外环路10号</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菅明军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李盼盼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0371-69099882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0371--65585665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客户服务电话： </w:t>
            </w:r>
          </w:p>
        </w:tc>
        <w:tc>
          <w:tcPr>
            <w:tcW w:w="7440" w:type="dxa"/>
            <w:shd w:val="clear" w:color="auto" w:fill="auto"/>
          </w:tcPr>
          <w:p w:rsidR="003E5E2E" w:rsidRDefault="00D228E0">
            <w:pPr>
              <w:pStyle w:val="a7"/>
              <w:rPr>
                <w:sz w:val="21"/>
              </w:rPr>
            </w:pPr>
            <w:r>
              <w:rPr>
                <w:rFonts w:hint="eastAsia"/>
                <w:sz w:val="21"/>
              </w:rPr>
              <w:t xml:space="preserve">0371-967218;4008139666/95377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http://www.ccnew.com/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(178)东海证券股份有限公司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江苏省常州延陵西路23号投资广场18层</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上海市浦东新区东方路1928号东海证券大厦</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陈耀庭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王一彦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021-20333333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021-50498825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95531;</w:t>
            </w:r>
            <w:r>
              <w:rPr>
                <w:sz w:val="21"/>
              </w:rPr>
              <w:t xml:space="preserve"> </w:t>
            </w:r>
            <w:r>
              <w:rPr>
                <w:rFonts w:hint="eastAsia"/>
                <w:sz w:val="21"/>
              </w:rPr>
              <w:t xml:space="preserve">4008888588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http://www.longone.com.cn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(179)中银国际证券股份有限公司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sz w:val="21"/>
              </w:rPr>
              <w:t xml:space="preserve"> </w:t>
            </w:r>
            <w:r>
              <w:rPr>
                <w:rFonts w:hint="eastAsia"/>
                <w:sz w:val="21"/>
              </w:rPr>
              <w:t>中国上海浦东银城中路200号中银大厦39-40层</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上海市浦东新区银城中路200号中银大厦39层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宁敏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许慧琳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021-20328531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021－50372474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4006208888；021-61195566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http://www.bocichina.com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(180)恒泰证券股份有限公司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内蒙古呼和浩特市赛罕区敕勒川大街东方君座D座光大银行办公楼14-18楼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内蒙古呼和浩特市赛罕区敕勒川大街东方君座D座光大银行办公楼14-18楼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庞介民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熊丽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0471－4972675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0471－4930707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400-196-6188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http://www.cnht.com.cn/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(181)国盛证券有限责任公司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江西省南昌市永叔路15号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江西省南昌市红谷滩新区凤凰中大道1115号北京银行大厦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徐丽峰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占文驰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0791－86283372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0791－6289395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4008222111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https://www.gszq.com/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(182)华西证券股份有限公司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lastRenderedPageBreak/>
              <w:t xml:space="preserve">注册地址： </w:t>
            </w:r>
          </w:p>
        </w:tc>
        <w:tc>
          <w:tcPr>
            <w:tcW w:w="7440" w:type="dxa"/>
            <w:shd w:val="clear" w:color="auto" w:fill="auto"/>
          </w:tcPr>
          <w:p w:rsidR="003E5E2E" w:rsidRDefault="00D228E0">
            <w:pPr>
              <w:pStyle w:val="a7"/>
              <w:rPr>
                <w:sz w:val="21"/>
              </w:rPr>
            </w:pPr>
            <w:r>
              <w:rPr>
                <w:rFonts w:hint="eastAsia"/>
                <w:sz w:val="21"/>
              </w:rPr>
              <w:t xml:space="preserve">四川省成都市高新区天府二街198号华西证券大厦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四川省成都市高新区天府二街198号华西证券大厦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杨炯洋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谢国梅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010-58124967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028-86150040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95584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http://www.hx168.com.cn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(183)申万宏源西部证券有限公司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新疆乌鲁木齐市高新区（新市区）北京南路358号大成国际大厦20楼2005室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北京市西城区太平桥大街19号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李季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唐岚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010－88085201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010－88085195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4008000562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http://www.hysec.com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(184)中泰证券股份有限公司</w:t>
      </w:r>
    </w:p>
    <w:tbl>
      <w:tblPr>
        <w:tblStyle w:val="a8"/>
        <w:tblW w:w="8353" w:type="dxa"/>
        <w:tblLook w:val="04A0" w:firstRow="1" w:lastRow="0" w:firstColumn="1" w:lastColumn="0" w:noHBand="0" w:noVBand="1"/>
      </w:tblPr>
      <w:tblGrid>
        <w:gridCol w:w="2392"/>
        <w:gridCol w:w="596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山东省济南市经十路20518号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山东省济南市经七路86号23层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李玮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朱琴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021-20315161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0531-68889357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95538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www.zts.com.cn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(185)世纪证券有限责任公司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深圳市前海深港合作区南山街道桂湾五路128号前海深港基金小镇对冲基金中心406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深圳市深南大道7088号招商银行大厦40－42楼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李强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王雯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0755-83199511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0755－83199545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0755-83199599/4008323000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http://www.csco.com.cn/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(186)第一创业证券股份有限公司</w:t>
      </w:r>
    </w:p>
    <w:tbl>
      <w:tblPr>
        <w:tblStyle w:val="a8"/>
        <w:tblW w:w="8353" w:type="dxa"/>
        <w:tblLook w:val="04A0" w:firstRow="1" w:lastRow="0" w:firstColumn="1" w:lastColumn="0" w:noHBand="0" w:noVBand="1"/>
      </w:tblPr>
      <w:tblGrid>
        <w:gridCol w:w="2221"/>
        <w:gridCol w:w="613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深圳市福田区福华一路115号投行大厦20楼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深圳市福田区福华一路115号投行大厦18楼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刘学民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联系人： </w:t>
            </w:r>
          </w:p>
        </w:tc>
        <w:tc>
          <w:tcPr>
            <w:tcW w:w="7440" w:type="dxa"/>
            <w:shd w:val="clear" w:color="auto" w:fill="auto"/>
          </w:tcPr>
          <w:p w:rsidR="003E5E2E" w:rsidRDefault="00D228E0">
            <w:pPr>
              <w:pStyle w:val="a7"/>
              <w:rPr>
                <w:sz w:val="21"/>
              </w:rPr>
            </w:pPr>
            <w:r>
              <w:rPr>
                <w:rFonts w:hint="eastAsia"/>
                <w:sz w:val="21"/>
              </w:rPr>
              <w:t xml:space="preserve">王叔胤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0755-23838776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0755-25838701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95358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http://www.firstcapital.com.cn/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(187)中航证券有限公司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南昌市抚河北路291号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南昌市抚河北路291号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王宜四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余雅娜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0791-6768763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0791-6789414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400-8866-567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http://www.avicsec.com/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(188)华林证券有限责任公司</w:t>
      </w:r>
    </w:p>
    <w:tbl>
      <w:tblPr>
        <w:tblStyle w:val="a8"/>
        <w:tblW w:w="8353" w:type="dxa"/>
        <w:tblLook w:val="04A0" w:firstRow="1" w:lastRow="0" w:firstColumn="1" w:lastColumn="0" w:noHBand="0" w:noVBand="1"/>
      </w:tblPr>
      <w:tblGrid>
        <w:gridCol w:w="2281"/>
        <w:gridCol w:w="607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深圳市福田区民田路178号华融大厦5、6楼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深圳市福田区民田路178号华融大厦5、6楼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薛荣年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耿贵波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0755－82707855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0755－23613751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全国统一客服热线4001883888</w:t>
            </w:r>
            <w:r>
              <w:rPr>
                <w:sz w:val="21"/>
              </w:rPr>
              <w:t xml:space="preserve"> </w:t>
            </w:r>
            <w:r>
              <w:rPr>
                <w:rFonts w:hint="eastAsia"/>
                <w:sz w:val="21"/>
              </w:rPr>
              <w:t>全国统一电话委托号码</w:t>
            </w:r>
            <w:r>
              <w:rPr>
                <w:sz w:val="21"/>
              </w:rPr>
              <w:t xml:space="preserve"> </w:t>
            </w:r>
            <w:r>
              <w:rPr>
                <w:rFonts w:hint="eastAsia"/>
                <w:sz w:val="21"/>
              </w:rPr>
              <w:t xml:space="preserve">4008802888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http://www.chinalions.com/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(189)德邦证券股份有限公司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上海市普陀区曹杨路510号南半幢9楼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上海市浦东新区福山路500号城建国际中心26楼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武晓春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刘熠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021-68761616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021-68767981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4008888128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http://www.tebon.com.cn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(190)西部证券股份有限公司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陕西省西安市东新街232号陕西信托大厦16-17楼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西安市西五路海惠大厦4层422室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刘建武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冯萍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029-87406488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029-87406387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95582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网址： </w:t>
            </w:r>
          </w:p>
        </w:tc>
        <w:tc>
          <w:tcPr>
            <w:tcW w:w="7440" w:type="dxa"/>
            <w:shd w:val="clear" w:color="auto" w:fill="auto"/>
          </w:tcPr>
          <w:p w:rsidR="003E5E2E" w:rsidRDefault="00D228E0">
            <w:pPr>
              <w:pStyle w:val="a7"/>
              <w:rPr>
                <w:sz w:val="21"/>
              </w:rPr>
            </w:pPr>
            <w:r>
              <w:rPr>
                <w:rFonts w:hint="eastAsia"/>
                <w:sz w:val="21"/>
              </w:rPr>
              <w:t xml:space="preserve">http://www.westsecu.com/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(191)华福证券有限责任公司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福州市五四路157号新天地大厦7、8层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福州市五四路157号新天地大厦7至10层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黄金琳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张宗悦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0591－87383623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0591－87383610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95547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http://www.hfzq.com.cn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(192)华龙证券股份有限公司</w:t>
      </w:r>
    </w:p>
    <w:tbl>
      <w:tblPr>
        <w:tblStyle w:val="a8"/>
        <w:tblW w:w="8353" w:type="dxa"/>
        <w:tblLook w:val="04A0" w:firstRow="1" w:lastRow="0" w:firstColumn="1" w:lastColumn="0" w:noHBand="0" w:noVBand="1"/>
      </w:tblPr>
      <w:tblGrid>
        <w:gridCol w:w="2246"/>
        <w:gridCol w:w="610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甘肃省兰州市静宁路308号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甘肃省兰州市城关区东岗西路638号财富大厦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李晓安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范坤/杨力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0931-4890208,18993185278(范）/189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0931-4890628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95368/0931-4890619</w:t>
            </w:r>
            <w:r>
              <w:rPr>
                <w:sz w:val="21"/>
              </w:rPr>
              <w:t xml:space="preserve"> </w:t>
            </w:r>
            <w:r>
              <w:rPr>
                <w:rFonts w:hint="eastAsia"/>
                <w:sz w:val="21"/>
              </w:rPr>
              <w:t>4890618</w:t>
            </w:r>
            <w:r>
              <w:rPr>
                <w:sz w:val="21"/>
              </w:rPr>
              <w:t xml:space="preserve"> </w:t>
            </w:r>
            <w:r>
              <w:rPr>
                <w:rFonts w:hint="eastAsia"/>
                <w:sz w:val="21"/>
              </w:rPr>
              <w:t xml:space="preserve">4890100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http://www.hlzqgs.com/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(193)中国国际金融股份有限公司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中国北京建国门外大街1号</w:t>
            </w:r>
            <w:r>
              <w:rPr>
                <w:sz w:val="21"/>
              </w:rPr>
              <w:t xml:space="preserve"> </w:t>
            </w:r>
            <w:r>
              <w:rPr>
                <w:rFonts w:hint="eastAsia"/>
                <w:sz w:val="21"/>
              </w:rPr>
              <w:t xml:space="preserve">国贸大厦2座28层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中国北京建国门外大街1号</w:t>
            </w:r>
            <w:r>
              <w:rPr>
                <w:sz w:val="21"/>
              </w:rPr>
              <w:t xml:space="preserve"> </w:t>
            </w:r>
            <w:r>
              <w:rPr>
                <w:rFonts w:hint="eastAsia"/>
                <w:sz w:val="21"/>
              </w:rPr>
              <w:t xml:space="preserve">国贸大厦2座28层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丁学东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任敏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010－65051166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010－65051156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010-65051166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http://www.cicc.com.cn/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(194)财通证券股份有限公司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杭州市解放路111号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杭州市杭大路15号嘉华国际商务中心1602室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陆建强</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陶志华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0571-87789160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0571－87925100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95336（上海地区962336）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http://www.ctsec.com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(195)上海华信证券有限责任公司</w:t>
      </w:r>
    </w:p>
    <w:tbl>
      <w:tblPr>
        <w:tblStyle w:val="a8"/>
        <w:tblW w:w="8353" w:type="dxa"/>
        <w:tblLook w:val="04A0" w:firstRow="1" w:lastRow="0" w:firstColumn="1" w:lastColumn="0" w:noHBand="0" w:noVBand="1"/>
      </w:tblPr>
      <w:tblGrid>
        <w:gridCol w:w="2368"/>
        <w:gridCol w:w="598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上海浦东新区世纪大道100号环球金融中心9楼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上海浦东新区世纪大道100号环球金融中心9楼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法定代表人： </w:t>
            </w:r>
          </w:p>
        </w:tc>
        <w:tc>
          <w:tcPr>
            <w:tcW w:w="7440" w:type="dxa"/>
            <w:shd w:val="clear" w:color="auto" w:fill="auto"/>
          </w:tcPr>
          <w:p w:rsidR="003E5E2E" w:rsidRDefault="00D228E0">
            <w:pPr>
              <w:pStyle w:val="a7"/>
              <w:rPr>
                <w:sz w:val="21"/>
              </w:rPr>
            </w:pPr>
            <w:r>
              <w:rPr>
                <w:rFonts w:hint="eastAsia"/>
                <w:sz w:val="21"/>
              </w:rPr>
              <w:t xml:space="preserve">陈海平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李颖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021-38784818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021-38784818-8508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021-38784818-8508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www.shhxzq.com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(196)五矿证券有限公司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深圳市福田区金田路4028号荣超经贸中心办公楼47层01单元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深圳市福田区金田路4028号荣超经贸中心47-49楼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张永衡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赖君伟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0755-23902400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0755-82545500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4001840028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http://www.wkzq.com.cn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(197)华鑫证券有限责任公司</w:t>
      </w:r>
    </w:p>
    <w:tbl>
      <w:tblPr>
        <w:tblStyle w:val="a8"/>
        <w:tblW w:w="8353" w:type="dxa"/>
        <w:tblLook w:val="04A0" w:firstRow="1" w:lastRow="0" w:firstColumn="1" w:lastColumn="0" w:noHBand="0" w:noVBand="1"/>
      </w:tblPr>
      <w:tblGrid>
        <w:gridCol w:w="2221"/>
        <w:gridCol w:w="613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深圳市福田区金田路4018号安联大厦28层A01、B01（b）单元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深圳市福田区金田路4018号安联大厦28层A01、B01（b）单元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洪家新</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陈敏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021-64316642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021-64333051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95323,021-32109999,029-68918888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http://www.cfsc.com.cn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(198)瑞银证券有限责任公司</w:t>
      </w:r>
    </w:p>
    <w:tbl>
      <w:tblPr>
        <w:tblStyle w:val="a8"/>
        <w:tblW w:w="8353" w:type="dxa"/>
        <w:tblLook w:val="04A0" w:firstRow="1" w:lastRow="0" w:firstColumn="1" w:lastColumn="0" w:noHBand="0" w:noVBand="1"/>
      </w:tblPr>
      <w:tblGrid>
        <w:gridCol w:w="2258"/>
        <w:gridCol w:w="6095"/>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北京市西城区金融大街7号英蓝国际金融中心12层、15层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北京市西城区金融大街7号英蓝国际金融中心12层、15层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程宜荪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牟冲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010-5832</w:t>
            </w:r>
            <w:r>
              <w:rPr>
                <w:sz w:val="21"/>
              </w:rPr>
              <w:t xml:space="preserve"> </w:t>
            </w:r>
            <w:r>
              <w:rPr>
                <w:rFonts w:hint="eastAsia"/>
                <w:sz w:val="21"/>
              </w:rPr>
              <w:t xml:space="preserve">8112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010-5832</w:t>
            </w:r>
            <w:r>
              <w:rPr>
                <w:sz w:val="21"/>
              </w:rPr>
              <w:t xml:space="preserve"> </w:t>
            </w:r>
            <w:r>
              <w:rPr>
                <w:rFonts w:hint="eastAsia"/>
                <w:sz w:val="21"/>
              </w:rPr>
              <w:t xml:space="preserve">8748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4008878827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http://www.ubssecurities.com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(199)中国中金财富证券有限公司</w:t>
      </w:r>
    </w:p>
    <w:tbl>
      <w:tblPr>
        <w:tblStyle w:val="a8"/>
        <w:tblW w:w="8353" w:type="dxa"/>
        <w:tblLook w:val="04A0" w:firstRow="1" w:lastRow="0" w:firstColumn="1" w:lastColumn="0" w:noHBand="0" w:noVBand="1"/>
      </w:tblPr>
      <w:tblGrid>
        <w:gridCol w:w="2291"/>
        <w:gridCol w:w="606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深圳市福田区益田路与福中路交界处荣超商务中心A栋第18层-21层及第04层01、02、03、05、11、12、13、15、16、18、19、20、21、22、23单元</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深圳市福田区益田路6003号荣超商务中心A栋第04、18层至21层</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高涛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万玉琳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电话： </w:t>
            </w:r>
          </w:p>
        </w:tc>
        <w:tc>
          <w:tcPr>
            <w:tcW w:w="7440" w:type="dxa"/>
            <w:shd w:val="clear" w:color="auto" w:fill="auto"/>
          </w:tcPr>
          <w:p w:rsidR="003E5E2E" w:rsidRDefault="00D228E0">
            <w:pPr>
              <w:pStyle w:val="a7"/>
              <w:rPr>
                <w:sz w:val="21"/>
              </w:rPr>
            </w:pPr>
            <w:r>
              <w:rPr>
                <w:rFonts w:hint="eastAsia"/>
                <w:sz w:val="21"/>
              </w:rPr>
              <w:t xml:space="preserve">0755-82026907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0755-82026539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4006008008/95532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http://www.china-invs.cn/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(200)中山证券有限责任公司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深圳市南山区创业路1777号海信南方大厦21、22层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深圳市南山区创业路1777号海信南方大厦21、22层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林炳城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罗艺琳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0755-82943755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0755-82960582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95329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http://www.zszq.com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(201)西藏东方财富证券股份有限公司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西藏自治区拉萨市柳梧新区国际总部城10栋楼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上海市徐汇区宛平南路88号金座东方财富大厦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陈宏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付佳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021-23586603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021-23586860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95357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http://www.18.cn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(202)国融证券股份有限公司</w:t>
      </w:r>
    </w:p>
    <w:tbl>
      <w:tblPr>
        <w:tblStyle w:val="a8"/>
        <w:tblW w:w="8353" w:type="dxa"/>
        <w:tblLook w:val="04A0" w:firstRow="1" w:lastRow="0" w:firstColumn="1" w:lastColumn="0" w:noHBand="0" w:noVBand="1"/>
      </w:tblPr>
      <w:tblGrid>
        <w:gridCol w:w="2341"/>
        <w:gridCol w:w="6012"/>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内蒙古自治区呼和浩特市武川县腾飞大道与呈祥路交汇处武川立农村镇银行股份有限公司四楼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内蒙古自治区呼和浩特市武川县腾飞大道与呈祥路交汇处武川立农村镇银行股份有限公司四楼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张智河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陈韦杉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+86</w:t>
            </w:r>
            <w:r>
              <w:rPr>
                <w:sz w:val="21"/>
              </w:rPr>
              <w:t xml:space="preserve"> </w:t>
            </w:r>
            <w:r>
              <w:rPr>
                <w:rFonts w:hint="eastAsia"/>
                <w:sz w:val="21"/>
              </w:rPr>
              <w:t>10</w:t>
            </w:r>
            <w:r>
              <w:rPr>
                <w:sz w:val="21"/>
              </w:rPr>
              <w:t xml:space="preserve"> </w:t>
            </w:r>
            <w:r>
              <w:rPr>
                <w:rFonts w:hint="eastAsia"/>
                <w:sz w:val="21"/>
              </w:rPr>
              <w:t xml:space="preserve">83991888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+86</w:t>
            </w:r>
            <w:r>
              <w:rPr>
                <w:sz w:val="21"/>
              </w:rPr>
              <w:t xml:space="preserve"> </w:t>
            </w:r>
            <w:r>
              <w:rPr>
                <w:rFonts w:hint="eastAsia"/>
                <w:sz w:val="21"/>
              </w:rPr>
              <w:t>10</w:t>
            </w:r>
            <w:r>
              <w:rPr>
                <w:sz w:val="21"/>
              </w:rPr>
              <w:t xml:space="preserve"> </w:t>
            </w:r>
            <w:r>
              <w:rPr>
                <w:rFonts w:hint="eastAsia"/>
                <w:sz w:val="21"/>
              </w:rPr>
              <w:t xml:space="preserve">88086637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sz w:val="21"/>
              </w:rPr>
              <w:t xml:space="preserve"> </w:t>
            </w:r>
            <w:r>
              <w:rPr>
                <w:rFonts w:hint="eastAsia"/>
                <w:sz w:val="21"/>
              </w:rPr>
              <w:t xml:space="preserve">0471-6919911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http://www.grzq.com/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(203)粤开证券股份有限公司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惠州市江北东江三路55号广播电视新闻中心西面一层大堂和三、四层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深圳市福田区深南中路2002号中广核大厦北楼10层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严亦斌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彭莲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0755-83331195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021-33606760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客户服务电话： </w:t>
            </w:r>
          </w:p>
        </w:tc>
        <w:tc>
          <w:tcPr>
            <w:tcW w:w="7440" w:type="dxa"/>
            <w:shd w:val="clear" w:color="auto" w:fill="auto"/>
          </w:tcPr>
          <w:p w:rsidR="003E5E2E" w:rsidRDefault="00D228E0">
            <w:pPr>
              <w:pStyle w:val="a7"/>
              <w:rPr>
                <w:sz w:val="21"/>
              </w:rPr>
            </w:pPr>
            <w:r>
              <w:rPr>
                <w:rFonts w:hint="eastAsia"/>
                <w:sz w:val="21"/>
              </w:rPr>
              <w:t xml:space="preserve">95564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http://www.ykzq.com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(204)江海证券有限公司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黑龙江省哈尔滨市香坊区赣水路56号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黑龙江省哈尔滨市香坊区赣水路56号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孙名扬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张背北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0451-85863696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0451－82287211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4006662288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http://www.jhzq.com.cn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(205)九州证券股份有限公司</w:t>
      </w:r>
      <w:r>
        <w:rPr>
          <w:b/>
          <w:bCs/>
          <w:sz w:val="21"/>
          <w:szCs w:val="21"/>
        </w:rPr>
        <w:t xml:space="preserve"> </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青海省西宁市城中区西大街11号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北京市西城区金融大街7号英蓝国际金融中心D座5层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魏先锋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张晓黎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010-57672186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4006543218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http://www.tyzq.com.cn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(206)国金证券股份有限公司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四川省成都市东城根上街95号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四川省成都市东城根上街95号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冉云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贾鹏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028-86690057、028-86690058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028-86690126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4006-600109/95310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http://www.gjzq.com.cn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(207)华宝证券有限责任公司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上海市浦东新区世纪大道100号上海环球金融中心57楼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上海市浦东新区世纪大道100号上海环球金融中心57楼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陈林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刘闻川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021-68777222</w:t>
            </w:r>
            <w:r>
              <w:rPr>
                <w:sz w:val="21"/>
              </w:rPr>
              <w:t xml:space="preserve">  </w:t>
            </w:r>
            <w:r>
              <w:rPr>
                <w:rFonts w:hint="eastAsia"/>
                <w:sz w:val="21"/>
              </w:rPr>
              <w:t xml:space="preserve">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021－68777822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4008209898;021-38929908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http://www.cnhbstock.com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(208)长城国瑞证券有限公司</w:t>
      </w:r>
    </w:p>
    <w:tbl>
      <w:tblPr>
        <w:tblStyle w:val="a8"/>
        <w:tblW w:w="8353" w:type="dxa"/>
        <w:tblLook w:val="04A0" w:firstRow="1" w:lastRow="0" w:firstColumn="1" w:lastColumn="0" w:noHBand="0" w:noVBand="1"/>
      </w:tblPr>
      <w:tblGrid>
        <w:gridCol w:w="2359"/>
        <w:gridCol w:w="5994"/>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厦门市思明区深田路46号深田国际大厦20楼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办公地址： </w:t>
            </w:r>
          </w:p>
        </w:tc>
        <w:tc>
          <w:tcPr>
            <w:tcW w:w="7440" w:type="dxa"/>
            <w:shd w:val="clear" w:color="auto" w:fill="auto"/>
          </w:tcPr>
          <w:p w:rsidR="003E5E2E" w:rsidRDefault="00D228E0">
            <w:pPr>
              <w:pStyle w:val="a7"/>
              <w:rPr>
                <w:sz w:val="21"/>
              </w:rPr>
            </w:pPr>
            <w:r>
              <w:rPr>
                <w:rFonts w:hint="eastAsia"/>
                <w:sz w:val="21"/>
              </w:rPr>
              <w:t xml:space="preserve">厦门市思明区深田路46号深田国际大厦20楼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王勇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邹燕玲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0592－5161816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0592-2079228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0592-5163588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http://www.xmzq.cn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(209)爱建证券有限责任公司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中国（上海）自由贸易试验区世纪大道1600号1幢32楼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上海市浦东新区世纪大道1600号32楼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祝健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姚盛盛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021-32229888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021-</w:t>
            </w:r>
            <w:r>
              <w:rPr>
                <w:sz w:val="21"/>
              </w:rPr>
              <w:t xml:space="preserve"> </w:t>
            </w:r>
            <w:r>
              <w:rPr>
                <w:rFonts w:hint="eastAsia"/>
                <w:sz w:val="21"/>
              </w:rPr>
              <w:t xml:space="preserve">68728703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4001-962-502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http://www.ajzq.com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(210)英大证券有限责任公司</w:t>
      </w:r>
    </w:p>
    <w:tbl>
      <w:tblPr>
        <w:tblStyle w:val="a8"/>
        <w:tblW w:w="8353" w:type="dxa"/>
        <w:tblLook w:val="04A0" w:firstRow="1" w:lastRow="0" w:firstColumn="1" w:lastColumn="0" w:noHBand="0" w:noVBand="1"/>
      </w:tblPr>
      <w:tblGrid>
        <w:gridCol w:w="2322"/>
        <w:gridCol w:w="603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深圳市福田区深南中路华能大厦三十、三十一层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深圳市福田区深南中路华能大厦三十、三十一层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吴骏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吴尔晖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0755-83007159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0755-83007034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4000-188-688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http://www.ydsc.com.cn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(211)财达证券有限责任公司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河北省石家庄市桥西区自强路35号庄家金融大厦23至26层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河北省石家庄市桥西区自强路35号庄家金融大厦23至26层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翟建强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刘亚静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0311-66006393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0311-66006249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4006128888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http://www.S10000.com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(212)大通证券股份有限公司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辽宁省大连市中山区人民路24号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辽宁省大连市沙河口区会展路129号大连期货大厦39层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于宏民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谢立军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0411-39673202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0411-39673219 </w:t>
            </w:r>
          </w:p>
        </w:tc>
      </w:tr>
      <w:tr w:rsidR="003E5E2E">
        <w:tc>
          <w:tcPr>
            <w:tcW w:w="3000" w:type="dxa"/>
            <w:shd w:val="clear" w:color="auto" w:fill="auto"/>
          </w:tcPr>
          <w:p w:rsidR="003E5E2E" w:rsidRDefault="00D228E0">
            <w:pPr>
              <w:pStyle w:val="a7"/>
              <w:rPr>
                <w:sz w:val="21"/>
              </w:rPr>
            </w:pPr>
            <w:r>
              <w:rPr>
                <w:rFonts w:hint="eastAsia"/>
                <w:sz w:val="21"/>
              </w:rPr>
              <w:lastRenderedPageBreak/>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4008169169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http://www.daton.com.cn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(213)首创证券有限责任公司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北京市西城区德胜门外大街115号德胜尚城E座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北京市西城区德胜门外大街115号德胜尚城E座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吴涛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400</w:t>
            </w:r>
            <w:r>
              <w:rPr>
                <w:sz w:val="21"/>
              </w:rPr>
              <w:t xml:space="preserve"> </w:t>
            </w:r>
            <w:r>
              <w:rPr>
                <w:rFonts w:hint="eastAsia"/>
                <w:sz w:val="21"/>
              </w:rPr>
              <w:t>620</w:t>
            </w:r>
            <w:r>
              <w:rPr>
                <w:sz w:val="21"/>
              </w:rPr>
              <w:t xml:space="preserve"> </w:t>
            </w:r>
            <w:r>
              <w:rPr>
                <w:rFonts w:hint="eastAsia"/>
                <w:sz w:val="21"/>
              </w:rPr>
              <w:t xml:space="preserve">0620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www.sczq.com.cn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(214)太平洋证券股份有限公司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云南省昆明市青年路389号志远大厦18层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北京市西城区北展北街九号华远企业号D座三单元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李长伟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陈征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0871-68885858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0871-68898100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400-665-0999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http://www.tpyzq.com/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(215)联储证券有限责任公司</w:t>
      </w:r>
    </w:p>
    <w:tbl>
      <w:tblPr>
        <w:tblStyle w:val="a8"/>
        <w:tblW w:w="8353" w:type="dxa"/>
        <w:tblLook w:val="04A0" w:firstRow="1" w:lastRow="0" w:firstColumn="1" w:lastColumn="0" w:noHBand="0" w:noVBand="1"/>
      </w:tblPr>
      <w:tblGrid>
        <w:gridCol w:w="2312"/>
        <w:gridCol w:w="604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深圳市福田区华强北路圣廷苑酒店B座26楼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深圳市福田区华强北路圣廷苑酒店B座26楼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沙常明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丁倩云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010-56177851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0755-82075835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4006206868/010-56177851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http://www.lczq.com/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(216)华瑞保险销售有限公司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上海市嘉定区南翔镇众仁路399号运通星财富广场1号楼B座13、14层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上海市浦东区向城路288号国华金融大厦8楼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路昊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张爽爽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021-68595976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021-68595766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4001115818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www.huaruisales.com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(217)玄元保险代理有限公司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中国（上海）自由贸易试验区张杨路707号1105室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中国（上海）自由贸易试验区张杨路707号1105室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马永谙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卢亚博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021-50701053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021-50701053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4000808208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www.licaimofang.com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(218)阳光人寿保险股份有限公司</w:t>
      </w:r>
    </w:p>
    <w:tbl>
      <w:tblPr>
        <w:tblStyle w:val="a8"/>
        <w:tblW w:w="8353" w:type="dxa"/>
        <w:tblLook w:val="04A0" w:firstRow="1" w:lastRow="0" w:firstColumn="1" w:lastColumn="0" w:noHBand="0" w:noVBand="1"/>
      </w:tblPr>
      <w:tblGrid>
        <w:gridCol w:w="2302"/>
        <w:gridCol w:w="605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海南省三亚市迎宾路360-1号三亚阳光金融广场16层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北京市朝阳区朝外大街20号联合大厦701A室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李科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王超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010-59053660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010-85632773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95510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http://fund.sinosig.com/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(219)中国人寿保险股份有限公司</w:t>
      </w:r>
    </w:p>
    <w:tbl>
      <w:tblPr>
        <w:tblStyle w:val="a8"/>
        <w:tblW w:w="8353" w:type="dxa"/>
        <w:tblLook w:val="04A0" w:firstRow="1" w:lastRow="0" w:firstColumn="1" w:lastColumn="0" w:noHBand="0" w:noVBand="1"/>
      </w:tblPr>
      <w:tblGrid>
        <w:gridCol w:w="2350"/>
        <w:gridCol w:w="600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中国北京市西城区金融大街16号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中国北京市西城区金融大街16号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王滨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柳亚卿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010-63631536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010-66222276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95519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www.e-chinalife.com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(220)泉州银行股份有限公司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泉州市丰泽区云鹿路3号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泉州市丰泽区云鹿路3号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傅子能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董培姗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0595-22551071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0595-22505215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400-889-6312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www.qzccbank.com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(221)龙江银行股份有限公司</w:t>
      </w:r>
    </w:p>
    <w:tbl>
      <w:tblPr>
        <w:tblStyle w:val="a8"/>
        <w:tblW w:w="8353" w:type="dxa"/>
        <w:tblLook w:val="04A0" w:firstRow="1" w:lastRow="0" w:firstColumn="1" w:lastColumn="0" w:noHBand="0" w:noVBand="1"/>
      </w:tblPr>
      <w:tblGrid>
        <w:gridCol w:w="2384"/>
        <w:gridCol w:w="5969"/>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黑龙江省哈尔滨市道里区友谊路436号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黑龙江省哈尔滨市道里区友谊路436号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张建辉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闫勇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0451-85706107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0451-85706107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4006458888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www.lj-bank.com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(222)浙江乐清农村商业银行股份有限公司</w:t>
      </w:r>
    </w:p>
    <w:tbl>
      <w:tblPr>
        <w:tblStyle w:val="a8"/>
        <w:tblW w:w="8353" w:type="dxa"/>
        <w:tblLook w:val="04A0" w:firstRow="1" w:lastRow="0" w:firstColumn="1" w:lastColumn="0" w:noHBand="0" w:noVBand="1"/>
      </w:tblPr>
      <w:tblGrid>
        <w:gridCol w:w="2400"/>
        <w:gridCol w:w="5953"/>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浙江省乐清市城南街道伯乐西路99号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浙江省乐清市城南街道伯乐西路99号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高剑飞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金晓娇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0577-61566028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0577-61566063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96596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(223)桂林银行股份有限公司</w:t>
      </w:r>
    </w:p>
    <w:tbl>
      <w:tblPr>
        <w:tblStyle w:val="a8"/>
        <w:tblW w:w="8353" w:type="dxa"/>
        <w:tblLook w:val="04A0" w:firstRow="1" w:lastRow="0" w:firstColumn="1" w:lastColumn="0" w:noHBand="0" w:noVBand="1"/>
      </w:tblPr>
      <w:tblGrid>
        <w:gridCol w:w="2332"/>
        <w:gridCol w:w="6021"/>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桂林市中山南路76号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桂林市中山南路76号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王能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周佩玲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0773-3810130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0773-3851691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400-86-96299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www.guilinbank.com.cn </w:t>
            </w:r>
          </w:p>
        </w:tc>
      </w:tr>
    </w:tbl>
    <w:p w:rsidR="003E5E2E" w:rsidRDefault="00D228E0">
      <w:pPr>
        <w:pStyle w:val="a7"/>
        <w:spacing w:before="0" w:beforeAutospacing="0" w:after="0" w:afterAutospacing="0" w:line="360" w:lineRule="auto"/>
        <w:ind w:firstLine="420"/>
        <w:rPr>
          <w:sz w:val="21"/>
          <w:szCs w:val="21"/>
        </w:rPr>
      </w:pPr>
      <w:r>
        <w:rPr>
          <w:rFonts w:hint="eastAsia"/>
          <w:b/>
          <w:bCs/>
          <w:sz w:val="21"/>
          <w:szCs w:val="21"/>
        </w:rPr>
        <w:t>(224)德州银行股份有限公司</w:t>
      </w:r>
    </w:p>
    <w:tbl>
      <w:tblPr>
        <w:tblStyle w:val="a8"/>
        <w:tblW w:w="8353" w:type="dxa"/>
        <w:tblLook w:val="04A0" w:firstRow="1" w:lastRow="0" w:firstColumn="1" w:lastColumn="0" w:noHBand="0" w:noVBand="1"/>
      </w:tblPr>
      <w:tblGrid>
        <w:gridCol w:w="2376"/>
        <w:gridCol w:w="5977"/>
      </w:tblGrid>
      <w:tr w:rsidR="003E5E2E">
        <w:tc>
          <w:tcPr>
            <w:tcW w:w="3000" w:type="dxa"/>
            <w:shd w:val="clear" w:color="auto" w:fill="auto"/>
          </w:tcPr>
          <w:p w:rsidR="003E5E2E" w:rsidRDefault="00D228E0">
            <w:pPr>
              <w:pStyle w:val="a7"/>
              <w:rPr>
                <w:sz w:val="21"/>
              </w:rPr>
            </w:pPr>
            <w:r>
              <w:rPr>
                <w:rFonts w:hint="eastAsia"/>
                <w:sz w:val="21"/>
              </w:rPr>
              <w:t xml:space="preserve">注册地址： </w:t>
            </w:r>
          </w:p>
        </w:tc>
        <w:tc>
          <w:tcPr>
            <w:tcW w:w="7440" w:type="dxa"/>
            <w:shd w:val="clear" w:color="auto" w:fill="auto"/>
          </w:tcPr>
          <w:p w:rsidR="003E5E2E" w:rsidRDefault="00D228E0">
            <w:pPr>
              <w:pStyle w:val="a7"/>
              <w:rPr>
                <w:sz w:val="21"/>
              </w:rPr>
            </w:pPr>
            <w:r>
              <w:rPr>
                <w:rFonts w:hint="eastAsia"/>
                <w:sz w:val="21"/>
              </w:rPr>
              <w:t xml:space="preserve">山东省德州市三八东路1266号 </w:t>
            </w:r>
          </w:p>
        </w:tc>
      </w:tr>
      <w:tr w:rsidR="003E5E2E">
        <w:tc>
          <w:tcPr>
            <w:tcW w:w="3000" w:type="dxa"/>
            <w:shd w:val="clear" w:color="auto" w:fill="auto"/>
          </w:tcPr>
          <w:p w:rsidR="003E5E2E" w:rsidRDefault="00D228E0">
            <w:pPr>
              <w:pStyle w:val="a7"/>
              <w:rPr>
                <w:sz w:val="21"/>
              </w:rPr>
            </w:pPr>
            <w:r>
              <w:rPr>
                <w:rFonts w:hint="eastAsia"/>
                <w:sz w:val="21"/>
              </w:rPr>
              <w:t xml:space="preserve">办公地址： </w:t>
            </w:r>
          </w:p>
        </w:tc>
        <w:tc>
          <w:tcPr>
            <w:tcW w:w="7440" w:type="dxa"/>
            <w:shd w:val="clear" w:color="auto" w:fill="auto"/>
          </w:tcPr>
          <w:p w:rsidR="003E5E2E" w:rsidRDefault="00D228E0">
            <w:pPr>
              <w:pStyle w:val="a7"/>
              <w:rPr>
                <w:sz w:val="21"/>
              </w:rPr>
            </w:pPr>
            <w:r>
              <w:rPr>
                <w:rFonts w:hint="eastAsia"/>
                <w:sz w:val="21"/>
              </w:rPr>
              <w:t xml:space="preserve">山东省德州市三八东路1266号 </w:t>
            </w:r>
          </w:p>
        </w:tc>
      </w:tr>
      <w:tr w:rsidR="003E5E2E">
        <w:tc>
          <w:tcPr>
            <w:tcW w:w="3000" w:type="dxa"/>
            <w:shd w:val="clear" w:color="auto" w:fill="auto"/>
          </w:tcPr>
          <w:p w:rsidR="003E5E2E" w:rsidRDefault="00D228E0">
            <w:pPr>
              <w:pStyle w:val="a7"/>
              <w:rPr>
                <w:sz w:val="21"/>
              </w:rPr>
            </w:pPr>
            <w:r>
              <w:rPr>
                <w:rFonts w:hint="eastAsia"/>
                <w:sz w:val="21"/>
              </w:rPr>
              <w:t xml:space="preserve">法定代表人： </w:t>
            </w:r>
          </w:p>
        </w:tc>
        <w:tc>
          <w:tcPr>
            <w:tcW w:w="7440" w:type="dxa"/>
            <w:shd w:val="clear" w:color="auto" w:fill="auto"/>
          </w:tcPr>
          <w:p w:rsidR="003E5E2E" w:rsidRDefault="00D228E0">
            <w:pPr>
              <w:pStyle w:val="a7"/>
              <w:rPr>
                <w:sz w:val="21"/>
              </w:rPr>
            </w:pPr>
            <w:r>
              <w:rPr>
                <w:rFonts w:hint="eastAsia"/>
                <w:sz w:val="21"/>
              </w:rPr>
              <w:t xml:space="preserve">孙玉芝 </w:t>
            </w:r>
          </w:p>
        </w:tc>
      </w:tr>
      <w:tr w:rsidR="003E5E2E">
        <w:tc>
          <w:tcPr>
            <w:tcW w:w="3000" w:type="dxa"/>
            <w:shd w:val="clear" w:color="auto" w:fill="auto"/>
          </w:tcPr>
          <w:p w:rsidR="003E5E2E" w:rsidRDefault="00D228E0">
            <w:pPr>
              <w:pStyle w:val="a7"/>
              <w:rPr>
                <w:sz w:val="21"/>
              </w:rPr>
            </w:pPr>
            <w:r>
              <w:rPr>
                <w:rFonts w:hint="eastAsia"/>
                <w:sz w:val="21"/>
              </w:rPr>
              <w:t xml:space="preserve">联系人： </w:t>
            </w:r>
          </w:p>
        </w:tc>
        <w:tc>
          <w:tcPr>
            <w:tcW w:w="7440" w:type="dxa"/>
            <w:shd w:val="clear" w:color="auto" w:fill="auto"/>
          </w:tcPr>
          <w:p w:rsidR="003E5E2E" w:rsidRDefault="00D228E0">
            <w:pPr>
              <w:pStyle w:val="a7"/>
              <w:rPr>
                <w:sz w:val="21"/>
              </w:rPr>
            </w:pPr>
            <w:r>
              <w:rPr>
                <w:rFonts w:hint="eastAsia"/>
                <w:sz w:val="21"/>
              </w:rPr>
              <w:t xml:space="preserve">王方震 </w:t>
            </w:r>
          </w:p>
        </w:tc>
      </w:tr>
      <w:tr w:rsidR="003E5E2E">
        <w:tc>
          <w:tcPr>
            <w:tcW w:w="3000" w:type="dxa"/>
            <w:shd w:val="clear" w:color="auto" w:fill="auto"/>
          </w:tcPr>
          <w:p w:rsidR="003E5E2E" w:rsidRDefault="00D228E0">
            <w:pPr>
              <w:pStyle w:val="a7"/>
              <w:rPr>
                <w:sz w:val="21"/>
              </w:rPr>
            </w:pPr>
            <w:r>
              <w:rPr>
                <w:rFonts w:hint="eastAsia"/>
                <w:sz w:val="21"/>
              </w:rPr>
              <w:t xml:space="preserve">电话： </w:t>
            </w:r>
          </w:p>
        </w:tc>
        <w:tc>
          <w:tcPr>
            <w:tcW w:w="7440" w:type="dxa"/>
            <w:shd w:val="clear" w:color="auto" w:fill="auto"/>
          </w:tcPr>
          <w:p w:rsidR="003E5E2E" w:rsidRDefault="00D228E0">
            <w:pPr>
              <w:pStyle w:val="a7"/>
              <w:rPr>
                <w:sz w:val="21"/>
              </w:rPr>
            </w:pPr>
            <w:r>
              <w:rPr>
                <w:rFonts w:hint="eastAsia"/>
                <w:sz w:val="21"/>
              </w:rPr>
              <w:t xml:space="preserve">0534-2297326 </w:t>
            </w:r>
          </w:p>
        </w:tc>
      </w:tr>
      <w:tr w:rsidR="003E5E2E">
        <w:tc>
          <w:tcPr>
            <w:tcW w:w="3000" w:type="dxa"/>
            <w:shd w:val="clear" w:color="auto" w:fill="auto"/>
          </w:tcPr>
          <w:p w:rsidR="003E5E2E" w:rsidRDefault="00D228E0">
            <w:pPr>
              <w:pStyle w:val="a7"/>
              <w:rPr>
                <w:sz w:val="21"/>
              </w:rPr>
            </w:pPr>
            <w:r>
              <w:rPr>
                <w:rFonts w:hint="eastAsia"/>
                <w:sz w:val="21"/>
              </w:rPr>
              <w:t xml:space="preserve">传真： </w:t>
            </w:r>
          </w:p>
        </w:tc>
        <w:tc>
          <w:tcPr>
            <w:tcW w:w="7440" w:type="dxa"/>
            <w:shd w:val="clear" w:color="auto" w:fill="auto"/>
          </w:tcPr>
          <w:p w:rsidR="003E5E2E" w:rsidRDefault="00D228E0">
            <w:pPr>
              <w:pStyle w:val="a7"/>
              <w:rPr>
                <w:sz w:val="21"/>
              </w:rPr>
            </w:pPr>
            <w:r>
              <w:rPr>
                <w:rFonts w:hint="eastAsia"/>
                <w:sz w:val="21"/>
              </w:rPr>
              <w:t xml:space="preserve">0534-2297327 </w:t>
            </w:r>
          </w:p>
        </w:tc>
      </w:tr>
      <w:tr w:rsidR="003E5E2E">
        <w:tc>
          <w:tcPr>
            <w:tcW w:w="3000" w:type="dxa"/>
            <w:shd w:val="clear" w:color="auto" w:fill="auto"/>
          </w:tcPr>
          <w:p w:rsidR="003E5E2E" w:rsidRDefault="00D228E0">
            <w:pPr>
              <w:pStyle w:val="a7"/>
              <w:rPr>
                <w:sz w:val="21"/>
              </w:rPr>
            </w:pPr>
            <w:r>
              <w:rPr>
                <w:rFonts w:hint="eastAsia"/>
                <w:sz w:val="21"/>
              </w:rPr>
              <w:t xml:space="preserve">客户服务电话： </w:t>
            </w:r>
          </w:p>
        </w:tc>
        <w:tc>
          <w:tcPr>
            <w:tcW w:w="7440" w:type="dxa"/>
            <w:shd w:val="clear" w:color="auto" w:fill="auto"/>
          </w:tcPr>
          <w:p w:rsidR="003E5E2E" w:rsidRDefault="00D228E0">
            <w:pPr>
              <w:pStyle w:val="a7"/>
              <w:rPr>
                <w:sz w:val="21"/>
              </w:rPr>
            </w:pPr>
            <w:r>
              <w:rPr>
                <w:rFonts w:hint="eastAsia"/>
                <w:sz w:val="21"/>
              </w:rPr>
              <w:t xml:space="preserve">40084-96588 </w:t>
            </w:r>
          </w:p>
        </w:tc>
      </w:tr>
      <w:tr w:rsidR="003E5E2E">
        <w:tc>
          <w:tcPr>
            <w:tcW w:w="3000" w:type="dxa"/>
            <w:shd w:val="clear" w:color="auto" w:fill="auto"/>
          </w:tcPr>
          <w:p w:rsidR="003E5E2E" w:rsidRDefault="00D228E0">
            <w:pPr>
              <w:pStyle w:val="a7"/>
              <w:rPr>
                <w:sz w:val="21"/>
              </w:rPr>
            </w:pPr>
            <w:r>
              <w:rPr>
                <w:rFonts w:hint="eastAsia"/>
                <w:sz w:val="21"/>
              </w:rPr>
              <w:t xml:space="preserve">网址： </w:t>
            </w:r>
          </w:p>
        </w:tc>
        <w:tc>
          <w:tcPr>
            <w:tcW w:w="7440" w:type="dxa"/>
            <w:shd w:val="clear" w:color="auto" w:fill="auto"/>
          </w:tcPr>
          <w:p w:rsidR="003E5E2E" w:rsidRDefault="00D228E0">
            <w:pPr>
              <w:pStyle w:val="a7"/>
              <w:rPr>
                <w:sz w:val="21"/>
              </w:rPr>
            </w:pPr>
            <w:r>
              <w:rPr>
                <w:rFonts w:hint="eastAsia"/>
                <w:sz w:val="21"/>
              </w:rPr>
              <w:t xml:space="preserve">www.dzbchina.com </w:t>
            </w:r>
          </w:p>
        </w:tc>
      </w:tr>
    </w:tbl>
    <w:p w:rsidR="003E5E2E" w:rsidRDefault="00D228E0">
      <w:pPr>
        <w:rPr>
          <w:rFonts w:ascii="宋体" w:eastAsia="宋体" w:hAnsi="宋体"/>
        </w:rPr>
      </w:pPr>
      <w:bookmarkStart w:id="64" w:name="field_0_allproxysaletables_1_end"/>
      <w:bookmarkEnd w:id="64"/>
      <w:r>
        <w:rPr>
          <w:rFonts w:ascii="宋体" w:eastAsia="宋体" w:hAnsi="宋体"/>
        </w:rPr>
        <w:t xml:space="preserve"> </w:t>
      </w:r>
    </w:p>
    <w:p w:rsidR="003E5E2E" w:rsidRDefault="00D228E0">
      <w:pPr>
        <w:ind w:firstLineChars="200" w:firstLine="422"/>
        <w:rPr>
          <w:szCs w:val="21"/>
        </w:rPr>
      </w:pPr>
      <w:r>
        <w:rPr>
          <w:rStyle w:val="a9"/>
          <w:rFonts w:hint="eastAsia"/>
          <w:szCs w:val="21"/>
        </w:rPr>
        <w:t>二、登记机构</w:t>
      </w:r>
      <w:r>
        <w:rPr>
          <w:szCs w:val="21"/>
        </w:rPr>
        <w:t xml:space="preserve"> </w:t>
      </w:r>
      <w:r>
        <w:rPr>
          <w:rFonts w:hint="eastAsia"/>
          <w:szCs w:val="21"/>
        </w:rPr>
        <w:t xml:space="preserve"> </w:t>
      </w:r>
    </w:p>
    <w:p w:rsidR="003E5E2E" w:rsidRDefault="00D228E0">
      <w:pPr>
        <w:pStyle w:val="a7"/>
        <w:spacing w:before="0" w:beforeAutospacing="0" w:after="0" w:afterAutospacing="0" w:line="360" w:lineRule="auto"/>
        <w:ind w:firstLine="420"/>
        <w:rPr>
          <w:sz w:val="21"/>
          <w:szCs w:val="21"/>
        </w:rPr>
      </w:pPr>
      <w:bookmarkStart w:id="65" w:name="field_0_registercompanyinfo_1_start"/>
      <w:bookmarkEnd w:id="65"/>
      <w:r>
        <w:rPr>
          <w:rFonts w:hint="eastAsia"/>
          <w:sz w:val="21"/>
          <w:szCs w:val="21"/>
        </w:rPr>
        <w:t xml:space="preserve">名称：博时基金管理有限公司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办公地址：北京市建国门内大街18号恒基中心1座23层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法定代表人：张光华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电话：（010）65171166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传真：（010）65187068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联系人：许鹏 </w:t>
      </w:r>
      <w:bookmarkStart w:id="66" w:name="field_0_registercompanyinfo_1_end"/>
      <w:bookmarkEnd w:id="66"/>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三、出具法律意见书的律师事务所</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名称：上海市通力律师事务所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rsidR="003E5E2E" w:rsidRDefault="00D228E0">
      <w:pPr>
        <w:pStyle w:val="a7"/>
        <w:spacing w:before="0" w:beforeAutospacing="0" w:after="0" w:afterAutospacing="0" w:line="360" w:lineRule="auto"/>
        <w:ind w:firstLine="420"/>
        <w:rPr>
          <w:sz w:val="21"/>
          <w:szCs w:val="21"/>
        </w:rPr>
      </w:pPr>
      <w:r>
        <w:rPr>
          <w:rFonts w:hint="eastAsia"/>
          <w:sz w:val="21"/>
          <w:szCs w:val="21"/>
        </w:rPr>
        <w:t>电话： 021-</w:t>
      </w:r>
      <w:r>
        <w:rPr>
          <w:sz w:val="21"/>
          <w:szCs w:val="21"/>
        </w:rPr>
        <w:t xml:space="preserve"> </w:t>
      </w:r>
      <w:r>
        <w:rPr>
          <w:rFonts w:hint="eastAsia"/>
          <w:sz w:val="21"/>
          <w:szCs w:val="21"/>
        </w:rPr>
        <w:t xml:space="preserve">31358666 </w:t>
      </w:r>
    </w:p>
    <w:p w:rsidR="003E5E2E" w:rsidRDefault="00D228E0">
      <w:pPr>
        <w:pStyle w:val="a7"/>
        <w:spacing w:before="0" w:beforeAutospacing="0" w:after="0" w:afterAutospacing="0" w:line="360" w:lineRule="auto"/>
        <w:ind w:firstLine="420"/>
        <w:rPr>
          <w:sz w:val="21"/>
          <w:szCs w:val="21"/>
        </w:rPr>
      </w:pPr>
      <w:r>
        <w:rPr>
          <w:rFonts w:hint="eastAsia"/>
          <w:sz w:val="21"/>
          <w:szCs w:val="21"/>
        </w:rPr>
        <w:t>传真： 021-</w:t>
      </w:r>
      <w:r>
        <w:rPr>
          <w:sz w:val="21"/>
          <w:szCs w:val="21"/>
        </w:rPr>
        <w:t xml:space="preserve"> </w:t>
      </w:r>
      <w:r>
        <w:rPr>
          <w:rFonts w:hint="eastAsia"/>
          <w:sz w:val="21"/>
          <w:szCs w:val="21"/>
        </w:rPr>
        <w:t xml:space="preserve">31358600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负责人：俞卫锋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联系人：陆奇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经办律师：安冬、陆奇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四、审计基金财产的会计师事务所</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67" w:name="field_0_accountingcompanyinfo_1_start"/>
      <w:bookmarkEnd w:id="67"/>
      <w:r>
        <w:rPr>
          <w:rFonts w:hint="eastAsia"/>
          <w:sz w:val="21"/>
          <w:szCs w:val="21"/>
        </w:rPr>
        <w:t>名称：普华永道中天会计师事务所(特殊普通合伙）</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住所：中国（上海）自由贸易试验区陆家嘴环路1318号星展银行大厦507单元01室</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办公地址：上海市湖滨路202号普华永道中心11楼</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执行事务合伙人：李丹</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联系电话：（021）23238888</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传真：（021）23238800</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联系人：沈兆杰</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68" w:name="chapter_level1_7_56_section_3_end"/>
      <w:bookmarkEnd w:id="68"/>
      <w:r>
        <w:rPr>
          <w:rFonts w:hint="eastAsia"/>
          <w:sz w:val="21"/>
          <w:szCs w:val="21"/>
        </w:rPr>
        <w:t>经办注册会计师：张振波、沈兆杰</w:t>
      </w:r>
      <w:r>
        <w:rPr>
          <w:sz w:val="21"/>
          <w:szCs w:val="21"/>
        </w:rPr>
        <w:t xml:space="preserve"> </w:t>
      </w:r>
      <w:r>
        <w:rPr>
          <w:rFonts w:hint="eastAsia"/>
          <w:sz w:val="21"/>
          <w:szCs w:val="21"/>
        </w:rPr>
        <w:t xml:space="preserve"> </w:t>
      </w:r>
      <w:bookmarkStart w:id="69" w:name="field_0_accountingcompanyinfo_1_end"/>
      <w:bookmarkEnd w:id="69"/>
      <w:r>
        <w:rPr>
          <w:sz w:val="21"/>
          <w:szCs w:val="21"/>
        </w:rPr>
        <w:t xml:space="preserve"> </w:t>
      </w:r>
      <w:r>
        <w:rPr>
          <w:rFonts w:hint="eastAsia"/>
          <w:sz w:val="21"/>
          <w:szCs w:val="21"/>
        </w:rPr>
        <w:t xml:space="preserve">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70" w:name="_Toc27054665"/>
      <w:bookmarkStart w:id="71" w:name="chapter_level1_9_58"/>
      <w:r>
        <w:rPr>
          <w:rFonts w:ascii="宋体" w:eastAsia="宋体" w:hAnsi="宋体" w:hint="eastAsia"/>
          <w:sz w:val="30"/>
        </w:rPr>
        <w:t>六、基金的募集</w:t>
      </w:r>
      <w:bookmarkEnd w:id="70"/>
      <w:bookmarkEnd w:id="71"/>
    </w:p>
    <w:p w:rsidR="003E5E2E" w:rsidRDefault="00D228E0">
      <w:pPr>
        <w:pStyle w:val="a7"/>
        <w:spacing w:before="0" w:beforeAutospacing="0" w:after="0" w:afterAutospacing="0" w:line="360" w:lineRule="auto"/>
        <w:ind w:firstLine="420"/>
        <w:rPr>
          <w:sz w:val="21"/>
          <w:szCs w:val="21"/>
        </w:rPr>
      </w:pPr>
      <w:bookmarkStart w:id="72" w:name="chapter_level1_9_58_section_1"/>
      <w:bookmarkEnd w:id="72"/>
      <w:r>
        <w:rPr>
          <w:rFonts w:hint="eastAsia"/>
          <w:sz w:val="21"/>
          <w:szCs w:val="21"/>
        </w:rPr>
        <w:t>本基金由基金管理人依照《基金法》、《运作办法》、《销售办法》、基金合同及其他有关规定，并经中国证监会</w:t>
      </w:r>
      <w:bookmarkStart w:id="73" w:name="field_2343_approveddate_2"/>
      <w:r>
        <w:rPr>
          <w:sz w:val="21"/>
          <w:szCs w:val="21"/>
        </w:rPr>
        <w:t>2006年04月10日</w:t>
      </w:r>
      <w:bookmarkEnd w:id="73"/>
      <w:r>
        <w:rPr>
          <w:rFonts w:hint="eastAsia"/>
          <w:sz w:val="21"/>
          <w:szCs w:val="21"/>
        </w:rPr>
        <w:t>证监基金字</w:t>
      </w:r>
      <w:bookmarkStart w:id="74" w:name="field_2343_lotnumber_2"/>
      <w:r>
        <w:rPr>
          <w:sz w:val="21"/>
          <w:szCs w:val="21"/>
        </w:rPr>
        <w:t>[2006]68</w:t>
      </w:r>
      <w:bookmarkEnd w:id="74"/>
      <w:r>
        <w:rPr>
          <w:rFonts w:hint="eastAsia"/>
          <w:sz w:val="21"/>
          <w:szCs w:val="21"/>
        </w:rPr>
        <w:t>号文批准募集发售。设立募集期从</w:t>
      </w:r>
      <w:bookmarkStart w:id="75" w:name="field_58_raisebegindate_1"/>
      <w:r>
        <w:rPr>
          <w:sz w:val="21"/>
          <w:szCs w:val="21"/>
        </w:rPr>
        <w:t>2006年04月18日</w:t>
      </w:r>
      <w:bookmarkEnd w:id="75"/>
      <w:r>
        <w:rPr>
          <w:rFonts w:hint="eastAsia"/>
          <w:sz w:val="21"/>
          <w:szCs w:val="21"/>
        </w:rPr>
        <w:t>起至</w:t>
      </w:r>
      <w:bookmarkStart w:id="76" w:name="field_58_raiseenddate_1"/>
      <w:r>
        <w:rPr>
          <w:sz w:val="21"/>
          <w:szCs w:val="21"/>
        </w:rPr>
        <w:t>2006年05月26日</w:t>
      </w:r>
      <w:bookmarkEnd w:id="76"/>
      <w:r>
        <w:rPr>
          <w:rFonts w:hint="eastAsia"/>
          <w:sz w:val="21"/>
          <w:szCs w:val="21"/>
        </w:rPr>
        <w:t>止，共募集</w:t>
      </w:r>
      <w:bookmarkStart w:id="77" w:name="field_58_raisetotal_1"/>
      <w:r>
        <w:rPr>
          <w:sz w:val="21"/>
          <w:szCs w:val="21"/>
        </w:rPr>
        <w:t>2,364,021,808.26</w:t>
      </w:r>
      <w:bookmarkEnd w:id="77"/>
      <w:r>
        <w:rPr>
          <w:rFonts w:hint="eastAsia"/>
          <w:sz w:val="21"/>
          <w:szCs w:val="21"/>
        </w:rPr>
        <w:t>份基金份额，有效认购户数为</w:t>
      </w:r>
      <w:bookmarkStart w:id="78" w:name="field_58_effectivetotal_1"/>
      <w:r>
        <w:rPr>
          <w:sz w:val="21"/>
          <w:szCs w:val="21"/>
        </w:rPr>
        <w:t>57,243</w:t>
      </w:r>
      <w:bookmarkEnd w:id="78"/>
      <w:r>
        <w:rPr>
          <w:rFonts w:hint="eastAsia"/>
          <w:sz w:val="21"/>
          <w:szCs w:val="21"/>
        </w:rPr>
        <w:t>户。</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pPr>
      <w:bookmarkStart w:id="79" w:name="chapter_level1_9_58_section_1_end"/>
      <w:bookmarkEnd w:id="79"/>
      <w:r>
        <w:rPr>
          <w:rFonts w:hint="eastAsia"/>
          <w:sz w:val="21"/>
          <w:szCs w:val="21"/>
        </w:rPr>
        <w:t>本基金运作方式为</w:t>
      </w:r>
      <w:bookmarkStart w:id="80" w:name="field_58_operation_1"/>
      <w:r>
        <w:rPr>
          <w:rFonts w:hint="eastAsia"/>
          <w:sz w:val="21"/>
          <w:szCs w:val="21"/>
        </w:rPr>
        <w:t>契约型开放式</w:t>
      </w:r>
      <w:bookmarkEnd w:id="80"/>
      <w:r>
        <w:rPr>
          <w:rFonts w:hint="eastAsia"/>
          <w:sz w:val="21"/>
          <w:szCs w:val="21"/>
        </w:rPr>
        <w:t>，存续期间为</w:t>
      </w:r>
      <w:bookmarkStart w:id="81" w:name="field_58_duration_1"/>
      <w:r>
        <w:rPr>
          <w:rFonts w:hint="eastAsia"/>
          <w:sz w:val="21"/>
          <w:szCs w:val="21"/>
        </w:rPr>
        <w:t>不定期</w:t>
      </w:r>
      <w:bookmarkEnd w:id="81"/>
      <w:r>
        <w:rPr>
          <w:rFonts w:hint="eastAsia"/>
          <w:sz w:val="21"/>
          <w:szCs w:val="21"/>
        </w:rPr>
        <w:t xml:space="preserve">。 </w:t>
      </w:r>
      <w:bookmarkStart w:id="82" w:name="chapter_level1_9_58_section_2"/>
      <w:bookmarkStart w:id="83" w:name="chapter_level1_9_58_section_2_end"/>
      <w:bookmarkEnd w:id="82"/>
      <w:bookmarkEnd w:id="83"/>
      <w:r>
        <w:br w:type="page"/>
      </w:r>
    </w:p>
    <w:p w:rsidR="003E5E2E" w:rsidRDefault="00D228E0">
      <w:pPr>
        <w:pStyle w:val="2"/>
        <w:jc w:val="center"/>
        <w:rPr>
          <w:rFonts w:ascii="宋体" w:eastAsia="宋体" w:hAnsi="宋体"/>
          <w:sz w:val="30"/>
        </w:rPr>
      </w:pPr>
      <w:bookmarkStart w:id="84" w:name="chapter_level1_10_22784"/>
      <w:bookmarkStart w:id="85" w:name="_Toc27054666"/>
      <w:r>
        <w:rPr>
          <w:rFonts w:ascii="宋体" w:eastAsia="宋体" w:hAnsi="宋体" w:hint="eastAsia"/>
          <w:sz w:val="30"/>
        </w:rPr>
        <w:t>七、基金合同的生效</w:t>
      </w:r>
      <w:bookmarkEnd w:id="84"/>
      <w:bookmarkEnd w:id="85"/>
    </w:p>
    <w:p w:rsidR="003E5E2E" w:rsidRDefault="00D228E0">
      <w:pPr>
        <w:pStyle w:val="a7"/>
        <w:spacing w:before="0" w:beforeAutospacing="0" w:after="0" w:afterAutospacing="0" w:line="360" w:lineRule="auto"/>
        <w:ind w:firstLine="420"/>
        <w:rPr>
          <w:sz w:val="21"/>
          <w:szCs w:val="21"/>
        </w:rPr>
      </w:pPr>
      <w:bookmarkStart w:id="86" w:name="chapter_level1_10_22784_section_1"/>
      <w:bookmarkStart w:id="87" w:name="chapter_level1_10_22784_section_1_end"/>
      <w:bookmarkEnd w:id="86"/>
      <w:bookmarkEnd w:id="87"/>
      <w:r>
        <w:rPr>
          <w:rFonts w:hint="eastAsia"/>
          <w:sz w:val="21"/>
          <w:szCs w:val="21"/>
        </w:rPr>
        <w:t>本基金的基金合同已于</w:t>
      </w:r>
      <w:bookmarkStart w:id="88" w:name="field_58_foundday_1"/>
      <w:r>
        <w:rPr>
          <w:sz w:val="21"/>
          <w:szCs w:val="21"/>
        </w:rPr>
        <w:t>2006年05月31日</w:t>
      </w:r>
      <w:bookmarkEnd w:id="88"/>
      <w:r>
        <w:rPr>
          <w:rFonts w:hint="eastAsia"/>
          <w:sz w:val="21"/>
          <w:szCs w:val="21"/>
        </w:rPr>
        <w:t xml:space="preserve">正式生效。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89" w:name="chapter_level1_11_59"/>
      <w:bookmarkStart w:id="90" w:name="_Toc27054667"/>
      <w:r>
        <w:rPr>
          <w:rFonts w:ascii="宋体" w:eastAsia="宋体" w:hAnsi="宋体" w:hint="eastAsia"/>
          <w:sz w:val="30"/>
        </w:rPr>
        <w:t>八、基金份额的申购与赎回</w:t>
      </w:r>
      <w:bookmarkEnd w:id="89"/>
      <w:bookmarkEnd w:id="90"/>
    </w:p>
    <w:p w:rsidR="003E5E2E" w:rsidRDefault="00D228E0">
      <w:pPr>
        <w:pStyle w:val="a7"/>
        <w:spacing w:before="0" w:beforeAutospacing="0" w:after="0" w:afterAutospacing="0" w:line="360" w:lineRule="auto"/>
        <w:ind w:firstLine="420"/>
        <w:rPr>
          <w:sz w:val="21"/>
          <w:szCs w:val="21"/>
        </w:rPr>
      </w:pPr>
      <w:bookmarkStart w:id="91" w:name="chapter_level1_11_59_section_1"/>
      <w:bookmarkEnd w:id="91"/>
      <w:r>
        <w:rPr>
          <w:rStyle w:val="a9"/>
          <w:rFonts w:hint="eastAsia"/>
          <w:sz w:val="21"/>
          <w:szCs w:val="21"/>
        </w:rPr>
        <w:t>（一）申购和赎回的场所</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申购与赎回应当在本基金的销售机构办理。本基金的销售机构包括基金管理人和基金管理人委托或授权的销售代理人。基金管理人可根据实际情况变更或增减基金销售代理人，并在基金管理人网站公示。 </w:t>
      </w:r>
    </w:p>
    <w:p w:rsidR="003E5E2E" w:rsidRDefault="00D228E0">
      <w:pPr>
        <w:pStyle w:val="a7"/>
        <w:spacing w:before="0" w:beforeAutospacing="0" w:after="0" w:afterAutospacing="0" w:line="360" w:lineRule="auto"/>
        <w:ind w:firstLine="420"/>
        <w:rPr>
          <w:sz w:val="21"/>
          <w:szCs w:val="21"/>
        </w:rPr>
      </w:pPr>
      <w:r>
        <w:rPr>
          <w:rFonts w:hint="eastAsia"/>
          <w:sz w:val="21"/>
          <w:szCs w:val="21"/>
        </w:rPr>
        <w:t>投资人应该在销售机构指定的营业场所按照指定的方式和程序办理申购赎回等业务。销售机构也可以提供电话委托、传真交易或者网上交易等非现场方式，为投资人办理申购、赎</w:t>
      </w:r>
      <w:bookmarkStart w:id="92" w:name="chapter_level1_11_59_section_1_end"/>
      <w:bookmarkEnd w:id="92"/>
      <w:r>
        <w:rPr>
          <w:rFonts w:hint="eastAsia"/>
          <w:sz w:val="21"/>
          <w:szCs w:val="21"/>
        </w:rPr>
        <w:t xml:space="preserve">回等业务。 </w:t>
      </w:r>
    </w:p>
    <w:p w:rsidR="003E5E2E" w:rsidRDefault="00D228E0">
      <w:pPr>
        <w:pStyle w:val="a7"/>
        <w:spacing w:before="0" w:beforeAutospacing="0" w:after="0" w:afterAutospacing="0" w:line="360" w:lineRule="auto"/>
        <w:ind w:firstLine="420"/>
        <w:rPr>
          <w:sz w:val="21"/>
          <w:szCs w:val="21"/>
        </w:rPr>
      </w:pPr>
      <w:bookmarkStart w:id="93" w:name="chapter_level1_11_59_section_2"/>
      <w:bookmarkEnd w:id="93"/>
      <w:r>
        <w:rPr>
          <w:rStyle w:val="a9"/>
          <w:rFonts w:hint="eastAsia"/>
          <w:sz w:val="21"/>
          <w:szCs w:val="21"/>
        </w:rPr>
        <w:t>（二）申购和赎回的办理时间</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本基金已于2006年7月5日开始办理日常申购、赎回业务。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申购和赎回的开放日为证券交易所交易日（基金管理人公告暂停申购、赎回时除外）。开放日的具体业务办理时间在相关披露文件中规定。基金投资人在基金合同约定之外的日期和时间提出申购、赎回或者转换申请的，其基金份额申购、赎回价格为下次办理基金份额申购、赎回时间所在开放日的价格。 </w:t>
      </w:r>
    </w:p>
    <w:p w:rsidR="003E5E2E" w:rsidRDefault="00D228E0">
      <w:pPr>
        <w:pStyle w:val="a7"/>
        <w:spacing w:before="0" w:beforeAutospacing="0" w:after="0" w:afterAutospacing="0" w:line="360" w:lineRule="auto"/>
        <w:ind w:firstLine="420"/>
        <w:rPr>
          <w:sz w:val="21"/>
          <w:szCs w:val="21"/>
        </w:rPr>
      </w:pPr>
      <w:r>
        <w:rPr>
          <w:rFonts w:hint="eastAsia"/>
          <w:sz w:val="21"/>
          <w:szCs w:val="21"/>
        </w:rPr>
        <w:t>若出现新的证券交易市场或交易所交易时间更改或实际情况需要，基金管理人可对申购、赎回时间进行调整，但此项调整不应对投资人利益造成实质影响，并</w:t>
      </w:r>
      <w:bookmarkStart w:id="94" w:name="chapter_level1_11_59_section_2_end"/>
      <w:bookmarkEnd w:id="94"/>
      <w:r>
        <w:rPr>
          <w:rFonts w:hint="eastAsia"/>
          <w:sz w:val="21"/>
          <w:szCs w:val="21"/>
        </w:rPr>
        <w:t xml:space="preserve">在调整生效日的前按规定在指定媒介上公告。 </w:t>
      </w:r>
    </w:p>
    <w:p w:rsidR="003E5E2E" w:rsidRDefault="00D228E0">
      <w:pPr>
        <w:pStyle w:val="a7"/>
        <w:spacing w:before="0" w:beforeAutospacing="0" w:after="0" w:afterAutospacing="0" w:line="360" w:lineRule="auto"/>
        <w:ind w:firstLine="420"/>
        <w:rPr>
          <w:sz w:val="21"/>
          <w:szCs w:val="21"/>
        </w:rPr>
      </w:pPr>
      <w:bookmarkStart w:id="95" w:name="chapter_level1_11_59_section_3"/>
      <w:bookmarkEnd w:id="95"/>
      <w:r>
        <w:rPr>
          <w:rStyle w:val="a9"/>
          <w:rFonts w:hint="eastAsia"/>
          <w:sz w:val="21"/>
          <w:szCs w:val="21"/>
        </w:rPr>
        <w:t>（三）申购和赎回的原则</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1、“未知价”原则，即申购、赎回价格以申请当日的基金份额净值为基准进行计算；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3、赎回遵循“先进先出”原则，即按照投资人认购、申购的先后次序进行顺序赎回；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4、当日的申购与赎回申请可以在基金管理人规定的时间以内按约定方式撤销；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5、基金管理人可根据基金运作的实际情况并在不影响基金份额持有人实质利益的前提下调整上述原则。基金管理人必须在新规则开始实施前按规定在指定媒介上公告。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（四）申购和赎回的数额限制</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1、通过代销机构购买的，首次购买基金份额的单笔最低金额为</w:t>
      </w:r>
      <w:bookmarkStart w:id="96" w:name="field_59_dealerfirstpurminamount_1"/>
      <w:r>
        <w:rPr>
          <w:sz w:val="21"/>
          <w:szCs w:val="21"/>
        </w:rPr>
        <w:t>10</w:t>
      </w:r>
      <w:bookmarkEnd w:id="96"/>
      <w:r>
        <w:rPr>
          <w:rFonts w:hint="eastAsia"/>
          <w:sz w:val="21"/>
          <w:szCs w:val="21"/>
        </w:rPr>
        <w:t>元，追加购买最低金额为</w:t>
      </w:r>
      <w:bookmarkStart w:id="97" w:name="field_59_dealerlaterpurminamount_1"/>
      <w:r>
        <w:rPr>
          <w:sz w:val="21"/>
          <w:szCs w:val="21"/>
        </w:rPr>
        <w:t>10</w:t>
      </w:r>
      <w:bookmarkEnd w:id="97"/>
      <w:r>
        <w:rPr>
          <w:rFonts w:hint="eastAsia"/>
          <w:sz w:val="21"/>
          <w:szCs w:val="21"/>
        </w:rPr>
        <w:t>元,详情请见当地销售机构公告.通过直销机构购买的，首次购买基金份额的单笔最低金额为</w:t>
      </w:r>
      <w:bookmarkStart w:id="98" w:name="field_59_directfirstpurminamount_1"/>
      <w:r>
        <w:rPr>
          <w:sz w:val="21"/>
          <w:szCs w:val="21"/>
        </w:rPr>
        <w:t>10</w:t>
      </w:r>
      <w:bookmarkEnd w:id="98"/>
      <w:r>
        <w:rPr>
          <w:rFonts w:hint="eastAsia"/>
          <w:sz w:val="21"/>
          <w:szCs w:val="21"/>
        </w:rPr>
        <w:t>元，追加购买最低金额为</w:t>
      </w:r>
      <w:bookmarkStart w:id="99" w:name="field_59_directlaterpurminamount_1"/>
      <w:r>
        <w:rPr>
          <w:sz w:val="21"/>
          <w:szCs w:val="21"/>
        </w:rPr>
        <w:t>10</w:t>
      </w:r>
      <w:bookmarkEnd w:id="99"/>
      <w:r>
        <w:rPr>
          <w:rFonts w:hint="eastAsia"/>
          <w:sz w:val="21"/>
          <w:szCs w:val="21"/>
        </w:rPr>
        <w:t xml:space="preserve">元。 </w:t>
      </w:r>
    </w:p>
    <w:p w:rsidR="003E5E2E" w:rsidRDefault="00D228E0">
      <w:pPr>
        <w:pStyle w:val="a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100" w:name="field_59_minholdshare_1"/>
      <w:r>
        <w:rPr>
          <w:sz w:val="21"/>
          <w:szCs w:val="21"/>
        </w:rPr>
        <w:t>10</w:t>
      </w:r>
      <w:bookmarkEnd w:id="100"/>
      <w:r>
        <w:rPr>
          <w:rFonts w:hint="eastAsia"/>
          <w:sz w:val="21"/>
          <w:szCs w:val="21"/>
        </w:rPr>
        <w:t>份，若某笔赎回导致单个交易账户的基金份额余额少于</w:t>
      </w:r>
      <w:bookmarkStart w:id="101" w:name="field_59_minholdshare_2"/>
      <w:r>
        <w:rPr>
          <w:sz w:val="21"/>
          <w:szCs w:val="21"/>
        </w:rPr>
        <w:t>10</w:t>
      </w:r>
      <w:bookmarkEnd w:id="101"/>
      <w:r>
        <w:rPr>
          <w:rFonts w:hint="eastAsia"/>
          <w:sz w:val="21"/>
          <w:szCs w:val="21"/>
        </w:rPr>
        <w:t xml:space="preserve">份时，余额部分基金份额必须一同赎回。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招募说明书或相关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4、单个投资人持有基金份额比例上限需符合法律法规、监管机构的规定和基金合同的约定。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5、基金管理人可根据有关法律规定和市场情况，调整申购金额、赎回份额和账户最低持有余额的数量限制，基金管理人必须最迟在调整前按规定在指定媒介上公告。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（五）申购和赎回的程序</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1、申购和赎回的申请方式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基金投资人必须根据基金销售机构规定的程序，在开放日的业务办理时间向基金销售机构提出申购或赎回的申请。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投资人在申购本基金时须按销售机构规定的方式备足申购资金。投资人在提交赎回申请时，其在销售机构（网点）必须有足够的基金份额余额，否则所提交的申购、赎回的申请无效而不予成交。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2、申购和赎回申请的确认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T日规定时间受理的申请，正常情况下，本登记机构在T+1日内为投资人对该交易的有效性进行确认，在T＋2日后（包括该日）投资人可向销售机构或以销售机构规定的其他方式查询申购与赎回的成交情况。投资人在办理基金业务时提交的资料信息须真实、有效。于交易日（T日）提交的申请，投资人应在T+2日到销售网点柜台或销售机构规定的其他方式查询申请的确认情况，投资人提交的申请经登记机构确认（或不被确认）的后果由投资人承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3、申购和赎回的款项支付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申购采用全额缴款方式。若申购不成功或无效，基金管理人或基金管理人指定或委托的销售代理人应将投资人已缴付的申购款项退回投资人账户。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投资人赎回申请成功后，基金管理人应通知基金托管人按有关规定将赎回款项在自接受有效赎回申请之日起不超过7个工作日的时间内划往基金份额持有人账户。在发生巨额赎回时，款项的支付办法按《基金合同》或本招募说明书等的有关规定处理。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（六）申购和赎回的数额和价格</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1、申购和赎回费率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本基金的申购费率最高不超过3.0%，本基金初次公告的申购费率如下表列： </w:t>
      </w:r>
    </w:p>
    <w:tbl>
      <w:tblPr>
        <w:tblStyle w:val="a8"/>
        <w:tblW w:w="4641" w:type="pct"/>
        <w:tblLook w:val="04A0" w:firstRow="1" w:lastRow="0" w:firstColumn="1" w:lastColumn="0" w:noHBand="0" w:noVBand="1"/>
      </w:tblPr>
      <w:tblGrid>
        <w:gridCol w:w="3937"/>
        <w:gridCol w:w="3968"/>
      </w:tblGrid>
      <w:tr w:rsidR="003E5E2E">
        <w:tc>
          <w:tcPr>
            <w:tcW w:w="2490" w:type="pct"/>
            <w:shd w:val="clear" w:color="auto" w:fill="auto"/>
          </w:tcPr>
          <w:p w:rsidR="003E5E2E" w:rsidRDefault="00D228E0">
            <w:pPr>
              <w:pStyle w:val="a7"/>
              <w:rPr>
                <w:sz w:val="21"/>
              </w:rPr>
            </w:pPr>
            <w:r>
              <w:rPr>
                <w:rFonts w:hint="eastAsia"/>
                <w:sz w:val="21"/>
              </w:rPr>
              <w:t xml:space="preserve">申购金额（M） </w:t>
            </w:r>
          </w:p>
        </w:tc>
        <w:tc>
          <w:tcPr>
            <w:tcW w:w="2510" w:type="pct"/>
            <w:shd w:val="clear" w:color="auto" w:fill="auto"/>
          </w:tcPr>
          <w:p w:rsidR="003E5E2E" w:rsidRDefault="00D228E0">
            <w:pPr>
              <w:pStyle w:val="a7"/>
              <w:rPr>
                <w:sz w:val="21"/>
              </w:rPr>
            </w:pPr>
            <w:r>
              <w:rPr>
                <w:rFonts w:hint="eastAsia"/>
                <w:sz w:val="21"/>
              </w:rPr>
              <w:t xml:space="preserve">申购费率 </w:t>
            </w:r>
          </w:p>
        </w:tc>
      </w:tr>
      <w:tr w:rsidR="003E5E2E">
        <w:tc>
          <w:tcPr>
            <w:tcW w:w="2490" w:type="pct"/>
            <w:shd w:val="clear" w:color="auto" w:fill="auto"/>
          </w:tcPr>
          <w:p w:rsidR="003E5E2E" w:rsidRDefault="00D228E0">
            <w:pPr>
              <w:pStyle w:val="a7"/>
              <w:rPr>
                <w:sz w:val="21"/>
              </w:rPr>
            </w:pPr>
            <w:r>
              <w:rPr>
                <w:rFonts w:hint="eastAsia"/>
                <w:sz w:val="21"/>
              </w:rPr>
              <w:t xml:space="preserve">M＜100万元 </w:t>
            </w:r>
          </w:p>
        </w:tc>
        <w:tc>
          <w:tcPr>
            <w:tcW w:w="2510" w:type="pct"/>
            <w:shd w:val="clear" w:color="auto" w:fill="auto"/>
          </w:tcPr>
          <w:p w:rsidR="003E5E2E" w:rsidRDefault="00D228E0">
            <w:pPr>
              <w:pStyle w:val="a7"/>
              <w:rPr>
                <w:sz w:val="21"/>
              </w:rPr>
            </w:pPr>
            <w:r>
              <w:rPr>
                <w:rFonts w:hint="eastAsia"/>
                <w:sz w:val="21"/>
              </w:rPr>
              <w:t xml:space="preserve">1.5% </w:t>
            </w:r>
          </w:p>
        </w:tc>
      </w:tr>
      <w:tr w:rsidR="003E5E2E">
        <w:tc>
          <w:tcPr>
            <w:tcW w:w="2490" w:type="pct"/>
            <w:shd w:val="clear" w:color="auto" w:fill="auto"/>
          </w:tcPr>
          <w:p w:rsidR="003E5E2E" w:rsidRDefault="00D228E0">
            <w:pPr>
              <w:pStyle w:val="a7"/>
              <w:rPr>
                <w:sz w:val="21"/>
              </w:rPr>
            </w:pPr>
            <w:r>
              <w:rPr>
                <w:rFonts w:hint="eastAsia"/>
                <w:sz w:val="21"/>
              </w:rPr>
              <w:t xml:space="preserve">100万元≤M＜500万元 </w:t>
            </w:r>
          </w:p>
        </w:tc>
        <w:tc>
          <w:tcPr>
            <w:tcW w:w="2510" w:type="pct"/>
            <w:shd w:val="clear" w:color="auto" w:fill="auto"/>
          </w:tcPr>
          <w:p w:rsidR="003E5E2E" w:rsidRDefault="00D228E0">
            <w:pPr>
              <w:pStyle w:val="a7"/>
              <w:rPr>
                <w:sz w:val="21"/>
              </w:rPr>
            </w:pPr>
            <w:r>
              <w:rPr>
                <w:rFonts w:hint="eastAsia"/>
                <w:sz w:val="21"/>
              </w:rPr>
              <w:t xml:space="preserve">1.0% </w:t>
            </w:r>
          </w:p>
        </w:tc>
      </w:tr>
      <w:tr w:rsidR="003E5E2E">
        <w:tc>
          <w:tcPr>
            <w:tcW w:w="2490" w:type="pct"/>
            <w:shd w:val="clear" w:color="auto" w:fill="auto"/>
          </w:tcPr>
          <w:p w:rsidR="003E5E2E" w:rsidRDefault="00D228E0">
            <w:pPr>
              <w:pStyle w:val="a7"/>
              <w:rPr>
                <w:sz w:val="21"/>
              </w:rPr>
            </w:pPr>
            <w:r>
              <w:rPr>
                <w:rFonts w:hint="eastAsia"/>
                <w:sz w:val="21"/>
              </w:rPr>
              <w:t xml:space="preserve">500万元≤M＜1000万元 </w:t>
            </w:r>
          </w:p>
        </w:tc>
        <w:tc>
          <w:tcPr>
            <w:tcW w:w="2510" w:type="pct"/>
            <w:shd w:val="clear" w:color="auto" w:fill="auto"/>
          </w:tcPr>
          <w:p w:rsidR="003E5E2E" w:rsidRDefault="00D228E0">
            <w:pPr>
              <w:pStyle w:val="a7"/>
              <w:rPr>
                <w:sz w:val="21"/>
              </w:rPr>
            </w:pPr>
            <w:r>
              <w:rPr>
                <w:rFonts w:hint="eastAsia"/>
                <w:sz w:val="21"/>
              </w:rPr>
              <w:t xml:space="preserve">0.6% </w:t>
            </w:r>
          </w:p>
        </w:tc>
      </w:tr>
      <w:tr w:rsidR="003E5E2E">
        <w:tc>
          <w:tcPr>
            <w:tcW w:w="2490" w:type="pct"/>
            <w:shd w:val="clear" w:color="auto" w:fill="auto"/>
          </w:tcPr>
          <w:p w:rsidR="003E5E2E" w:rsidRDefault="00D228E0">
            <w:pPr>
              <w:pStyle w:val="a7"/>
              <w:rPr>
                <w:sz w:val="21"/>
              </w:rPr>
            </w:pPr>
            <w:r>
              <w:rPr>
                <w:rFonts w:hint="eastAsia"/>
                <w:sz w:val="21"/>
              </w:rPr>
              <w:t xml:space="preserve">M≥1000万元 </w:t>
            </w:r>
          </w:p>
        </w:tc>
        <w:tc>
          <w:tcPr>
            <w:tcW w:w="2510" w:type="pct"/>
            <w:shd w:val="clear" w:color="auto" w:fill="auto"/>
          </w:tcPr>
          <w:p w:rsidR="003E5E2E" w:rsidRDefault="00D228E0">
            <w:pPr>
              <w:pStyle w:val="a7"/>
              <w:rPr>
                <w:sz w:val="21"/>
              </w:rPr>
            </w:pPr>
            <w:r>
              <w:rPr>
                <w:rFonts w:hint="eastAsia"/>
                <w:sz w:val="21"/>
              </w:rPr>
              <w:t xml:space="preserve">收取固定费用1000元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本基金的赎回费率最高不超过1.5%，本基金初次公告的赎回费率如下表列： </w:t>
      </w:r>
    </w:p>
    <w:tbl>
      <w:tblPr>
        <w:tblStyle w:val="a8"/>
        <w:tblW w:w="4641" w:type="pct"/>
        <w:tblLook w:val="04A0" w:firstRow="1" w:lastRow="0" w:firstColumn="1" w:lastColumn="0" w:noHBand="0" w:noVBand="1"/>
      </w:tblPr>
      <w:tblGrid>
        <w:gridCol w:w="3937"/>
        <w:gridCol w:w="3968"/>
      </w:tblGrid>
      <w:tr w:rsidR="003E5E2E">
        <w:tc>
          <w:tcPr>
            <w:tcW w:w="2490" w:type="pct"/>
            <w:shd w:val="clear" w:color="auto" w:fill="auto"/>
          </w:tcPr>
          <w:p w:rsidR="003E5E2E" w:rsidRDefault="00D228E0">
            <w:pPr>
              <w:pStyle w:val="a7"/>
              <w:rPr>
                <w:sz w:val="21"/>
              </w:rPr>
            </w:pPr>
            <w:r>
              <w:rPr>
                <w:rFonts w:hint="eastAsia"/>
                <w:sz w:val="21"/>
              </w:rPr>
              <w:t xml:space="preserve">持有基金份额期限(Y) </w:t>
            </w:r>
          </w:p>
        </w:tc>
        <w:tc>
          <w:tcPr>
            <w:tcW w:w="2510" w:type="pct"/>
            <w:shd w:val="clear" w:color="auto" w:fill="auto"/>
          </w:tcPr>
          <w:p w:rsidR="003E5E2E" w:rsidRDefault="00D228E0">
            <w:pPr>
              <w:pStyle w:val="a7"/>
              <w:rPr>
                <w:sz w:val="21"/>
              </w:rPr>
            </w:pPr>
            <w:r>
              <w:rPr>
                <w:rFonts w:hint="eastAsia"/>
                <w:sz w:val="21"/>
              </w:rPr>
              <w:t xml:space="preserve">赎回费率 </w:t>
            </w:r>
          </w:p>
        </w:tc>
      </w:tr>
      <w:tr w:rsidR="003E5E2E">
        <w:tc>
          <w:tcPr>
            <w:tcW w:w="2490" w:type="pct"/>
            <w:shd w:val="clear" w:color="auto" w:fill="auto"/>
          </w:tcPr>
          <w:p w:rsidR="003E5E2E" w:rsidRDefault="00D228E0">
            <w:pPr>
              <w:pStyle w:val="a7"/>
              <w:rPr>
                <w:sz w:val="21"/>
              </w:rPr>
            </w:pPr>
            <w:r>
              <w:rPr>
                <w:rFonts w:hint="eastAsia"/>
                <w:sz w:val="21"/>
              </w:rPr>
              <w:t xml:space="preserve">Y＜7日 </w:t>
            </w:r>
          </w:p>
        </w:tc>
        <w:tc>
          <w:tcPr>
            <w:tcW w:w="2510" w:type="pct"/>
            <w:shd w:val="clear" w:color="auto" w:fill="auto"/>
          </w:tcPr>
          <w:p w:rsidR="003E5E2E" w:rsidRDefault="00D228E0">
            <w:pPr>
              <w:pStyle w:val="a7"/>
              <w:rPr>
                <w:sz w:val="21"/>
              </w:rPr>
            </w:pPr>
            <w:r>
              <w:rPr>
                <w:rFonts w:hint="eastAsia"/>
                <w:sz w:val="21"/>
              </w:rPr>
              <w:t xml:space="preserve">1.5% </w:t>
            </w:r>
          </w:p>
        </w:tc>
      </w:tr>
      <w:tr w:rsidR="003E5E2E">
        <w:tc>
          <w:tcPr>
            <w:tcW w:w="2490" w:type="pct"/>
            <w:shd w:val="clear" w:color="auto" w:fill="auto"/>
          </w:tcPr>
          <w:p w:rsidR="003E5E2E" w:rsidRDefault="00D228E0">
            <w:pPr>
              <w:pStyle w:val="a7"/>
              <w:rPr>
                <w:sz w:val="21"/>
              </w:rPr>
            </w:pPr>
            <w:r>
              <w:rPr>
                <w:rFonts w:hint="eastAsia"/>
                <w:sz w:val="21"/>
              </w:rPr>
              <w:t xml:space="preserve">7日≤Y＜两年 </w:t>
            </w:r>
          </w:p>
        </w:tc>
        <w:tc>
          <w:tcPr>
            <w:tcW w:w="2510" w:type="pct"/>
            <w:shd w:val="clear" w:color="auto" w:fill="auto"/>
          </w:tcPr>
          <w:p w:rsidR="003E5E2E" w:rsidRDefault="00D228E0">
            <w:pPr>
              <w:pStyle w:val="a7"/>
              <w:rPr>
                <w:sz w:val="21"/>
              </w:rPr>
            </w:pPr>
            <w:r>
              <w:rPr>
                <w:rFonts w:hint="eastAsia"/>
                <w:sz w:val="21"/>
              </w:rPr>
              <w:t xml:space="preserve">0.5% </w:t>
            </w:r>
          </w:p>
        </w:tc>
      </w:tr>
      <w:tr w:rsidR="003E5E2E">
        <w:tc>
          <w:tcPr>
            <w:tcW w:w="2490" w:type="pct"/>
            <w:shd w:val="clear" w:color="auto" w:fill="auto"/>
          </w:tcPr>
          <w:p w:rsidR="003E5E2E" w:rsidRDefault="00D228E0">
            <w:pPr>
              <w:pStyle w:val="a7"/>
              <w:rPr>
                <w:sz w:val="21"/>
              </w:rPr>
            </w:pPr>
            <w:r>
              <w:rPr>
                <w:rFonts w:hint="eastAsia"/>
                <w:sz w:val="21"/>
              </w:rPr>
              <w:t xml:space="preserve">三年＞ Y≥两年 </w:t>
            </w:r>
          </w:p>
        </w:tc>
        <w:tc>
          <w:tcPr>
            <w:tcW w:w="2510" w:type="pct"/>
            <w:shd w:val="clear" w:color="auto" w:fill="auto"/>
          </w:tcPr>
          <w:p w:rsidR="003E5E2E" w:rsidRDefault="00D228E0">
            <w:pPr>
              <w:pStyle w:val="a7"/>
              <w:rPr>
                <w:sz w:val="21"/>
              </w:rPr>
            </w:pPr>
            <w:r>
              <w:rPr>
                <w:rFonts w:hint="eastAsia"/>
                <w:sz w:val="21"/>
              </w:rPr>
              <w:t xml:space="preserve">0.25% </w:t>
            </w:r>
          </w:p>
        </w:tc>
      </w:tr>
      <w:tr w:rsidR="003E5E2E">
        <w:tc>
          <w:tcPr>
            <w:tcW w:w="2490" w:type="pct"/>
            <w:shd w:val="clear" w:color="auto" w:fill="auto"/>
          </w:tcPr>
          <w:p w:rsidR="003E5E2E" w:rsidRDefault="00D228E0">
            <w:pPr>
              <w:pStyle w:val="a7"/>
              <w:rPr>
                <w:sz w:val="21"/>
              </w:rPr>
            </w:pPr>
            <w:r>
              <w:rPr>
                <w:rFonts w:hint="eastAsia"/>
                <w:sz w:val="21"/>
              </w:rPr>
              <w:t xml:space="preserve">Y≥三年 </w:t>
            </w:r>
          </w:p>
        </w:tc>
        <w:tc>
          <w:tcPr>
            <w:tcW w:w="2510" w:type="pct"/>
            <w:shd w:val="clear" w:color="auto" w:fill="auto"/>
          </w:tcPr>
          <w:p w:rsidR="003E5E2E" w:rsidRDefault="00D228E0">
            <w:pPr>
              <w:pStyle w:val="a7"/>
              <w:rPr>
                <w:sz w:val="21"/>
              </w:rPr>
            </w:pPr>
            <w:r>
              <w:rPr>
                <w:rFonts w:hint="eastAsia"/>
                <w:sz w:val="21"/>
              </w:rPr>
              <w:t xml:space="preserve">0%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2、本基金的申购费用由投资人承担，不列入基金资产，申购费主要用于本基金的市场推广和销售、注册登记等各项费用。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本基金的赎回费用在基金份额持有人赎回本基金份额时收取，赎回费率最高不超过赎回金额的1.5%，扣除归基金财产部分后的余额用于注册登记等费用，赎回费归基金财产的部分不低于赎回费的25%。对持续持有期少于7日的投资者收取的赎回费全额计入基金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基金管理人可以根据情况调整申购费率，但最高不超过3％。基金管理人可以在确保如前所述赎回费率最高不超过1%的前提下，决定对不同持有期限的基金份额等实行差别化的赎回费率，并予公告，而无须召开基金份额持有人大会。赎回费率模式需公告并公平地对待同类投资人。基金管理人必须最迟于新的费率实施日按规定在指定媒介上公告。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（七）申购份额与赎回金额的计算方式</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1、基金申购份额的计算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基金申购采用金额申购的方式，投资人在申购时支付申购费用，申购费率随申购金额的不同而有所不同。计算公式为：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申购费用=申购金额×申购费率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净申购金额=申购金额-申购费用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申购份额数=净申购金额/基金份额净值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申购费用计算结果、申购份额计算结果均按四舍五入方式保留到小数点后两位，由此产生的损失由基金财产承担，取得的收益归入基金财产。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举例：某投资人申购本基金100000元，申购费率为1.5％，假设申购当日基金份额净值为1.040元，则其可得到的申购份额为：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申购费用＝100000×1.5％＝1500元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净申购金额 ＝100000－1500＝98500元 </w:t>
      </w:r>
    </w:p>
    <w:p w:rsidR="003E5E2E" w:rsidRDefault="00D228E0">
      <w:pPr>
        <w:pStyle w:val="a7"/>
        <w:spacing w:before="0" w:beforeAutospacing="0" w:after="0" w:afterAutospacing="0" w:line="360" w:lineRule="auto"/>
        <w:ind w:firstLine="420"/>
        <w:rPr>
          <w:sz w:val="21"/>
          <w:szCs w:val="21"/>
        </w:rPr>
      </w:pPr>
      <w:r>
        <w:rPr>
          <w:rFonts w:hint="eastAsia"/>
          <w:sz w:val="21"/>
          <w:szCs w:val="21"/>
        </w:rPr>
        <w:t>申购份额数 ＝</w:t>
      </w:r>
      <w:r>
        <w:rPr>
          <w:sz w:val="21"/>
          <w:szCs w:val="21"/>
        </w:rPr>
        <w:t xml:space="preserve"> </w:t>
      </w:r>
      <w:r>
        <w:rPr>
          <w:rFonts w:hint="eastAsia"/>
          <w:sz w:val="21"/>
          <w:szCs w:val="21"/>
        </w:rPr>
        <w:t xml:space="preserve">98500/1.0400＝94711.54份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即：该投资人投资100000元申购本基金，假设申购当日基金份额净值为1.040元，则可得到94711.54份基金份额。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本公司于2007年5月15日公布了本基金基金申购费计算方法的调整。自2007年5月18日起，按调整后的申购费用及申购份额计算本基金的净申购金额、申购费用以及确认申购份额：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申购费用=申购金额－净申购金额 </w:t>
      </w:r>
    </w:p>
    <w:p w:rsidR="003E5E2E" w:rsidRDefault="00D228E0">
      <w:pPr>
        <w:pStyle w:val="a7"/>
        <w:spacing w:before="0" w:beforeAutospacing="0" w:after="0" w:afterAutospacing="0" w:line="360" w:lineRule="auto"/>
        <w:ind w:firstLine="420"/>
        <w:rPr>
          <w:sz w:val="21"/>
          <w:szCs w:val="21"/>
        </w:rPr>
      </w:pPr>
      <w:r>
        <w:rPr>
          <w:rFonts w:hint="eastAsia"/>
          <w:sz w:val="21"/>
          <w:szCs w:val="21"/>
        </w:rPr>
        <w:t>申购份额=净申购金额 /</w:t>
      </w:r>
      <w:r>
        <w:rPr>
          <w:sz w:val="21"/>
          <w:szCs w:val="21"/>
        </w:rPr>
        <w:t xml:space="preserve"> </w:t>
      </w:r>
      <w:r>
        <w:rPr>
          <w:rFonts w:hint="eastAsia"/>
          <w:sz w:val="21"/>
          <w:szCs w:val="21"/>
        </w:rPr>
        <w:t xml:space="preserve">申购当日基金份额净值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2、基金赎回金额的计算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赎回金额为按实际确认的有效赎回份额乘以以当日基金份额净值为基准计算的赎回价格，赎回金额单位为“元”，计算结果保留到小数点后两位，第三位四舍五入。 </w:t>
      </w:r>
    </w:p>
    <w:p w:rsidR="003E5E2E" w:rsidRDefault="00D228E0">
      <w:pPr>
        <w:pStyle w:val="a7"/>
        <w:spacing w:before="0" w:beforeAutospacing="0" w:after="0" w:afterAutospacing="0" w:line="360" w:lineRule="auto"/>
        <w:ind w:firstLine="420"/>
        <w:rPr>
          <w:sz w:val="21"/>
          <w:szCs w:val="21"/>
        </w:rPr>
      </w:pPr>
      <w:r>
        <w:rPr>
          <w:rFonts w:hint="eastAsia"/>
          <w:sz w:val="21"/>
          <w:szCs w:val="21"/>
        </w:rPr>
        <w:t>基金份额赎回价格 =</w:t>
      </w:r>
      <w:r>
        <w:rPr>
          <w:sz w:val="21"/>
          <w:szCs w:val="21"/>
        </w:rPr>
        <w:t xml:space="preserve"> </w:t>
      </w:r>
      <w:r>
        <w:rPr>
          <w:rFonts w:hint="eastAsia"/>
          <w:sz w:val="21"/>
          <w:szCs w:val="21"/>
        </w:rPr>
        <w:t xml:space="preserve">基金份额净值×（1－赎回费率） </w:t>
      </w:r>
    </w:p>
    <w:p w:rsidR="003E5E2E" w:rsidRDefault="00D228E0">
      <w:pPr>
        <w:pStyle w:val="a7"/>
        <w:spacing w:before="0" w:beforeAutospacing="0" w:after="0" w:afterAutospacing="0" w:line="360" w:lineRule="auto"/>
        <w:ind w:firstLine="420"/>
        <w:rPr>
          <w:sz w:val="21"/>
          <w:szCs w:val="21"/>
        </w:rPr>
      </w:pPr>
      <w:r>
        <w:rPr>
          <w:rFonts w:hint="eastAsia"/>
          <w:sz w:val="21"/>
          <w:szCs w:val="21"/>
        </w:rPr>
        <w:t>赎回金额 =</w:t>
      </w:r>
      <w:r>
        <w:rPr>
          <w:sz w:val="21"/>
          <w:szCs w:val="21"/>
        </w:rPr>
        <w:t xml:space="preserve"> </w:t>
      </w:r>
      <w:r>
        <w:rPr>
          <w:rFonts w:hint="eastAsia"/>
          <w:sz w:val="21"/>
          <w:szCs w:val="21"/>
        </w:rPr>
        <w:t xml:space="preserve">基金份额赎回价格×赎回份额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举例：某投资人赎回10万份基金份额，对应的赎回费率为0.5%，假设赎回当日基金份额净值是1.016元，则其可得到的赎回金额为：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赎回价格 =</w:t>
      </w:r>
      <w:r>
        <w:rPr>
          <w:sz w:val="21"/>
          <w:szCs w:val="21"/>
        </w:rPr>
        <w:t xml:space="preserve"> </w:t>
      </w:r>
      <w:r>
        <w:rPr>
          <w:rFonts w:hint="eastAsia"/>
          <w:sz w:val="21"/>
          <w:szCs w:val="21"/>
        </w:rPr>
        <w:t>1.016</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1</w:t>
      </w:r>
      <w:r>
        <w:rPr>
          <w:sz w:val="21"/>
          <w:szCs w:val="21"/>
        </w:rPr>
        <w:t xml:space="preserve"> </w:t>
      </w:r>
      <w:r>
        <w:rPr>
          <w:rFonts w:hint="eastAsia"/>
          <w:sz w:val="21"/>
          <w:szCs w:val="21"/>
        </w:rPr>
        <w:t>－</w:t>
      </w:r>
      <w:r>
        <w:rPr>
          <w:sz w:val="21"/>
          <w:szCs w:val="21"/>
        </w:rPr>
        <w:t xml:space="preserve"> </w:t>
      </w:r>
      <w:r>
        <w:rPr>
          <w:rFonts w:hint="eastAsia"/>
          <w:sz w:val="21"/>
          <w:szCs w:val="21"/>
        </w:rPr>
        <w:t>0.5％</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 xml:space="preserve">1.01092元 </w:t>
      </w:r>
    </w:p>
    <w:p w:rsidR="003E5E2E" w:rsidRDefault="00D228E0">
      <w:pPr>
        <w:pStyle w:val="a7"/>
        <w:spacing w:before="0" w:beforeAutospacing="0" w:after="0" w:afterAutospacing="0" w:line="360" w:lineRule="auto"/>
        <w:ind w:firstLine="420"/>
        <w:rPr>
          <w:sz w:val="21"/>
          <w:szCs w:val="21"/>
        </w:rPr>
      </w:pPr>
      <w:r>
        <w:rPr>
          <w:rFonts w:hint="eastAsia"/>
          <w:sz w:val="21"/>
          <w:szCs w:val="21"/>
        </w:rPr>
        <w:t>赎回金额 =</w:t>
      </w:r>
      <w:r>
        <w:rPr>
          <w:sz w:val="21"/>
          <w:szCs w:val="21"/>
        </w:rPr>
        <w:t xml:space="preserve"> </w:t>
      </w:r>
      <w:r>
        <w:rPr>
          <w:rFonts w:hint="eastAsia"/>
          <w:sz w:val="21"/>
          <w:szCs w:val="21"/>
        </w:rPr>
        <w:t>100000×</w:t>
      </w:r>
      <w:r>
        <w:rPr>
          <w:sz w:val="21"/>
          <w:szCs w:val="21"/>
        </w:rPr>
        <w:t xml:space="preserve"> </w:t>
      </w:r>
      <w:r>
        <w:rPr>
          <w:rFonts w:hint="eastAsia"/>
          <w:sz w:val="21"/>
          <w:szCs w:val="21"/>
        </w:rPr>
        <w:t>1.01092</w:t>
      </w:r>
      <w:r>
        <w:rPr>
          <w:sz w:val="21"/>
          <w:szCs w:val="21"/>
        </w:rPr>
        <w:t xml:space="preserve"> </w:t>
      </w:r>
      <w:r>
        <w:rPr>
          <w:rFonts w:hint="eastAsia"/>
          <w:sz w:val="21"/>
          <w:szCs w:val="21"/>
        </w:rPr>
        <w:t>＝</w:t>
      </w:r>
      <w:r>
        <w:rPr>
          <w:sz w:val="21"/>
          <w:szCs w:val="21"/>
        </w:rPr>
        <w:t xml:space="preserve"> </w:t>
      </w:r>
      <w:r>
        <w:rPr>
          <w:rFonts w:hint="eastAsia"/>
          <w:sz w:val="21"/>
          <w:szCs w:val="21"/>
        </w:rPr>
        <w:t xml:space="preserve">101092元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即：投资人赎回本基金10万份基金份额，假设赎回当日基金份额净值是1.016元，则其可得到的赎回金额为101092元。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3、基金份额净值的计算公式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基金份额净值=开放日收市后基金资产净值÷当日基金份额的余额数量 </w:t>
      </w:r>
    </w:p>
    <w:p w:rsidR="003E5E2E" w:rsidRDefault="00D228E0">
      <w:pPr>
        <w:pStyle w:val="a7"/>
        <w:spacing w:before="0" w:beforeAutospacing="0" w:after="0" w:afterAutospacing="0" w:line="360" w:lineRule="auto"/>
        <w:ind w:firstLine="420"/>
        <w:rPr>
          <w:sz w:val="21"/>
          <w:szCs w:val="21"/>
        </w:rPr>
      </w:pPr>
      <w:r>
        <w:rPr>
          <w:rFonts w:hint="eastAsia"/>
          <w:sz w:val="21"/>
          <w:szCs w:val="21"/>
        </w:rPr>
        <w:t>基金份额净值的计算，精确到小数点后第三位，小数点后第四位四舍五入，国家另有规</w:t>
      </w:r>
      <w:bookmarkStart w:id="102" w:name="chapter_level1_11_59_section_3_end"/>
      <w:bookmarkEnd w:id="102"/>
      <w:r>
        <w:rPr>
          <w:rFonts w:hint="eastAsia"/>
          <w:sz w:val="21"/>
          <w:szCs w:val="21"/>
        </w:rPr>
        <w:t xml:space="preserve">定的，从其规定。 </w:t>
      </w:r>
    </w:p>
    <w:p w:rsidR="003E5E2E" w:rsidRDefault="00D228E0">
      <w:pPr>
        <w:pStyle w:val="a7"/>
        <w:spacing w:before="0" w:beforeAutospacing="0" w:after="0" w:afterAutospacing="0" w:line="360" w:lineRule="auto"/>
        <w:ind w:firstLine="420"/>
        <w:rPr>
          <w:sz w:val="21"/>
          <w:szCs w:val="21"/>
        </w:rPr>
      </w:pPr>
      <w:bookmarkStart w:id="103" w:name="chapter_level1_11_59_section_4"/>
      <w:bookmarkEnd w:id="103"/>
      <w:r>
        <w:rPr>
          <w:rStyle w:val="a9"/>
          <w:rFonts w:hint="eastAsia"/>
          <w:sz w:val="21"/>
          <w:szCs w:val="21"/>
        </w:rPr>
        <w:t>（八）基金转换业务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自2006年7</w:t>
      </w:r>
      <w:r>
        <w:rPr>
          <w:sz w:val="21"/>
          <w:szCs w:val="21"/>
        </w:rPr>
        <w:t xml:space="preserve"> </w:t>
      </w:r>
      <w:r>
        <w:rPr>
          <w:rFonts w:hint="eastAsia"/>
          <w:sz w:val="21"/>
          <w:szCs w:val="21"/>
        </w:rPr>
        <w:t xml:space="preserve">月5日起本基金管理人和销售机构共同推出本基金的基金转换业务，具体适用基金详见公告。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（一）转换费用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份额持有人承担，扣除转出基金赎回费应归基金财产部分后的余额归登记机构所有。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（二）业务规则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1、基金转换只能在同一销售机构进行。转换的两只基金必须都是该销售机构代理的同一基金管理人管理的、在同一登记机构处注册登记的基金。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3、基金转换的目标基金份额按新交易计算持有时间。基金转出视为赎回，转入视为申购。基金转换后可赎回的时间为T＋2日。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4、基金分红时再投资的份额可在权益登记日的T＋2日提交基金转换申请。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5、基金转换，以申请当日基金单位资产净值为基础计算。投资人采用“份额转换”的原则提交申请。转出基金份额必须是可用份额，并遵循“先进先出”的原则。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6、于交易日（T日）提交的申请，投资者应在T+2日到销售网点柜台或销售机构规定的其他方式查询申请的确认情况，投资人提交的申请经登记机构确认（或不被确认）的后果由投资人承担。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（三）暂停基金转换的情形及处理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出现下列情况之一时，基金管理人可以暂停基金转换业务：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1、不可抗力的原因导致基金无法正常运作。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2、证券交易场所在交易时间非正常停市，导致基金管理人无法计算当日基金资产净值。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3、单个开放日基金净赎回份额及净转换转出申请份额之和超出上一开放日基金总份额的10%时，为巨额赎回。发生巨额赎回时，基金管理人可以取消部分或全部当日已申请的基金转换业务并暂停基金转换业务。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4、法律、法规、规章规定的其它情形或其它在《基金合同》、《招募说明书》已载明并获中国证监会批准的特殊情形。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发生上述情形之一的，基金管理人应于规定期限内在指定媒介上刊登暂停公告。重新开放基金转换时，基金管理人应按规定在指定媒介上刊登重新开放基金转换的公告。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（四）重要提示 </w:t>
      </w:r>
    </w:p>
    <w:p w:rsidR="003E5E2E" w:rsidRDefault="00D228E0">
      <w:pPr>
        <w:pStyle w:val="a7"/>
        <w:spacing w:before="0" w:beforeAutospacing="0" w:after="0" w:afterAutospacing="0" w:line="360" w:lineRule="auto"/>
        <w:ind w:firstLine="420"/>
        <w:rPr>
          <w:sz w:val="21"/>
          <w:szCs w:val="21"/>
        </w:rPr>
      </w:pPr>
      <w:r>
        <w:rPr>
          <w:rFonts w:hint="eastAsia"/>
          <w:sz w:val="21"/>
          <w:szCs w:val="21"/>
        </w:rPr>
        <w:t>1、本基金转换业务适用于可以销售包括</w:t>
      </w:r>
      <w:bookmarkStart w:id="104" w:name="field_49_productfullname_6"/>
      <w:r>
        <w:rPr>
          <w:rFonts w:hint="eastAsia"/>
          <w:sz w:val="21"/>
          <w:szCs w:val="21"/>
        </w:rPr>
        <w:t>博时平衡配置混合型证券投资基金</w:t>
      </w:r>
      <w:bookmarkEnd w:id="104"/>
      <w:r>
        <w:rPr>
          <w:rFonts w:hint="eastAsia"/>
          <w:sz w:val="21"/>
          <w:szCs w:val="21"/>
        </w:rPr>
        <w:t xml:space="preserve">在内的两只以上（含二只），且基金登记机构为同一机构的博时旗下基金的销售机构。 </w:t>
      </w:r>
    </w:p>
    <w:p w:rsidR="003E5E2E" w:rsidRDefault="00D228E0">
      <w:pPr>
        <w:pStyle w:val="a7"/>
        <w:spacing w:before="0" w:beforeAutospacing="0" w:after="0" w:afterAutospacing="0" w:line="360" w:lineRule="auto"/>
        <w:ind w:firstLine="420"/>
        <w:rPr>
          <w:sz w:val="21"/>
          <w:szCs w:val="21"/>
        </w:rPr>
      </w:pPr>
      <w:r>
        <w:rPr>
          <w:rFonts w:hint="eastAsia"/>
          <w:sz w:val="21"/>
          <w:szCs w:val="21"/>
        </w:rPr>
        <w:t>2、转换业务的收费计算公式及举例参见《</w:t>
      </w:r>
      <w:bookmarkStart w:id="105" w:name="field_49_managerorgfullname_4"/>
      <w:r>
        <w:rPr>
          <w:rFonts w:hint="eastAsia"/>
          <w:sz w:val="21"/>
          <w:szCs w:val="21"/>
        </w:rPr>
        <w:t>博时基金管理有限公司</w:t>
      </w:r>
      <w:bookmarkEnd w:id="105"/>
      <w:r>
        <w:rPr>
          <w:rFonts w:hint="eastAsia"/>
          <w:sz w:val="21"/>
          <w:szCs w:val="21"/>
        </w:rPr>
        <w:t xml:space="preserve">关于旗下开放式基金转换业务的公告》（2010年3月16日）。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3、本公司有权根据市场情况调整上述转换的程序及有关限制，但应最迟在调整前按规定在指定媒介公告。 </w:t>
      </w:r>
    </w:p>
    <w:p w:rsidR="003E5E2E" w:rsidRDefault="00D228E0">
      <w:pPr>
        <w:pStyle w:val="a7"/>
        <w:spacing w:before="0" w:beforeAutospacing="0" w:after="0" w:afterAutospacing="0" w:line="360" w:lineRule="auto"/>
        <w:ind w:firstLine="420"/>
        <w:rPr>
          <w:sz w:val="21"/>
          <w:szCs w:val="21"/>
        </w:rPr>
      </w:pPr>
      <w:bookmarkStart w:id="106" w:name="chapter_level1_11_59_section_4_end"/>
      <w:bookmarkEnd w:id="106"/>
      <w:r>
        <w:rPr>
          <w:rFonts w:hint="eastAsia"/>
          <w:sz w:val="21"/>
          <w:szCs w:val="21"/>
        </w:rPr>
        <w:t xml:space="preserve">4、本公司管理基金的转换业务的解释权归本公司。 </w:t>
      </w:r>
    </w:p>
    <w:p w:rsidR="003E5E2E" w:rsidRDefault="00D228E0">
      <w:pPr>
        <w:pStyle w:val="a7"/>
        <w:spacing w:before="0" w:beforeAutospacing="0" w:after="0" w:afterAutospacing="0" w:line="360" w:lineRule="auto"/>
        <w:ind w:firstLine="420"/>
        <w:rPr>
          <w:sz w:val="21"/>
          <w:szCs w:val="21"/>
        </w:rPr>
      </w:pPr>
      <w:bookmarkStart w:id="107" w:name="chapter_level1_11_59_section_5"/>
      <w:bookmarkEnd w:id="107"/>
      <w:r>
        <w:rPr>
          <w:rStyle w:val="a9"/>
          <w:rFonts w:hint="eastAsia"/>
          <w:sz w:val="21"/>
          <w:szCs w:val="21"/>
        </w:rPr>
        <w:t>（九）基金定期定额投资计划</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自2006年7</w:t>
      </w:r>
      <w:r>
        <w:rPr>
          <w:sz w:val="21"/>
          <w:szCs w:val="21"/>
        </w:rPr>
        <w:t xml:space="preserve"> </w:t>
      </w:r>
      <w:r>
        <w:rPr>
          <w:rFonts w:hint="eastAsia"/>
          <w:sz w:val="21"/>
          <w:szCs w:val="21"/>
        </w:rPr>
        <w:t xml:space="preserve">月5日起本基金管理人和销售机构共同推出本基金的定期定额计划投资业务。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（一）适用投资人范围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依法可以投资证券投资基金的个人投资者、机构投资者及合格境外机构投资者。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（二）申购费率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（三）扣款日期和扣款金额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投资人须遵循各销售机构有关扣款日期的规定，并与销售机构约定每月扣款金额,但最低每次不少于人民币10元(含10元)。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（四）重要提示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1、如有新增销售机构，本公司将及时公告。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2、凡申请办理本基金“定期定额投资计划”的投资人须首先开立本公司开放式基金基金账户。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本基金定期定额投资计划的每月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人的基金账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4、各机构办理业务情况见本公司发布的相关公告。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本公司网上直销交易已开通本基金的定期投资业务，详情可登录本公司网站www.bosera.com参阅《</w:t>
      </w:r>
      <w:bookmarkStart w:id="108" w:name="field_49_managerorgfullname_5"/>
      <w:r>
        <w:rPr>
          <w:rFonts w:hint="eastAsia"/>
          <w:sz w:val="21"/>
          <w:szCs w:val="21"/>
        </w:rPr>
        <w:t>博时基金管理有限公司</w:t>
      </w:r>
      <w:bookmarkEnd w:id="108"/>
      <w:r>
        <w:rPr>
          <w:rFonts w:hint="eastAsia"/>
          <w:sz w:val="21"/>
          <w:szCs w:val="21"/>
        </w:rPr>
        <w:t>直销定期投资业务</w:t>
      </w:r>
      <w:bookmarkStart w:id="109" w:name="chapter_level1_11_59_section_5_end"/>
      <w:bookmarkEnd w:id="109"/>
      <w:r>
        <w:rPr>
          <w:rFonts w:hint="eastAsia"/>
          <w:sz w:val="21"/>
          <w:szCs w:val="21"/>
        </w:rPr>
        <w:t xml:space="preserve">规则》，也可拨打博时一线通：95105568（免长途费）了解或咨询相关情况。 </w:t>
      </w:r>
    </w:p>
    <w:p w:rsidR="003E5E2E" w:rsidRDefault="00D228E0">
      <w:pPr>
        <w:pStyle w:val="a7"/>
        <w:spacing w:before="0" w:beforeAutospacing="0" w:after="0" w:afterAutospacing="0" w:line="360" w:lineRule="auto"/>
        <w:ind w:firstLine="420"/>
        <w:rPr>
          <w:sz w:val="21"/>
          <w:szCs w:val="21"/>
        </w:rPr>
      </w:pPr>
      <w:bookmarkStart w:id="110" w:name="chapter_level1_11_59_section_6"/>
      <w:bookmarkEnd w:id="110"/>
      <w:r>
        <w:rPr>
          <w:rStyle w:val="a9"/>
          <w:rFonts w:hint="eastAsia"/>
          <w:sz w:val="21"/>
          <w:szCs w:val="21"/>
        </w:rPr>
        <w:t>（十）拒绝或暂停接受申购的情形和处理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1、除出现如下情形，基金管理人不得拒绝或暂停基金投资人的申购申请：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（1）不可抗力的原因导致基金无法正常运作；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（2）证券交易场所在交易时间非正常停市，导致当日基金资产净值无法计算；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（3）基金财产规模过大，使基金管理人无法找到合适的投资品种，或可能对基金业绩产生负面影响，从而损害现有基金份额持有人的利益；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（4）当前一估值日基金资产净值50%以上的资产出现无可参考的活跃市场价格且采用估值技术仍导致公允价值存在重大不确定性时，经与基金托管人协商确认后，基金管理人应当暂停接受基金申购申请；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（5）法律、法规规定或中国证监会认定的其他可暂停申购的情形。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（6）基金管理人接受某笔或某些申购申请会对存量基金份额持有人利益构成潜在重大不利影响时；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（7）基金管理人接受某笔或者某些申购申请有可能导致单一投资者持有基金份额的比例达到或超过50%，或者变相规避50%集中度的情形时。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发生上述（1）到（5）项暂停申购情形时，基金管理人应当在指定媒介上刊登暂停申购公告。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发生基金合同或招募说明书中未予载明的事项，但基金管理人有正当理由认为需要暂停基金申购，应当报中国证监会批准；经批准后，基金管理人应当按规定在指定媒介上刊登暂停申购公告。在暂停申购的情况清除时，基金管理人应及时恢复申购业务的办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（十一）暂停赎回的情形和处理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1、除出现如下情形，基金管理人不得拒绝接受或暂停基金份额持有人的赎回申请或者延缓支付赎回款项：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（1）不可抗力的原因导致基金无法正常运作；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（2）证券交易场所交易时间非正常停市，导致当日基金资产净值无法计算；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（3）因市场剧烈波动或其他原因而出现连续巨额赎回，导致本基金的现金支付出现困难；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（5）法律、法规规定或中国证监会认定的其他情形。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发生上述情形之一的，基金管理人应按规定报中国证监会备案。已接受的赎回申请，基金管理人将足额支付；如暂时不能足额支付时，其余部分由基金管理人按照发生的情况制定相应的处理办法在后续开放日予以支付。同时在出现上述第（3）款的情形时，对已接受的赎回申请可延期支付赎回款项，最长不超过正常支付时间20个工作日，并在指定媒介上公告，并以后续开放日的基金份额净值为依据计算赎回金额。投资人在申请赎回时可事先选择将当日可能未获受理部分予以撤销。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暂停基金的赎回，基金管理人应及时在指定媒介上刊登暂停赎回公告。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在暂停赎回的情况消除时，基金管理人应及时恢复赎回业务的办理。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发生基金合同或招募说明书中未予载明的事项，但基金管理人有正当理由认为需要暂停基金赎回时，应当报中国证监会批准；经批准后，基金管理人应当按规定在指定媒介上刊登暂停赎回公告。在暂停赎回的情况消除时，基金管理人应及时恢复赎回业务的办理。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（十二）巨额赎回的情形及处理方式</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1、巨额赎回的认定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若本基金单个开放日内的基金份额净赎回申请（赎回申请份额总数加上基金转换中转出申请份额总数后扣除申购申请份额总数及基金转换中转入申请份额总数后的余额）超过上一日的基金总份额的</w:t>
      </w:r>
      <w:bookmarkStart w:id="111" w:name="field_49_mintredeemscale_2"/>
      <w:r>
        <w:rPr>
          <w:sz w:val="21"/>
          <w:szCs w:val="21"/>
        </w:rPr>
        <w:t>10</w:t>
      </w:r>
      <w:bookmarkEnd w:id="111"/>
      <w:r>
        <w:rPr>
          <w:rFonts w:hint="eastAsia"/>
          <w:sz w:val="21"/>
          <w:szCs w:val="21"/>
        </w:rPr>
        <w:t xml:space="preserve">%，即认为是发生了巨额赎回。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2、巨额赎回的处理方式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当出现巨额赎回时，基金管理人可以根据本基金当时的资产组合状况决定全额赎回或部分顺延赎回。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（1）全额赎回：当基金管理人认为有能力支付投资人的赎回申请时，按正常赎回程序执行。 </w:t>
      </w:r>
    </w:p>
    <w:p w:rsidR="003E5E2E" w:rsidRDefault="00D228E0">
      <w:pPr>
        <w:pStyle w:val="a7"/>
        <w:spacing w:before="0" w:beforeAutospacing="0" w:after="0" w:afterAutospacing="0" w:line="360" w:lineRule="auto"/>
        <w:ind w:firstLine="420"/>
        <w:rPr>
          <w:sz w:val="21"/>
          <w:szCs w:val="21"/>
        </w:rPr>
      </w:pPr>
      <w:r>
        <w:rPr>
          <w:rFonts w:hint="eastAsia"/>
          <w:sz w:val="21"/>
          <w:szCs w:val="21"/>
        </w:rPr>
        <w:t>（2）部分顺延赎回：当基金管理人认为支付投资人的赎回申请有困难或认为支付投资人的赎回申请可能会对基金的资产净值造成较大波动时，基金管理人在当日接受赎回比例不低于上一日基金总份额的</w:t>
      </w:r>
      <w:bookmarkStart w:id="112" w:name="field_49_mintredeemscale_3"/>
      <w:r>
        <w:rPr>
          <w:sz w:val="21"/>
          <w:szCs w:val="21"/>
        </w:rPr>
        <w:t>10</w:t>
      </w:r>
      <w:bookmarkEnd w:id="112"/>
      <w:r>
        <w:rPr>
          <w:rFonts w:hint="eastAsia"/>
          <w:sz w:val="21"/>
          <w:szCs w:val="21"/>
        </w:rPr>
        <w:t xml:space="preserve">%的前提下，对其余赎回申请延期予以办理。对于当日的赎回申请，应当按单个账户赎回申请量占赎回申请总量的比例，确定当日受理的赎回份额；投资人未能赎回部分，除投资人在提交赎回申请时明确作出不参加顺延下一个开放日赎回的表示外，自动转为下一个开放日赎回处理。依照上述规定转入下一个开放日的赎回不享有赎回优先权并将以下一个开放日的基金份额净值为准进行计算，并以此类推，直到全部赎回为止。 </w:t>
      </w:r>
    </w:p>
    <w:p w:rsidR="003E5E2E" w:rsidRDefault="00D228E0">
      <w:pPr>
        <w:pStyle w:val="a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113" w:name="field_49_mintredeemscale_4"/>
      <w:r>
        <w:rPr>
          <w:sz w:val="21"/>
          <w:szCs w:val="21"/>
        </w:rPr>
        <w:t>10</w:t>
      </w:r>
      <w:bookmarkEnd w:id="113"/>
      <w:r>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14" w:name="field_49_mintredeemscale_5"/>
      <w:r>
        <w:rPr>
          <w:sz w:val="21"/>
          <w:szCs w:val="21"/>
        </w:rPr>
        <w:t>10</w:t>
      </w:r>
      <w:bookmarkEnd w:id="114"/>
      <w:r>
        <w:rPr>
          <w:rFonts w:hint="eastAsia"/>
          <w:sz w:val="21"/>
          <w:szCs w:val="21"/>
        </w:rPr>
        <w:t xml:space="preserve">％的部分，基金管理人根据前段“（1）全额赎回”或“（2）部分顺延赎回”的约定方式与其他基金份额持有人的赎回申请一并办理。但是，如该持有人在提交赎回申请时选择取消赎回，则其当日未获受理的部分赎回申请将被撤销。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（4）巨额赎回的公告：本基金发生巨额赎回并延期办理的，基金管理人应当通过邮寄、传真等方式，在3个交易日内通知基金份额持有人，说明有关处理方法，并在2日内在指定媒介上刊登公告。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本基金连续2个开放日以上发生巨额赎回，如基金管理人认为有必要，可暂停接受赎回申请；已经接受的赎回申请可以延缓支付赎回款项，但不得超过正常支付时间20个工作日，</w:t>
      </w:r>
      <w:bookmarkStart w:id="115" w:name="chapter_level1_11_59_section_6_end"/>
      <w:bookmarkEnd w:id="115"/>
      <w:r>
        <w:rPr>
          <w:rFonts w:hint="eastAsia"/>
          <w:sz w:val="21"/>
          <w:szCs w:val="21"/>
        </w:rPr>
        <w:t xml:space="preserve">并应当在指定媒介上公告。 </w:t>
      </w:r>
    </w:p>
    <w:p w:rsidR="003E5E2E" w:rsidRDefault="00D228E0">
      <w:pPr>
        <w:pStyle w:val="a7"/>
        <w:spacing w:before="0" w:beforeAutospacing="0" w:after="0" w:afterAutospacing="0" w:line="360" w:lineRule="auto"/>
        <w:ind w:firstLine="420"/>
        <w:rPr>
          <w:sz w:val="21"/>
          <w:szCs w:val="21"/>
        </w:rPr>
      </w:pPr>
      <w:bookmarkStart w:id="116" w:name="chapter_level1_11_59_section_7"/>
      <w:bookmarkEnd w:id="116"/>
      <w:r>
        <w:rPr>
          <w:rStyle w:val="a9"/>
          <w:rFonts w:hint="eastAsia"/>
          <w:sz w:val="21"/>
          <w:szCs w:val="21"/>
        </w:rPr>
        <w:t>（十三）重新开放申购或赎回的公告</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如果发生暂停的时间为1天，基金管理人应于重新开放日在指定媒介上刊登基金重新开放申购或赎回公告并公布最近一个开放日的基金份额净值。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如果发生暂停的时间为2天，暂停结束基金重新开放申购或赎回时，基金管理人应提前1个工作日在指定媒介刊登基金重新开放申购或赎回的公告， 并在重新开放申购或赎回日公告最近一个工作日的基金份额净值。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如果发生暂停的时间超过2天但少于两周，暂停结束基金重新开放申购或赎回时，基金管理人应按规定在指定媒介上刊登基金重新开放申购或赎回公告，并在重新开放申购或赎回日公告最近一个工作日的基金份额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如果发生暂停的时间超过两周，暂停期间，基金管理人应每两周至少重复刊登暂停公告一次。当连续暂停时间超过两个月时，可对重复刊登暂停公告的频率进行调整。暂停结束基金重新开放申购或赎回时，基金管理人应按规定在指定媒介上连续刊登基金重新开放申购或赎回公告，并在重新开放申购或赎回日公告最近一个开放日的基金份额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（十四）基金的转托管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基金份额持有人可办理已持有基金份额在不同销售机构之间的转托管，基金销售机构可以按照规定的标准收取转托管费。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（十五）基金的非交易过户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基金的非交易过户是指登记机构受理继承、捐赠和司法强制执行而产生的非交易过户。无论在上述何种情况下，接受划转的主体必须是合格的投资人。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登记机构要求提供的相关资料，对于符合条件的非交易过户申请自申请受理日起2个月内办理，并按登记机构规定的标准收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（十六）基金份额的冻结、解冻及质押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登记机构只受理国家有权机关依法要求的基金份额的冻结与解冻以及登记机构认可的其他情况下的冻结与解冻。基金份额被冻结的，被冻结部分产生的权益（包括现金分红和红利再投资）一并冻结，被冻结部分份额仍然参与收益分配与支付。 </w:t>
      </w:r>
    </w:p>
    <w:p w:rsidR="003E5E2E" w:rsidRDefault="00D228E0">
      <w:pPr>
        <w:pStyle w:val="a7"/>
        <w:spacing w:before="0" w:beforeAutospacing="0" w:after="0" w:afterAutospacing="0" w:line="360" w:lineRule="auto"/>
        <w:ind w:firstLine="420"/>
        <w:rPr>
          <w:sz w:val="21"/>
          <w:szCs w:val="21"/>
        </w:rPr>
      </w:pPr>
      <w:r>
        <w:rPr>
          <w:rFonts w:hint="eastAsia"/>
          <w:sz w:val="21"/>
          <w:szCs w:val="21"/>
        </w:rPr>
        <w:t>在不违反届时有效的法律法规的条件下，登记机构将可以办理基金份额的质押业务或其</w:t>
      </w:r>
      <w:bookmarkStart w:id="117" w:name="chapter_level1_11_59_section_7_end"/>
      <w:bookmarkEnd w:id="117"/>
      <w:r>
        <w:rPr>
          <w:rFonts w:hint="eastAsia"/>
          <w:sz w:val="21"/>
          <w:szCs w:val="21"/>
        </w:rPr>
        <w:t xml:space="preserve">他业务，公布并实施相应的业务规则。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18" w:name="chapter_level1_12_60"/>
      <w:bookmarkStart w:id="119" w:name="_Toc27054668"/>
      <w:r>
        <w:rPr>
          <w:rFonts w:ascii="宋体" w:eastAsia="宋体" w:hAnsi="宋体" w:hint="eastAsia"/>
          <w:sz w:val="30"/>
        </w:rPr>
        <w:t>九、基金的投资</w:t>
      </w:r>
      <w:bookmarkEnd w:id="118"/>
      <w:bookmarkEnd w:id="119"/>
    </w:p>
    <w:p w:rsidR="003E5E2E" w:rsidRDefault="00D228E0">
      <w:pPr>
        <w:pStyle w:val="a7"/>
        <w:spacing w:before="0" w:beforeAutospacing="0" w:after="0" w:afterAutospacing="0" w:line="360" w:lineRule="auto"/>
        <w:ind w:firstLine="420"/>
        <w:rPr>
          <w:sz w:val="21"/>
          <w:szCs w:val="21"/>
        </w:rPr>
      </w:pPr>
      <w:bookmarkStart w:id="120" w:name="chapter_level1_12_60_section_1"/>
      <w:bookmarkEnd w:id="120"/>
      <w:r>
        <w:rPr>
          <w:rStyle w:val="a9"/>
          <w:rFonts w:hint="eastAsia"/>
          <w:sz w:val="21"/>
          <w:szCs w:val="21"/>
        </w:rPr>
        <w:t>（一）投资理念</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本基金坚持价值投资理念，深入挖掘大类资产的投资价值，动态把握大类资产之间的适度配置，实现基金资产的长期持续稳定增长。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（二）投资目标</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121" w:name="field_60_investmenttarget_1_start"/>
      <w:bookmarkEnd w:id="121"/>
      <w:r>
        <w:rPr>
          <w:rFonts w:hint="eastAsia"/>
          <w:sz w:val="21"/>
          <w:szCs w:val="21"/>
        </w:rPr>
        <w:t xml:space="preserve">本基金力争在股票、固定收益证券和现金等大类资产的适度平衡配置与稳健投资下，获取长期持续稳定的合理回报。 </w:t>
      </w:r>
      <w:bookmarkStart w:id="122" w:name="field_60_investmenttarget_1_end"/>
      <w:bookmarkEnd w:id="122"/>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（三）投资方向</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本基金的投资范围界定为股票、债券以及国家证券监管机构允许基金投资的权证及其它金融工具。本基金组合投资比例是：股票资产30%-60%；现金和到期日不超过1年的政府债</w:t>
      </w:r>
      <w:bookmarkStart w:id="123" w:name="chapter_level1_12_60_section_1_end"/>
      <w:bookmarkEnd w:id="123"/>
      <w:r>
        <w:rPr>
          <w:rFonts w:hint="eastAsia"/>
          <w:sz w:val="21"/>
          <w:szCs w:val="21"/>
        </w:rPr>
        <w:t xml:space="preserve">券不低于5%，其中，现金不包括结算备付金、存出保证金、应收申购款等。 </w:t>
      </w:r>
    </w:p>
    <w:p w:rsidR="003E5E2E" w:rsidRDefault="00D228E0">
      <w:pPr>
        <w:pStyle w:val="a7"/>
        <w:spacing w:before="0" w:beforeAutospacing="0" w:after="0" w:afterAutospacing="0" w:line="360" w:lineRule="auto"/>
        <w:ind w:firstLine="420"/>
        <w:rPr>
          <w:sz w:val="21"/>
          <w:szCs w:val="21"/>
        </w:rPr>
      </w:pPr>
      <w:bookmarkStart w:id="124" w:name="chapter_level1_12_60_section_2_end"/>
      <w:bookmarkStart w:id="125" w:name="chapter_level1_12_60_section_2"/>
      <w:bookmarkEnd w:id="124"/>
      <w:bookmarkEnd w:id="125"/>
      <w:r>
        <w:rPr>
          <w:rStyle w:val="a9"/>
          <w:rFonts w:hint="eastAsia"/>
          <w:sz w:val="21"/>
          <w:szCs w:val="21"/>
        </w:rPr>
        <w:t>（四）业绩比较基准</w:t>
      </w:r>
      <w:r>
        <w:rPr>
          <w:sz w:val="21"/>
          <w:szCs w:val="21"/>
        </w:rPr>
        <w:t xml:space="preserve"> </w:t>
      </w:r>
      <w:r>
        <w:rPr>
          <w:rFonts w:hint="eastAsia"/>
          <w:sz w:val="21"/>
          <w:szCs w:val="21"/>
        </w:rPr>
        <w:t xml:space="preserve"> </w:t>
      </w:r>
    </w:p>
    <w:p w:rsidR="00D308A1" w:rsidRPr="00D308A1" w:rsidRDefault="00D308A1" w:rsidP="0003005B">
      <w:pPr>
        <w:pStyle w:val="a7"/>
        <w:spacing w:before="0" w:beforeAutospacing="0" w:after="0" w:afterAutospacing="0" w:line="360" w:lineRule="auto"/>
        <w:ind w:firstLine="420"/>
        <w:rPr>
          <w:sz w:val="21"/>
          <w:szCs w:val="21"/>
        </w:rPr>
      </w:pPr>
      <w:bookmarkStart w:id="126" w:name="field_60_benchmark_1_start"/>
      <w:bookmarkStart w:id="127" w:name="chapter_level1_12_60_section_3"/>
      <w:bookmarkEnd w:id="126"/>
      <w:bookmarkEnd w:id="127"/>
      <w:r w:rsidRPr="00D308A1">
        <w:rPr>
          <w:rFonts w:hint="eastAsia"/>
          <w:sz w:val="21"/>
          <w:szCs w:val="21"/>
        </w:rPr>
        <w:t>本基金业绩比较基准为：45%×中证800指数收益率＋50%×中国债券总指数收益率+5%×银行活期存款利率(税后)。</w:t>
      </w:r>
    </w:p>
    <w:p w:rsidR="00D308A1" w:rsidRPr="00D308A1" w:rsidRDefault="00D308A1" w:rsidP="0003005B">
      <w:pPr>
        <w:pStyle w:val="a7"/>
        <w:spacing w:before="0" w:beforeAutospacing="0" w:after="0" w:afterAutospacing="0" w:line="360" w:lineRule="auto"/>
        <w:ind w:firstLine="420"/>
        <w:rPr>
          <w:sz w:val="21"/>
          <w:szCs w:val="21"/>
        </w:rPr>
      </w:pPr>
      <w:r w:rsidRPr="00D308A1">
        <w:rPr>
          <w:rFonts w:hint="eastAsia"/>
          <w:sz w:val="21"/>
          <w:szCs w:val="21"/>
        </w:rPr>
        <w:t>中证800指数是中证指数有限公司编制，由中证500和沪深300指数成份股组成，综合反映中国A股市场大中小市值公司的股票价格表现，适合作为本基金股票投资的业绩基准。中国债券总指数成份券由记账式国债、央行票据和政策性银行债组成，是一个反映境内利率类债券整体价格走势情况的分类指数，适合作为本基金债券投资的业绩基准。</w:t>
      </w:r>
    </w:p>
    <w:p w:rsidR="003E5E2E" w:rsidRDefault="00D308A1">
      <w:pPr>
        <w:pStyle w:val="a7"/>
        <w:spacing w:before="0" w:beforeAutospacing="0" w:after="0" w:afterAutospacing="0" w:line="360" w:lineRule="auto"/>
        <w:ind w:firstLine="420"/>
        <w:rPr>
          <w:sz w:val="21"/>
          <w:szCs w:val="21"/>
        </w:rPr>
      </w:pPr>
      <w:r w:rsidRPr="00D308A1">
        <w:rPr>
          <w:rFonts w:hint="eastAsia"/>
          <w:sz w:val="21"/>
          <w:szCs w:val="21"/>
        </w:rPr>
        <w:t>随着市场环境的变化，如果上述业绩比较基准不适用本基金时，本基金管理人可以依据维护基金份额持有人合法权益的原则，根据实际情况对业绩比较基准进行相应调整，而无需召开基金份额持有人大会。调整业绩比较基准应经基金托管人同意，报中国证监会备案，基金管理人应在调整实施前依照《信息披露办法》的有关规定在中国证监会指定媒介上刊登公告。</w:t>
      </w:r>
      <w:bookmarkStart w:id="128" w:name="field_60_benchmark_1_end"/>
      <w:bookmarkEnd w:id="128"/>
      <w:r w:rsidR="00D228E0">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129" w:name="chapter_level1_12_60_section_4"/>
      <w:bookmarkEnd w:id="129"/>
      <w:r>
        <w:rPr>
          <w:rStyle w:val="a9"/>
          <w:rFonts w:hint="eastAsia"/>
          <w:sz w:val="21"/>
          <w:szCs w:val="21"/>
        </w:rPr>
        <w:t>（五）风险收益特征</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130" w:name="field_60_riskyield_1_start"/>
      <w:bookmarkEnd w:id="130"/>
      <w:r>
        <w:rPr>
          <w:rFonts w:hint="eastAsia"/>
          <w:sz w:val="21"/>
          <w:szCs w:val="21"/>
        </w:rPr>
        <w:t xml:space="preserve">本基金的预期风险低于股票基金，预期收益高于债券基金。本基金属于证券投资基金中的中等风险、中等收益品种。 </w:t>
      </w:r>
      <w:bookmarkStart w:id="131" w:name="field_60_riskyield_1_end"/>
      <w:bookmarkEnd w:id="131"/>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（六）投资范围</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132" w:name="field_60_investmentrange_1_start"/>
      <w:bookmarkEnd w:id="132"/>
      <w:r>
        <w:rPr>
          <w:rFonts w:hint="eastAsia"/>
          <w:sz w:val="21"/>
          <w:szCs w:val="21"/>
        </w:rPr>
        <w:t xml:space="preserve">本基金主要投资于国内依法公开发行上市的股票、权证和国债、政策性金融债、企业债、次级债、短期融资券、可转换债券、债券回购、中央银行票据、银行存款，以及法律、法规或中国证监会允许基金投资的其他金融工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投资组合中股票投资比例为基金资产净值的30%-60%，股权分置改革中产生的权证的投资比例不得超过基金资产净值的3%并计入股票投资比例，现金以及到期日在一年以内的政府债券投资比例合计不低于基金资产净值的5%，其中，现金不包括结算备付金、存出保证金、应收申购款等。 </w:t>
      </w:r>
      <w:bookmarkStart w:id="133" w:name="field_60_investmentrange_1_end"/>
      <w:bookmarkEnd w:id="133"/>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（七）投资风格</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本基金是一只主动式管理基金。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（八）投资策略</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134" w:name="field_60_investmentstrategy_1_start"/>
      <w:bookmarkEnd w:id="134"/>
      <w:r>
        <w:rPr>
          <w:rFonts w:hint="eastAsia"/>
          <w:sz w:val="21"/>
          <w:szCs w:val="21"/>
        </w:rPr>
        <w:t xml:space="preserve">本基金遵循经济周期性波动规律，通过定性与定量分析，动态把握不同资产类在不同时期的投资价值、投资时机以及其风险收益特征的相对变化，追求股票、固定收益证券和现金等大类资产的适度平衡配置。在严格控制投资风险的前提下，追求基金资产的长期持续稳定增长。 </w:t>
      </w:r>
      <w:bookmarkStart w:id="135" w:name="field_60_investmentstrategy_1_end"/>
      <w:bookmarkEnd w:id="135"/>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（九）投资决策与投资决策机制</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1．投资决策依据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（1）国家有关法律、法规和基金合同的有关规定。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（2）宏观经济发展环境、微观企业经济运行态势和证券市场走势。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2．投资决策机制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本基金的投资决策机制为投资决策委员会领导下的基金经理负责制。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（2）基金经理根据相关报告负责资产配置、个股/个债配置、投资组合的构建和日常管理。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（十）投资程序</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1、研究部、数量化投资部和交易部通过自身研究及借助外部研究机构形成有关上市公司分析、行业分析、宏观分析、市场分析以及数据模拟的各类报告，为本基金的投资管理提供决策依据。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2、投资决策委员会依据上述报告对基金的投资方向、资产配置比例等提出指导性意见。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3、基金经理根据投资决策委员会的决议，参考上述报告，并结合自身对证券市场和上市公司的分析判断，形成基金投资计划。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4、交易部依据基金经理小组的指令，制定交易策略，统一执行证券投资组合计划，进行具体品种的交易。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5、监察部对投资组合计划的执行过程进行监控。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6、基金管理人在确保基金份额持有人利益的前提下有权根据环境变化和实际需要对上述投资程序做出调整。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（十一）投资限制</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本基金在投资策略上兼顾投资原则以及开放式基金的固有特点，通过分散投资降低基金资产的非系统性风险，保持基金组合良好的流动性。基金的投资组合将遵循以下限制： </w:t>
      </w:r>
    </w:p>
    <w:p w:rsidR="003E5E2E" w:rsidRDefault="00D228E0">
      <w:pPr>
        <w:pStyle w:val="a7"/>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 xml:space="preserve">基金持有一家上市公司的股票，其市值不得超过本基金资产净值的10%； </w:t>
      </w:r>
    </w:p>
    <w:p w:rsidR="003E5E2E" w:rsidRDefault="00D228E0">
      <w:pPr>
        <w:pStyle w:val="a7"/>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 xml:space="preserve">本基金与本基金管理人管理的其他基金持有一家公司发行的证券，不得超过该证券的10%； </w:t>
      </w:r>
    </w:p>
    <w:p w:rsidR="003E5E2E" w:rsidRDefault="00D228E0">
      <w:pPr>
        <w:pStyle w:val="a7"/>
        <w:spacing w:before="0" w:beforeAutospacing="0" w:after="0" w:afterAutospacing="0" w:line="360" w:lineRule="auto"/>
        <w:ind w:firstLine="420"/>
        <w:rPr>
          <w:sz w:val="21"/>
          <w:szCs w:val="21"/>
        </w:rPr>
      </w:pPr>
      <w:r>
        <w:rPr>
          <w:rFonts w:hint="eastAsia"/>
          <w:sz w:val="21"/>
          <w:szCs w:val="21"/>
        </w:rPr>
        <w:t>3、</w:t>
      </w:r>
      <w:r>
        <w:rPr>
          <w:sz w:val="21"/>
          <w:szCs w:val="21"/>
        </w:rPr>
        <w:t xml:space="preserve"> </w:t>
      </w:r>
      <w:r>
        <w:rPr>
          <w:rFonts w:hint="eastAsia"/>
          <w:sz w:val="21"/>
          <w:szCs w:val="21"/>
        </w:rPr>
        <w:t xml:space="preserve">基金财产参与股票发行申购，本基金所申报的金额不得超过本基金的总资产，本基金所申报的股票数量不得超过拟发行股票公司本次发行股票的总量； </w:t>
      </w:r>
    </w:p>
    <w:p w:rsidR="003E5E2E" w:rsidRDefault="00D228E0">
      <w:pPr>
        <w:pStyle w:val="a7"/>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 xml:space="preserve">投资于股票的资产比例范围为30-60%；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5、现金以及到期日在一年以内的政府债券等短期金融工具的资产比例合计不低于5%其中，现金不包括结算备付金、存出保证金、应收申购款等； </w:t>
      </w:r>
    </w:p>
    <w:p w:rsidR="003E5E2E" w:rsidRDefault="00D228E0">
      <w:pPr>
        <w:pStyle w:val="a7"/>
        <w:spacing w:before="0" w:beforeAutospacing="0" w:after="0" w:afterAutospacing="0" w:line="360" w:lineRule="auto"/>
        <w:ind w:firstLine="420"/>
        <w:rPr>
          <w:sz w:val="21"/>
          <w:szCs w:val="21"/>
        </w:rPr>
      </w:pPr>
      <w:r>
        <w:rPr>
          <w:rFonts w:hint="eastAsia"/>
          <w:sz w:val="21"/>
          <w:szCs w:val="21"/>
        </w:rPr>
        <w:t>6、</w:t>
      </w:r>
      <w:r>
        <w:rPr>
          <w:sz w:val="21"/>
          <w:szCs w:val="21"/>
        </w:rPr>
        <w:t xml:space="preserve"> </w:t>
      </w:r>
      <w:r>
        <w:rPr>
          <w:rFonts w:hint="eastAsia"/>
          <w:sz w:val="21"/>
          <w:szCs w:val="21"/>
        </w:rPr>
        <w:t xml:space="preserve">本基金投资股权分置改革中产生的权证，在任何交易日买入的总金额，不超过上一交易日基金资产净值的0.5%，基金持有的全部权证的市值不超过基金资产净值的3%，本公司管理的全部基金持有同一权证的比例不超过该权证的10%。其它权证的投资比例，遵从法规或监管部门的相关规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8、本基金主动投资于流动性受限资产的市值合计不得超过本基金资产净值的15% ；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9、本基金与私募类证券资管产品及中国证监会认定的其他主体为交易对手开展逆回购交易的，可接受质押品的资质要求应当与基金合同约定的投资范围保持一致；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10、法律法规或监管部门规定的其他限制。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法律法规或监管部门取消上述限制的，本基金不受上述限制。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除上述第5、8、9项外，因证券市场波动、上市公司合并、基金规模变动等基金管理人之外的因素致使基金投资不符合前述投资比例的，基金管理人应当在10个交易日内调整完毕。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法律法规或监管部门对上述比例限制另有规定的，基金合同将从其规定；基金管理人可依据法律法规或监管部门规定直接进行变更，在变更前按规定在指定媒介公告，此项合同修改无须召开基金份额持有人大会。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（十二）禁止行为</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为维护基金份额持有人的合法权益，本基金禁止从事下列行为：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 xml:space="preserve">承销证券； </w:t>
      </w:r>
    </w:p>
    <w:p w:rsidR="003E5E2E" w:rsidRDefault="00D228E0">
      <w:pPr>
        <w:pStyle w:val="a7"/>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 xml:space="preserve">向他人贷款或者提供担保； </w:t>
      </w:r>
    </w:p>
    <w:p w:rsidR="003E5E2E" w:rsidRDefault="00D228E0">
      <w:pPr>
        <w:pStyle w:val="a7"/>
        <w:spacing w:before="0" w:beforeAutospacing="0" w:after="0" w:afterAutospacing="0" w:line="360" w:lineRule="auto"/>
        <w:ind w:firstLine="420"/>
        <w:rPr>
          <w:sz w:val="21"/>
          <w:szCs w:val="21"/>
        </w:rPr>
      </w:pPr>
      <w:r>
        <w:rPr>
          <w:rFonts w:hint="eastAsia"/>
          <w:sz w:val="21"/>
          <w:szCs w:val="21"/>
        </w:rPr>
        <w:t>3、</w:t>
      </w:r>
      <w:r>
        <w:rPr>
          <w:sz w:val="21"/>
          <w:szCs w:val="21"/>
        </w:rPr>
        <w:t xml:space="preserve"> </w:t>
      </w:r>
      <w:r>
        <w:rPr>
          <w:rFonts w:hint="eastAsia"/>
          <w:sz w:val="21"/>
          <w:szCs w:val="21"/>
        </w:rPr>
        <w:t xml:space="preserve">从事承担无限责任的投资； </w:t>
      </w:r>
    </w:p>
    <w:p w:rsidR="003E5E2E" w:rsidRDefault="00D228E0">
      <w:pPr>
        <w:pStyle w:val="a7"/>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 xml:space="preserve">买卖其他基金份额，但是国务院另有规定的除外； </w:t>
      </w:r>
    </w:p>
    <w:p w:rsidR="003E5E2E" w:rsidRDefault="00D228E0">
      <w:pPr>
        <w:pStyle w:val="a7"/>
        <w:spacing w:before="0" w:beforeAutospacing="0" w:after="0" w:afterAutospacing="0" w:line="360" w:lineRule="auto"/>
        <w:ind w:firstLine="420"/>
        <w:rPr>
          <w:sz w:val="21"/>
          <w:szCs w:val="21"/>
        </w:rPr>
      </w:pPr>
      <w:r>
        <w:rPr>
          <w:rFonts w:hint="eastAsia"/>
          <w:sz w:val="21"/>
          <w:szCs w:val="21"/>
        </w:rPr>
        <w:t>5、</w:t>
      </w:r>
      <w:r>
        <w:rPr>
          <w:sz w:val="21"/>
          <w:szCs w:val="21"/>
        </w:rPr>
        <w:t xml:space="preserve"> </w:t>
      </w:r>
      <w:r>
        <w:rPr>
          <w:rFonts w:hint="eastAsia"/>
          <w:sz w:val="21"/>
          <w:szCs w:val="21"/>
        </w:rPr>
        <w:t xml:space="preserve">向其基金管理人、基金托管人出资或者买卖其基金管理人、基金托管人发行的股票或者债券； </w:t>
      </w:r>
    </w:p>
    <w:p w:rsidR="003E5E2E" w:rsidRDefault="00D228E0">
      <w:pPr>
        <w:pStyle w:val="a7"/>
        <w:spacing w:before="0" w:beforeAutospacing="0" w:after="0" w:afterAutospacing="0" w:line="360" w:lineRule="auto"/>
        <w:ind w:firstLine="420"/>
        <w:rPr>
          <w:sz w:val="21"/>
          <w:szCs w:val="21"/>
        </w:rPr>
      </w:pPr>
      <w:r>
        <w:rPr>
          <w:rFonts w:hint="eastAsia"/>
          <w:sz w:val="21"/>
          <w:szCs w:val="21"/>
        </w:rPr>
        <w:t>6、</w:t>
      </w:r>
      <w:r>
        <w:rPr>
          <w:sz w:val="21"/>
          <w:szCs w:val="21"/>
        </w:rPr>
        <w:t xml:space="preserve"> </w:t>
      </w:r>
      <w:r>
        <w:rPr>
          <w:rFonts w:hint="eastAsia"/>
          <w:sz w:val="21"/>
          <w:szCs w:val="21"/>
        </w:rPr>
        <w:t xml:space="preserve">买卖与其基金管理人、基金托管人有控股关系的股东或者与其基金管理人、基金托管人有其他重大利害关系的公司发行的证券或者承销期内承销的证券； </w:t>
      </w:r>
    </w:p>
    <w:p w:rsidR="003E5E2E" w:rsidRDefault="00D228E0">
      <w:pPr>
        <w:pStyle w:val="a7"/>
        <w:spacing w:before="0" w:beforeAutospacing="0" w:after="0" w:afterAutospacing="0" w:line="360" w:lineRule="auto"/>
        <w:ind w:firstLine="420"/>
        <w:rPr>
          <w:sz w:val="21"/>
          <w:szCs w:val="21"/>
        </w:rPr>
      </w:pPr>
      <w:r>
        <w:rPr>
          <w:rFonts w:hint="eastAsia"/>
          <w:sz w:val="21"/>
          <w:szCs w:val="21"/>
        </w:rPr>
        <w:t>7、</w:t>
      </w:r>
      <w:r>
        <w:rPr>
          <w:sz w:val="21"/>
          <w:szCs w:val="21"/>
        </w:rPr>
        <w:t xml:space="preserve"> </w:t>
      </w:r>
      <w:r>
        <w:rPr>
          <w:rFonts w:hint="eastAsia"/>
          <w:sz w:val="21"/>
          <w:szCs w:val="21"/>
        </w:rPr>
        <w:t xml:space="preserve">从事内幕交易、操纵证券交易价格及其他不正当的证券交易活动； </w:t>
      </w:r>
    </w:p>
    <w:p w:rsidR="003E5E2E" w:rsidRDefault="00D228E0">
      <w:pPr>
        <w:pStyle w:val="a7"/>
        <w:spacing w:before="0" w:beforeAutospacing="0" w:after="0" w:afterAutospacing="0" w:line="360" w:lineRule="auto"/>
        <w:ind w:firstLine="420"/>
        <w:rPr>
          <w:sz w:val="21"/>
          <w:szCs w:val="21"/>
        </w:rPr>
      </w:pPr>
      <w:r>
        <w:rPr>
          <w:rFonts w:hint="eastAsia"/>
          <w:sz w:val="21"/>
          <w:szCs w:val="21"/>
        </w:rPr>
        <w:t>8、</w:t>
      </w:r>
      <w:r>
        <w:rPr>
          <w:sz w:val="21"/>
          <w:szCs w:val="21"/>
        </w:rPr>
        <w:t xml:space="preserve"> </w:t>
      </w:r>
      <w:r>
        <w:rPr>
          <w:rFonts w:hint="eastAsia"/>
          <w:sz w:val="21"/>
          <w:szCs w:val="21"/>
        </w:rPr>
        <w:t xml:space="preserve">依照法律、行政法规有关规定，由国务院证券监督管理机构规定禁止的其他活动。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如法律法规有关规定发生变更，上述禁止行为应相应变更。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（十三）基金管理人代表基金行使债务权利的处理原则及方法</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1.基金管理人按照国家有关规定代表基金独立行使债权人权利，保护基金投资人的利益。 </w:t>
      </w:r>
    </w:p>
    <w:p w:rsidR="003E5E2E" w:rsidRDefault="00D228E0">
      <w:pPr>
        <w:pStyle w:val="a7"/>
        <w:spacing w:before="0" w:beforeAutospacing="0" w:after="0" w:afterAutospacing="0" w:line="360" w:lineRule="auto"/>
        <w:ind w:firstLine="420"/>
        <w:rPr>
          <w:sz w:val="21"/>
          <w:szCs w:val="21"/>
        </w:rPr>
      </w:pPr>
      <w:bookmarkStart w:id="136" w:name="chapter_level1_12_60_section_4_end"/>
      <w:bookmarkEnd w:id="136"/>
      <w:r>
        <w:rPr>
          <w:rFonts w:hint="eastAsia"/>
          <w:sz w:val="21"/>
          <w:szCs w:val="21"/>
        </w:rPr>
        <w:t xml:space="preserve">2.有利于基金资产的安全与增值。 </w:t>
      </w:r>
    </w:p>
    <w:p w:rsidR="003E5E2E" w:rsidRDefault="00D228E0">
      <w:pPr>
        <w:pStyle w:val="a7"/>
        <w:spacing w:before="0" w:beforeAutospacing="0" w:after="0" w:afterAutospacing="0" w:line="360" w:lineRule="auto"/>
        <w:ind w:firstLine="420"/>
        <w:rPr>
          <w:sz w:val="21"/>
          <w:szCs w:val="21"/>
        </w:rPr>
      </w:pPr>
      <w:bookmarkStart w:id="137" w:name="chapter_level1_12_60_section_5"/>
      <w:bookmarkStart w:id="138" w:name="chapter_level1_12_60_section_5_end"/>
      <w:bookmarkEnd w:id="137"/>
      <w:bookmarkEnd w:id="138"/>
      <w:r>
        <w:rPr>
          <w:rStyle w:val="a9"/>
          <w:rFonts w:hint="eastAsia"/>
          <w:sz w:val="21"/>
          <w:szCs w:val="21"/>
        </w:rPr>
        <w:t>（十四）基金投资组合报告</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139" w:name="chapter_level1_12_60_section_6"/>
      <w:bookmarkEnd w:id="139"/>
      <w:r>
        <w:rPr>
          <w:rFonts w:hint="eastAsia"/>
          <w:sz w:val="21"/>
          <w:szCs w:val="21"/>
        </w:rPr>
        <w:t>博时基金管理公司的董事会及董事保证本报告所载资料不存在虚假记载、误导性陈述或重大遗漏，并对其内容的真实性、准确性和完整性承担个别及连带责任。</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本投资组合报告所载数据截至</w:t>
      </w:r>
      <w:bookmarkStart w:id="140" w:name="field_2343_financeendday_2"/>
      <w:r>
        <w:rPr>
          <w:sz w:val="21"/>
          <w:szCs w:val="21"/>
        </w:rPr>
        <w:t>2019年09月30日</w:t>
      </w:r>
      <w:bookmarkEnd w:id="140"/>
      <w:r>
        <w:rPr>
          <w:rFonts w:hint="eastAsia"/>
          <w:sz w:val="21"/>
          <w:szCs w:val="21"/>
        </w:rPr>
        <w:t xml:space="preserve">，本报告中所列财务数据未经审计。 </w:t>
      </w:r>
    </w:p>
    <w:p w:rsidR="003E5E2E" w:rsidRDefault="00D228E0">
      <w:pPr>
        <w:pStyle w:val="a7"/>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报告期末基金资产组合情况</w:t>
      </w:r>
      <w:r>
        <w:rPr>
          <w:sz w:val="21"/>
          <w:szCs w:val="21"/>
        </w:rPr>
        <w:t xml:space="preserve"> </w:t>
      </w:r>
      <w:r>
        <w:rPr>
          <w:rFonts w:hint="eastAsia"/>
          <w:sz w:val="21"/>
          <w:szCs w:val="21"/>
        </w:rPr>
        <w:t xml:space="preserve"> </w:t>
      </w:r>
    </w:p>
    <w:tbl>
      <w:tblPr>
        <w:tblStyle w:val="a8"/>
        <w:tblW w:w="9090" w:type="dxa"/>
        <w:tblLook w:val="04A0" w:firstRow="1" w:lastRow="0" w:firstColumn="1" w:lastColumn="0" w:noHBand="0" w:noVBand="1"/>
      </w:tblPr>
      <w:tblGrid>
        <w:gridCol w:w="720"/>
        <w:gridCol w:w="3924"/>
        <w:gridCol w:w="1701"/>
        <w:gridCol w:w="2745"/>
      </w:tblGrid>
      <w:tr w:rsidR="003E5E2E">
        <w:tc>
          <w:tcPr>
            <w:tcW w:w="720" w:type="dxa"/>
            <w:shd w:val="clear" w:color="auto" w:fill="auto"/>
          </w:tcPr>
          <w:p w:rsidR="003E5E2E" w:rsidRDefault="00D228E0">
            <w:pPr>
              <w:pStyle w:val="a7"/>
              <w:jc w:val="both"/>
              <w:rPr>
                <w:sz w:val="21"/>
              </w:rPr>
            </w:pPr>
            <w:r>
              <w:rPr>
                <w:rFonts w:hint="eastAsia"/>
                <w:sz w:val="21"/>
              </w:rPr>
              <w:t>序号</w:t>
            </w:r>
            <w:r>
              <w:rPr>
                <w:sz w:val="21"/>
              </w:rPr>
              <w:t xml:space="preserve"> </w:t>
            </w:r>
            <w:r>
              <w:rPr>
                <w:rFonts w:hint="eastAsia"/>
                <w:sz w:val="21"/>
              </w:rPr>
              <w:t xml:space="preserve"> </w:t>
            </w:r>
          </w:p>
        </w:tc>
        <w:tc>
          <w:tcPr>
            <w:tcW w:w="3924" w:type="dxa"/>
            <w:shd w:val="clear" w:color="auto" w:fill="auto"/>
          </w:tcPr>
          <w:p w:rsidR="003E5E2E" w:rsidRDefault="00D228E0">
            <w:pPr>
              <w:pStyle w:val="a7"/>
              <w:jc w:val="both"/>
              <w:rPr>
                <w:sz w:val="21"/>
              </w:rPr>
            </w:pPr>
            <w:r>
              <w:rPr>
                <w:rFonts w:hint="eastAsia"/>
                <w:sz w:val="21"/>
              </w:rPr>
              <w:t>项目</w:t>
            </w:r>
            <w:r>
              <w:rPr>
                <w:sz w:val="21"/>
              </w:rPr>
              <w:t xml:space="preserve"> </w:t>
            </w:r>
            <w:r>
              <w:rPr>
                <w:rFonts w:hint="eastAsia"/>
                <w:sz w:val="21"/>
              </w:rPr>
              <w:t xml:space="preserve"> </w:t>
            </w:r>
          </w:p>
        </w:tc>
        <w:tc>
          <w:tcPr>
            <w:tcW w:w="1701" w:type="dxa"/>
            <w:shd w:val="clear" w:color="auto" w:fill="auto"/>
          </w:tcPr>
          <w:p w:rsidR="003E5E2E" w:rsidRDefault="00D228E0">
            <w:pPr>
              <w:pStyle w:val="a7"/>
              <w:jc w:val="center"/>
              <w:rPr>
                <w:sz w:val="21"/>
              </w:rPr>
            </w:pPr>
            <w:r>
              <w:rPr>
                <w:rFonts w:hint="eastAsia"/>
                <w:sz w:val="21"/>
              </w:rPr>
              <w:t>金额(元)</w:t>
            </w:r>
            <w:r>
              <w:rPr>
                <w:sz w:val="21"/>
              </w:rPr>
              <w:t xml:space="preserve"> </w:t>
            </w:r>
            <w:r>
              <w:rPr>
                <w:rFonts w:hint="eastAsia"/>
                <w:sz w:val="21"/>
              </w:rPr>
              <w:t xml:space="preserve"> </w:t>
            </w:r>
          </w:p>
        </w:tc>
        <w:tc>
          <w:tcPr>
            <w:tcW w:w="2745" w:type="dxa"/>
            <w:shd w:val="clear" w:color="auto" w:fill="auto"/>
          </w:tcPr>
          <w:p w:rsidR="003E5E2E" w:rsidRDefault="00D228E0">
            <w:pPr>
              <w:pStyle w:val="a7"/>
              <w:jc w:val="center"/>
              <w:rPr>
                <w:sz w:val="21"/>
              </w:rPr>
            </w:pPr>
            <w:r>
              <w:rPr>
                <w:rFonts w:hint="eastAsia"/>
                <w:sz w:val="21"/>
              </w:rPr>
              <w:t>占基金总资产的比例(%)</w:t>
            </w:r>
            <w:r>
              <w:rPr>
                <w:sz w:val="21"/>
              </w:rPr>
              <w:t xml:space="preserve"> </w:t>
            </w:r>
            <w:r>
              <w:rPr>
                <w:rFonts w:hint="eastAsia"/>
                <w:sz w:val="21"/>
              </w:rPr>
              <w:t xml:space="preserve"> </w:t>
            </w:r>
          </w:p>
        </w:tc>
      </w:tr>
      <w:tr w:rsidR="003E5E2E">
        <w:tc>
          <w:tcPr>
            <w:tcW w:w="720" w:type="dxa"/>
            <w:shd w:val="clear" w:color="auto" w:fill="auto"/>
          </w:tcPr>
          <w:p w:rsidR="003E5E2E" w:rsidRDefault="00D228E0">
            <w:pPr>
              <w:pStyle w:val="a7"/>
              <w:jc w:val="center"/>
              <w:rPr>
                <w:sz w:val="21"/>
              </w:rPr>
            </w:pPr>
            <w:r>
              <w:rPr>
                <w:rFonts w:hint="eastAsia"/>
                <w:sz w:val="21"/>
              </w:rPr>
              <w:t>1</w:t>
            </w:r>
          </w:p>
        </w:tc>
        <w:tc>
          <w:tcPr>
            <w:tcW w:w="3924" w:type="dxa"/>
            <w:shd w:val="clear" w:color="auto" w:fill="auto"/>
          </w:tcPr>
          <w:p w:rsidR="003E5E2E" w:rsidRDefault="00D228E0">
            <w:pPr>
              <w:pStyle w:val="a7"/>
              <w:jc w:val="both"/>
              <w:rPr>
                <w:sz w:val="21"/>
              </w:rPr>
            </w:pPr>
            <w:r>
              <w:rPr>
                <w:rFonts w:hint="eastAsia"/>
                <w:sz w:val="21"/>
              </w:rPr>
              <w:t>权益投资</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290,595,058.95</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55.20</w:t>
            </w:r>
            <w:r>
              <w:rPr>
                <w:sz w:val="21"/>
              </w:rPr>
              <w:t xml:space="preserve"> </w:t>
            </w:r>
            <w:r>
              <w:rPr>
                <w:rFonts w:hint="eastAsia"/>
                <w:sz w:val="21"/>
              </w:rPr>
              <w:t xml:space="preserve"> </w:t>
            </w:r>
          </w:p>
        </w:tc>
      </w:tr>
      <w:tr w:rsidR="003E5E2E">
        <w:tc>
          <w:tcPr>
            <w:tcW w:w="720" w:type="dxa"/>
            <w:shd w:val="clear" w:color="auto" w:fill="auto"/>
          </w:tcPr>
          <w:p w:rsidR="003E5E2E" w:rsidRDefault="003E5E2E">
            <w:pPr>
              <w:pStyle w:val="a7"/>
              <w:jc w:val="center"/>
              <w:rPr>
                <w:sz w:val="21"/>
              </w:rPr>
            </w:pPr>
          </w:p>
        </w:tc>
        <w:tc>
          <w:tcPr>
            <w:tcW w:w="3924" w:type="dxa"/>
            <w:shd w:val="clear" w:color="auto" w:fill="auto"/>
          </w:tcPr>
          <w:p w:rsidR="003E5E2E" w:rsidRDefault="00D228E0">
            <w:pPr>
              <w:pStyle w:val="a7"/>
              <w:jc w:val="both"/>
              <w:rPr>
                <w:sz w:val="21"/>
              </w:rPr>
            </w:pPr>
            <w:r>
              <w:rPr>
                <w:rFonts w:hint="eastAsia"/>
                <w:sz w:val="21"/>
              </w:rPr>
              <w:t>其中：股票</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290,595,058.95</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55.20</w:t>
            </w:r>
            <w:r>
              <w:rPr>
                <w:sz w:val="21"/>
              </w:rPr>
              <w:t xml:space="preserve"> </w:t>
            </w:r>
            <w:r>
              <w:rPr>
                <w:rFonts w:hint="eastAsia"/>
                <w:sz w:val="21"/>
              </w:rPr>
              <w:t xml:space="preserve"> </w:t>
            </w:r>
          </w:p>
        </w:tc>
      </w:tr>
      <w:tr w:rsidR="003E5E2E">
        <w:tc>
          <w:tcPr>
            <w:tcW w:w="720" w:type="dxa"/>
            <w:shd w:val="clear" w:color="auto" w:fill="auto"/>
          </w:tcPr>
          <w:p w:rsidR="003E5E2E" w:rsidRDefault="00D228E0">
            <w:pPr>
              <w:pStyle w:val="a7"/>
              <w:jc w:val="center"/>
              <w:rPr>
                <w:sz w:val="21"/>
              </w:rPr>
            </w:pPr>
            <w:r>
              <w:rPr>
                <w:rFonts w:hint="eastAsia"/>
                <w:sz w:val="21"/>
              </w:rPr>
              <w:t>2</w:t>
            </w:r>
          </w:p>
        </w:tc>
        <w:tc>
          <w:tcPr>
            <w:tcW w:w="3924" w:type="dxa"/>
            <w:shd w:val="clear" w:color="auto" w:fill="auto"/>
          </w:tcPr>
          <w:p w:rsidR="003E5E2E" w:rsidRDefault="00D228E0">
            <w:pPr>
              <w:pStyle w:val="a7"/>
              <w:jc w:val="both"/>
              <w:rPr>
                <w:sz w:val="21"/>
              </w:rPr>
            </w:pPr>
            <w:r>
              <w:rPr>
                <w:rFonts w:hint="eastAsia"/>
                <w:sz w:val="21"/>
              </w:rPr>
              <w:t>基金投资</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20" w:type="dxa"/>
            <w:shd w:val="clear" w:color="auto" w:fill="auto"/>
          </w:tcPr>
          <w:p w:rsidR="003E5E2E" w:rsidRDefault="00D228E0">
            <w:pPr>
              <w:pStyle w:val="a7"/>
              <w:jc w:val="center"/>
              <w:rPr>
                <w:sz w:val="21"/>
              </w:rPr>
            </w:pPr>
            <w:r>
              <w:rPr>
                <w:rFonts w:hint="eastAsia"/>
                <w:sz w:val="21"/>
              </w:rPr>
              <w:t>3</w:t>
            </w:r>
          </w:p>
        </w:tc>
        <w:tc>
          <w:tcPr>
            <w:tcW w:w="3924" w:type="dxa"/>
            <w:shd w:val="clear" w:color="auto" w:fill="auto"/>
          </w:tcPr>
          <w:p w:rsidR="003E5E2E" w:rsidRDefault="00D228E0">
            <w:pPr>
              <w:pStyle w:val="a7"/>
              <w:jc w:val="both"/>
              <w:rPr>
                <w:sz w:val="21"/>
              </w:rPr>
            </w:pPr>
            <w:r>
              <w:rPr>
                <w:rFonts w:hint="eastAsia"/>
                <w:sz w:val="21"/>
              </w:rPr>
              <w:t>固定收益投资</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217,521,877.18</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41.32</w:t>
            </w:r>
            <w:r>
              <w:rPr>
                <w:sz w:val="21"/>
              </w:rPr>
              <w:t xml:space="preserve"> </w:t>
            </w:r>
            <w:r>
              <w:rPr>
                <w:rFonts w:hint="eastAsia"/>
                <w:sz w:val="21"/>
              </w:rPr>
              <w:t xml:space="preserve"> </w:t>
            </w:r>
          </w:p>
        </w:tc>
      </w:tr>
      <w:tr w:rsidR="003E5E2E">
        <w:tc>
          <w:tcPr>
            <w:tcW w:w="720" w:type="dxa"/>
            <w:shd w:val="clear" w:color="auto" w:fill="auto"/>
          </w:tcPr>
          <w:p w:rsidR="003E5E2E" w:rsidRDefault="003E5E2E">
            <w:pPr>
              <w:pStyle w:val="a7"/>
              <w:jc w:val="center"/>
              <w:rPr>
                <w:sz w:val="21"/>
              </w:rPr>
            </w:pPr>
          </w:p>
        </w:tc>
        <w:tc>
          <w:tcPr>
            <w:tcW w:w="3924" w:type="dxa"/>
            <w:shd w:val="clear" w:color="auto" w:fill="auto"/>
          </w:tcPr>
          <w:p w:rsidR="003E5E2E" w:rsidRDefault="00D228E0">
            <w:pPr>
              <w:pStyle w:val="a7"/>
              <w:jc w:val="both"/>
              <w:rPr>
                <w:sz w:val="21"/>
              </w:rPr>
            </w:pPr>
            <w:r>
              <w:rPr>
                <w:rFonts w:hint="eastAsia"/>
                <w:sz w:val="21"/>
              </w:rPr>
              <w:t>其中：债券</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217,521,877.18</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41.32</w:t>
            </w:r>
            <w:r>
              <w:rPr>
                <w:sz w:val="21"/>
              </w:rPr>
              <w:t xml:space="preserve"> </w:t>
            </w:r>
            <w:r>
              <w:rPr>
                <w:rFonts w:hint="eastAsia"/>
                <w:sz w:val="21"/>
              </w:rPr>
              <w:t xml:space="preserve"> </w:t>
            </w:r>
          </w:p>
        </w:tc>
      </w:tr>
      <w:tr w:rsidR="003E5E2E">
        <w:tc>
          <w:tcPr>
            <w:tcW w:w="720" w:type="dxa"/>
            <w:shd w:val="clear" w:color="auto" w:fill="auto"/>
          </w:tcPr>
          <w:p w:rsidR="003E5E2E" w:rsidRDefault="003E5E2E">
            <w:pPr>
              <w:pStyle w:val="a7"/>
              <w:jc w:val="center"/>
              <w:rPr>
                <w:sz w:val="21"/>
              </w:rPr>
            </w:pPr>
          </w:p>
        </w:tc>
        <w:tc>
          <w:tcPr>
            <w:tcW w:w="3924" w:type="dxa"/>
            <w:shd w:val="clear" w:color="auto" w:fill="auto"/>
          </w:tcPr>
          <w:p w:rsidR="003E5E2E" w:rsidRDefault="00D228E0">
            <w:pPr>
              <w:pStyle w:val="a7"/>
              <w:jc w:val="both"/>
              <w:rPr>
                <w:sz w:val="21"/>
              </w:rPr>
            </w:pPr>
            <w:r>
              <w:rPr>
                <w:rFonts w:hint="eastAsia"/>
                <w:sz w:val="21"/>
              </w:rPr>
              <w:t>资产支持证券</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20" w:type="dxa"/>
            <w:shd w:val="clear" w:color="auto" w:fill="auto"/>
          </w:tcPr>
          <w:p w:rsidR="003E5E2E" w:rsidRDefault="00D228E0">
            <w:pPr>
              <w:pStyle w:val="a7"/>
              <w:jc w:val="center"/>
              <w:rPr>
                <w:sz w:val="21"/>
              </w:rPr>
            </w:pPr>
            <w:r>
              <w:rPr>
                <w:rFonts w:hint="eastAsia"/>
                <w:sz w:val="21"/>
              </w:rPr>
              <w:t>4</w:t>
            </w:r>
          </w:p>
        </w:tc>
        <w:tc>
          <w:tcPr>
            <w:tcW w:w="3924" w:type="dxa"/>
            <w:shd w:val="clear" w:color="auto" w:fill="auto"/>
          </w:tcPr>
          <w:p w:rsidR="003E5E2E" w:rsidRDefault="00D228E0">
            <w:pPr>
              <w:pStyle w:val="a7"/>
              <w:jc w:val="both"/>
              <w:rPr>
                <w:sz w:val="21"/>
              </w:rPr>
            </w:pPr>
            <w:r>
              <w:rPr>
                <w:rFonts w:hint="eastAsia"/>
                <w:sz w:val="21"/>
              </w:rPr>
              <w:t>贵金属投资</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20" w:type="dxa"/>
            <w:shd w:val="clear" w:color="auto" w:fill="auto"/>
          </w:tcPr>
          <w:p w:rsidR="003E5E2E" w:rsidRDefault="00D228E0">
            <w:pPr>
              <w:pStyle w:val="a7"/>
              <w:jc w:val="center"/>
              <w:rPr>
                <w:sz w:val="21"/>
              </w:rPr>
            </w:pPr>
            <w:r>
              <w:rPr>
                <w:rFonts w:hint="eastAsia"/>
                <w:sz w:val="21"/>
              </w:rPr>
              <w:t>5</w:t>
            </w:r>
          </w:p>
        </w:tc>
        <w:tc>
          <w:tcPr>
            <w:tcW w:w="3924" w:type="dxa"/>
            <w:shd w:val="clear" w:color="auto" w:fill="auto"/>
          </w:tcPr>
          <w:p w:rsidR="003E5E2E" w:rsidRDefault="00D228E0">
            <w:pPr>
              <w:pStyle w:val="a7"/>
              <w:jc w:val="both"/>
              <w:rPr>
                <w:sz w:val="21"/>
              </w:rPr>
            </w:pPr>
            <w:r>
              <w:rPr>
                <w:rFonts w:hint="eastAsia"/>
                <w:sz w:val="21"/>
              </w:rPr>
              <w:t>金融衍生品投资</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20" w:type="dxa"/>
            <w:shd w:val="clear" w:color="auto" w:fill="auto"/>
          </w:tcPr>
          <w:p w:rsidR="003E5E2E" w:rsidRDefault="00D228E0">
            <w:pPr>
              <w:pStyle w:val="a7"/>
              <w:jc w:val="center"/>
              <w:rPr>
                <w:sz w:val="21"/>
              </w:rPr>
            </w:pPr>
            <w:r>
              <w:rPr>
                <w:rFonts w:hint="eastAsia"/>
                <w:sz w:val="21"/>
              </w:rPr>
              <w:t>6</w:t>
            </w:r>
          </w:p>
        </w:tc>
        <w:tc>
          <w:tcPr>
            <w:tcW w:w="3924" w:type="dxa"/>
            <w:shd w:val="clear" w:color="auto" w:fill="auto"/>
          </w:tcPr>
          <w:p w:rsidR="003E5E2E" w:rsidRDefault="00D228E0">
            <w:pPr>
              <w:pStyle w:val="a7"/>
              <w:jc w:val="both"/>
              <w:rPr>
                <w:sz w:val="21"/>
              </w:rPr>
            </w:pPr>
            <w:r>
              <w:rPr>
                <w:rFonts w:hint="eastAsia"/>
                <w:sz w:val="21"/>
              </w:rPr>
              <w:t>买入返售金融资产</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20" w:type="dxa"/>
            <w:shd w:val="clear" w:color="auto" w:fill="auto"/>
          </w:tcPr>
          <w:p w:rsidR="003E5E2E" w:rsidRDefault="003E5E2E">
            <w:pPr>
              <w:pStyle w:val="a7"/>
              <w:jc w:val="center"/>
              <w:rPr>
                <w:sz w:val="21"/>
              </w:rPr>
            </w:pPr>
          </w:p>
        </w:tc>
        <w:tc>
          <w:tcPr>
            <w:tcW w:w="3924" w:type="dxa"/>
            <w:shd w:val="clear" w:color="auto" w:fill="auto"/>
          </w:tcPr>
          <w:p w:rsidR="003E5E2E" w:rsidRDefault="00D228E0">
            <w:pPr>
              <w:pStyle w:val="a7"/>
              <w:jc w:val="both"/>
              <w:rPr>
                <w:sz w:val="21"/>
              </w:rPr>
            </w:pPr>
            <w:r>
              <w:rPr>
                <w:rFonts w:hint="eastAsia"/>
                <w:sz w:val="21"/>
              </w:rPr>
              <w:t>其中：买断式回购的买入返售金融资产</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20" w:type="dxa"/>
            <w:shd w:val="clear" w:color="auto" w:fill="auto"/>
          </w:tcPr>
          <w:p w:rsidR="003E5E2E" w:rsidRDefault="00D228E0">
            <w:pPr>
              <w:pStyle w:val="a7"/>
              <w:jc w:val="center"/>
              <w:rPr>
                <w:sz w:val="21"/>
              </w:rPr>
            </w:pPr>
            <w:r>
              <w:rPr>
                <w:rFonts w:hint="eastAsia"/>
                <w:sz w:val="21"/>
              </w:rPr>
              <w:t>7</w:t>
            </w:r>
          </w:p>
        </w:tc>
        <w:tc>
          <w:tcPr>
            <w:tcW w:w="3924" w:type="dxa"/>
            <w:shd w:val="clear" w:color="auto" w:fill="auto"/>
          </w:tcPr>
          <w:p w:rsidR="003E5E2E" w:rsidRDefault="00D228E0">
            <w:pPr>
              <w:pStyle w:val="a7"/>
              <w:jc w:val="both"/>
              <w:rPr>
                <w:sz w:val="21"/>
              </w:rPr>
            </w:pPr>
            <w:r>
              <w:rPr>
                <w:rFonts w:hint="eastAsia"/>
                <w:sz w:val="21"/>
              </w:rPr>
              <w:t>银行存款和结算备付金合计</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10,208,903.64</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1.94</w:t>
            </w:r>
            <w:r>
              <w:rPr>
                <w:sz w:val="21"/>
              </w:rPr>
              <w:t xml:space="preserve"> </w:t>
            </w:r>
            <w:r>
              <w:rPr>
                <w:rFonts w:hint="eastAsia"/>
                <w:sz w:val="21"/>
              </w:rPr>
              <w:t xml:space="preserve"> </w:t>
            </w:r>
          </w:p>
        </w:tc>
      </w:tr>
      <w:tr w:rsidR="003E5E2E">
        <w:tc>
          <w:tcPr>
            <w:tcW w:w="720" w:type="dxa"/>
            <w:shd w:val="clear" w:color="auto" w:fill="auto"/>
          </w:tcPr>
          <w:p w:rsidR="003E5E2E" w:rsidRDefault="00D228E0">
            <w:pPr>
              <w:pStyle w:val="a7"/>
              <w:jc w:val="center"/>
              <w:rPr>
                <w:sz w:val="21"/>
              </w:rPr>
            </w:pPr>
            <w:r>
              <w:rPr>
                <w:rFonts w:hint="eastAsia"/>
                <w:sz w:val="21"/>
              </w:rPr>
              <w:t>8</w:t>
            </w:r>
          </w:p>
        </w:tc>
        <w:tc>
          <w:tcPr>
            <w:tcW w:w="3924" w:type="dxa"/>
            <w:shd w:val="clear" w:color="auto" w:fill="auto"/>
          </w:tcPr>
          <w:p w:rsidR="003E5E2E" w:rsidRDefault="00D228E0">
            <w:pPr>
              <w:pStyle w:val="a7"/>
              <w:jc w:val="both"/>
              <w:rPr>
                <w:sz w:val="21"/>
              </w:rPr>
            </w:pPr>
            <w:r>
              <w:rPr>
                <w:rFonts w:hint="eastAsia"/>
                <w:sz w:val="21"/>
              </w:rPr>
              <w:t>其他各项资产</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8,162,073.20</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1.55</w:t>
            </w:r>
            <w:r>
              <w:rPr>
                <w:sz w:val="21"/>
              </w:rPr>
              <w:t xml:space="preserve"> </w:t>
            </w:r>
            <w:r>
              <w:rPr>
                <w:rFonts w:hint="eastAsia"/>
                <w:sz w:val="21"/>
              </w:rPr>
              <w:t xml:space="preserve"> </w:t>
            </w:r>
          </w:p>
        </w:tc>
      </w:tr>
      <w:tr w:rsidR="003E5E2E">
        <w:tc>
          <w:tcPr>
            <w:tcW w:w="720" w:type="dxa"/>
            <w:shd w:val="clear" w:color="auto" w:fill="auto"/>
          </w:tcPr>
          <w:p w:rsidR="003E5E2E" w:rsidRDefault="00D228E0">
            <w:pPr>
              <w:pStyle w:val="a7"/>
              <w:jc w:val="center"/>
              <w:rPr>
                <w:sz w:val="21"/>
              </w:rPr>
            </w:pPr>
            <w:r>
              <w:rPr>
                <w:rFonts w:hint="eastAsia"/>
                <w:sz w:val="21"/>
              </w:rPr>
              <w:t>9</w:t>
            </w:r>
          </w:p>
        </w:tc>
        <w:tc>
          <w:tcPr>
            <w:tcW w:w="3924" w:type="dxa"/>
            <w:shd w:val="clear" w:color="auto" w:fill="auto"/>
          </w:tcPr>
          <w:p w:rsidR="003E5E2E" w:rsidRDefault="00D228E0">
            <w:pPr>
              <w:pStyle w:val="a7"/>
              <w:jc w:val="both"/>
              <w:rPr>
                <w:sz w:val="21"/>
              </w:rPr>
            </w:pPr>
            <w:r>
              <w:rPr>
                <w:rFonts w:hint="eastAsia"/>
                <w:sz w:val="21"/>
              </w:rPr>
              <w:t>合计</w:t>
            </w:r>
            <w:r>
              <w:rPr>
                <w:sz w:val="21"/>
              </w:rPr>
              <w:t xml:space="preserve"> </w:t>
            </w:r>
            <w:r>
              <w:rPr>
                <w:rFonts w:hint="eastAsia"/>
                <w:sz w:val="21"/>
              </w:rPr>
              <w:t xml:space="preserve"> </w:t>
            </w:r>
          </w:p>
        </w:tc>
        <w:tc>
          <w:tcPr>
            <w:tcW w:w="1701" w:type="dxa"/>
            <w:shd w:val="clear" w:color="auto" w:fill="auto"/>
          </w:tcPr>
          <w:p w:rsidR="003E5E2E" w:rsidRDefault="00D228E0">
            <w:pPr>
              <w:pStyle w:val="a7"/>
              <w:jc w:val="right"/>
              <w:rPr>
                <w:sz w:val="21"/>
              </w:rPr>
            </w:pPr>
            <w:r>
              <w:rPr>
                <w:rFonts w:hint="eastAsia"/>
                <w:sz w:val="21"/>
              </w:rPr>
              <w:t>526,487,912.97</w:t>
            </w:r>
            <w:r>
              <w:rPr>
                <w:sz w:val="21"/>
              </w:rPr>
              <w:t xml:space="preserve"> </w:t>
            </w:r>
            <w:r>
              <w:rPr>
                <w:rFonts w:hint="eastAsia"/>
                <w:sz w:val="21"/>
              </w:rPr>
              <w:t xml:space="preserve"> </w:t>
            </w:r>
          </w:p>
        </w:tc>
        <w:tc>
          <w:tcPr>
            <w:tcW w:w="2745" w:type="dxa"/>
            <w:shd w:val="clear" w:color="auto" w:fill="auto"/>
          </w:tcPr>
          <w:p w:rsidR="003E5E2E" w:rsidRDefault="00D228E0">
            <w:pPr>
              <w:pStyle w:val="a7"/>
              <w:jc w:val="right"/>
              <w:rPr>
                <w:sz w:val="21"/>
              </w:rPr>
            </w:pPr>
            <w:r>
              <w:rPr>
                <w:rFonts w:hint="eastAsia"/>
                <w:sz w:val="21"/>
              </w:rPr>
              <w:t>100.00</w:t>
            </w:r>
            <w:r>
              <w:rPr>
                <w:sz w:val="21"/>
              </w:rPr>
              <w:t xml:space="preserve"> </w:t>
            </w:r>
            <w:r>
              <w:rPr>
                <w:rFonts w:hint="eastAsia"/>
                <w:sz w:val="21"/>
              </w:rPr>
              <w:t xml:space="preserve">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报告期末按行业分类的股票投资组合</w:t>
      </w:r>
      <w:r>
        <w:rPr>
          <w:sz w:val="21"/>
          <w:szCs w:val="21"/>
        </w:rPr>
        <w:t xml:space="preserve"> </w:t>
      </w:r>
      <w:r>
        <w:rPr>
          <w:rFonts w:hint="eastAsia"/>
          <w:sz w:val="21"/>
          <w:szCs w:val="21"/>
        </w:rPr>
        <w:t xml:space="preserve"> </w:t>
      </w:r>
    </w:p>
    <w:tbl>
      <w:tblPr>
        <w:tblStyle w:val="a8"/>
        <w:tblW w:w="9045" w:type="dxa"/>
        <w:tblLook w:val="04A0" w:firstRow="1" w:lastRow="0" w:firstColumn="1" w:lastColumn="0" w:noHBand="0" w:noVBand="1"/>
      </w:tblPr>
      <w:tblGrid>
        <w:gridCol w:w="704"/>
        <w:gridCol w:w="3657"/>
        <w:gridCol w:w="2126"/>
        <w:gridCol w:w="2558"/>
      </w:tblGrid>
      <w:tr w:rsidR="003E5E2E">
        <w:tc>
          <w:tcPr>
            <w:tcW w:w="704" w:type="dxa"/>
            <w:shd w:val="clear" w:color="auto" w:fill="auto"/>
          </w:tcPr>
          <w:p w:rsidR="003E5E2E" w:rsidRDefault="00D228E0">
            <w:pPr>
              <w:pStyle w:val="a7"/>
              <w:rPr>
                <w:sz w:val="21"/>
              </w:rPr>
            </w:pPr>
            <w:r>
              <w:rPr>
                <w:rFonts w:hint="eastAsia"/>
                <w:sz w:val="21"/>
              </w:rPr>
              <w:t>代码</w:t>
            </w:r>
            <w:r>
              <w:rPr>
                <w:sz w:val="21"/>
              </w:rPr>
              <w:t xml:space="preserve"> </w:t>
            </w:r>
            <w:r>
              <w:rPr>
                <w:rFonts w:hint="eastAsia"/>
                <w:sz w:val="21"/>
              </w:rPr>
              <w:t xml:space="preserve"> </w:t>
            </w:r>
          </w:p>
        </w:tc>
        <w:tc>
          <w:tcPr>
            <w:tcW w:w="3657" w:type="dxa"/>
            <w:shd w:val="clear" w:color="auto" w:fill="auto"/>
          </w:tcPr>
          <w:p w:rsidR="003E5E2E" w:rsidRDefault="00D228E0">
            <w:pPr>
              <w:pStyle w:val="a7"/>
              <w:rPr>
                <w:sz w:val="21"/>
              </w:rPr>
            </w:pPr>
            <w:r>
              <w:rPr>
                <w:rFonts w:hint="eastAsia"/>
                <w:sz w:val="21"/>
              </w:rPr>
              <w:t>行业类别</w:t>
            </w:r>
            <w:r>
              <w:rPr>
                <w:sz w:val="21"/>
              </w:rPr>
              <w:t xml:space="preserve"> </w:t>
            </w:r>
            <w:r>
              <w:rPr>
                <w:rFonts w:hint="eastAsia"/>
                <w:sz w:val="21"/>
              </w:rPr>
              <w:t xml:space="preserve"> </w:t>
            </w:r>
          </w:p>
        </w:tc>
        <w:tc>
          <w:tcPr>
            <w:tcW w:w="2126" w:type="dxa"/>
            <w:shd w:val="clear" w:color="auto" w:fill="auto"/>
          </w:tcPr>
          <w:p w:rsidR="003E5E2E" w:rsidRDefault="00D228E0">
            <w:pPr>
              <w:pStyle w:val="a7"/>
              <w:jc w:val="center"/>
              <w:rPr>
                <w:sz w:val="21"/>
              </w:rPr>
            </w:pPr>
            <w:r>
              <w:rPr>
                <w:rFonts w:hint="eastAsia"/>
                <w:sz w:val="21"/>
              </w:rPr>
              <w:t>公允价值（元）</w:t>
            </w:r>
            <w:r>
              <w:rPr>
                <w:sz w:val="21"/>
              </w:rPr>
              <w:t xml:space="preserve"> </w:t>
            </w:r>
            <w:r>
              <w:rPr>
                <w:rFonts w:hint="eastAsia"/>
                <w:sz w:val="21"/>
              </w:rPr>
              <w:t xml:space="preserve"> </w:t>
            </w:r>
          </w:p>
        </w:tc>
        <w:tc>
          <w:tcPr>
            <w:tcW w:w="2558" w:type="dxa"/>
            <w:shd w:val="clear" w:color="auto" w:fill="auto"/>
          </w:tcPr>
          <w:p w:rsidR="003E5E2E" w:rsidRDefault="00D228E0">
            <w:pPr>
              <w:pStyle w:val="a7"/>
              <w:jc w:val="center"/>
              <w:rPr>
                <w:sz w:val="21"/>
              </w:rPr>
            </w:pPr>
            <w:r>
              <w:rPr>
                <w:rFonts w:hint="eastAsia"/>
                <w:sz w:val="21"/>
              </w:rPr>
              <w:t>占基金资产净值比例（％）</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A</w:t>
            </w:r>
          </w:p>
        </w:tc>
        <w:tc>
          <w:tcPr>
            <w:tcW w:w="3657" w:type="dxa"/>
            <w:shd w:val="clear" w:color="auto" w:fill="auto"/>
          </w:tcPr>
          <w:p w:rsidR="003E5E2E" w:rsidRDefault="00D228E0">
            <w:pPr>
              <w:pStyle w:val="a7"/>
              <w:rPr>
                <w:sz w:val="21"/>
              </w:rPr>
            </w:pPr>
            <w:r>
              <w:rPr>
                <w:rFonts w:hint="eastAsia"/>
                <w:sz w:val="21"/>
              </w:rPr>
              <w:t>农、林、牧、渔业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7,654,731.90</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1.52</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B</w:t>
            </w:r>
          </w:p>
        </w:tc>
        <w:tc>
          <w:tcPr>
            <w:tcW w:w="3657" w:type="dxa"/>
            <w:shd w:val="clear" w:color="auto" w:fill="auto"/>
          </w:tcPr>
          <w:p w:rsidR="003E5E2E" w:rsidRDefault="00D228E0">
            <w:pPr>
              <w:pStyle w:val="a7"/>
              <w:rPr>
                <w:sz w:val="21"/>
              </w:rPr>
            </w:pPr>
            <w:r>
              <w:rPr>
                <w:rFonts w:hint="eastAsia"/>
                <w:sz w:val="21"/>
              </w:rPr>
              <w:t>采矿业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4,120,480.00</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0.82</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C</w:t>
            </w:r>
          </w:p>
        </w:tc>
        <w:tc>
          <w:tcPr>
            <w:tcW w:w="3657" w:type="dxa"/>
            <w:shd w:val="clear" w:color="auto" w:fill="auto"/>
          </w:tcPr>
          <w:p w:rsidR="003E5E2E" w:rsidRDefault="00D228E0">
            <w:pPr>
              <w:pStyle w:val="a7"/>
              <w:rPr>
                <w:sz w:val="21"/>
              </w:rPr>
            </w:pPr>
            <w:r>
              <w:rPr>
                <w:rFonts w:hint="eastAsia"/>
                <w:sz w:val="21"/>
              </w:rPr>
              <w:t>制造业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198,591,928.66</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39.38</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D</w:t>
            </w:r>
          </w:p>
        </w:tc>
        <w:tc>
          <w:tcPr>
            <w:tcW w:w="3657" w:type="dxa"/>
            <w:shd w:val="clear" w:color="auto" w:fill="auto"/>
          </w:tcPr>
          <w:p w:rsidR="003E5E2E" w:rsidRDefault="00D228E0">
            <w:pPr>
              <w:pStyle w:val="a7"/>
              <w:rPr>
                <w:sz w:val="21"/>
              </w:rPr>
            </w:pPr>
            <w:r>
              <w:rPr>
                <w:rFonts w:hint="eastAsia"/>
                <w:sz w:val="21"/>
              </w:rPr>
              <w:t>电力、热力、燃气及水生产和供应业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2,139,240.40</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0.42</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E</w:t>
            </w:r>
          </w:p>
        </w:tc>
        <w:tc>
          <w:tcPr>
            <w:tcW w:w="3657" w:type="dxa"/>
            <w:shd w:val="clear" w:color="auto" w:fill="auto"/>
          </w:tcPr>
          <w:p w:rsidR="003E5E2E" w:rsidRDefault="00D228E0">
            <w:pPr>
              <w:pStyle w:val="a7"/>
              <w:rPr>
                <w:sz w:val="21"/>
              </w:rPr>
            </w:pPr>
            <w:r>
              <w:rPr>
                <w:rFonts w:hint="eastAsia"/>
                <w:sz w:val="21"/>
              </w:rPr>
              <w:t>建筑业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F</w:t>
            </w:r>
          </w:p>
        </w:tc>
        <w:tc>
          <w:tcPr>
            <w:tcW w:w="3657" w:type="dxa"/>
            <w:shd w:val="clear" w:color="auto" w:fill="auto"/>
          </w:tcPr>
          <w:p w:rsidR="003E5E2E" w:rsidRDefault="00D228E0">
            <w:pPr>
              <w:pStyle w:val="a7"/>
              <w:rPr>
                <w:sz w:val="21"/>
              </w:rPr>
            </w:pPr>
            <w:r>
              <w:rPr>
                <w:rFonts w:hint="eastAsia"/>
                <w:sz w:val="21"/>
              </w:rPr>
              <w:t>批发和零售业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6,089,616.00</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1.21</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G</w:t>
            </w:r>
          </w:p>
        </w:tc>
        <w:tc>
          <w:tcPr>
            <w:tcW w:w="3657" w:type="dxa"/>
            <w:shd w:val="clear" w:color="auto" w:fill="auto"/>
          </w:tcPr>
          <w:p w:rsidR="003E5E2E" w:rsidRDefault="00D228E0">
            <w:pPr>
              <w:pStyle w:val="a7"/>
              <w:rPr>
                <w:sz w:val="21"/>
              </w:rPr>
            </w:pPr>
            <w:r>
              <w:rPr>
                <w:rFonts w:hint="eastAsia"/>
                <w:sz w:val="21"/>
              </w:rPr>
              <w:t>交通运输、仓储和邮政业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3,302,892.00</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0.65</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H</w:t>
            </w:r>
          </w:p>
        </w:tc>
        <w:tc>
          <w:tcPr>
            <w:tcW w:w="3657" w:type="dxa"/>
            <w:shd w:val="clear" w:color="auto" w:fill="auto"/>
          </w:tcPr>
          <w:p w:rsidR="003E5E2E" w:rsidRDefault="00D228E0">
            <w:pPr>
              <w:pStyle w:val="a7"/>
              <w:rPr>
                <w:sz w:val="21"/>
              </w:rPr>
            </w:pPr>
            <w:r>
              <w:rPr>
                <w:rFonts w:hint="eastAsia"/>
                <w:sz w:val="21"/>
              </w:rPr>
              <w:t>住宿和餐饮业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I</w:t>
            </w:r>
          </w:p>
        </w:tc>
        <w:tc>
          <w:tcPr>
            <w:tcW w:w="3657" w:type="dxa"/>
            <w:shd w:val="clear" w:color="auto" w:fill="auto"/>
          </w:tcPr>
          <w:p w:rsidR="003E5E2E" w:rsidRDefault="00D228E0">
            <w:pPr>
              <w:pStyle w:val="a7"/>
              <w:rPr>
                <w:sz w:val="21"/>
              </w:rPr>
            </w:pPr>
            <w:r>
              <w:rPr>
                <w:rFonts w:hint="eastAsia"/>
                <w:sz w:val="21"/>
              </w:rPr>
              <w:t>信息传输、软件和信息技术服务业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11,677,196.12</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2.32</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J</w:t>
            </w:r>
          </w:p>
        </w:tc>
        <w:tc>
          <w:tcPr>
            <w:tcW w:w="3657" w:type="dxa"/>
            <w:shd w:val="clear" w:color="auto" w:fill="auto"/>
          </w:tcPr>
          <w:p w:rsidR="003E5E2E" w:rsidRDefault="00D228E0">
            <w:pPr>
              <w:pStyle w:val="a7"/>
              <w:rPr>
                <w:sz w:val="21"/>
              </w:rPr>
            </w:pPr>
            <w:r>
              <w:rPr>
                <w:rFonts w:hint="eastAsia"/>
                <w:sz w:val="21"/>
              </w:rPr>
              <w:t>金融业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26,748,055.21</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5.30</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K</w:t>
            </w:r>
          </w:p>
        </w:tc>
        <w:tc>
          <w:tcPr>
            <w:tcW w:w="3657" w:type="dxa"/>
            <w:shd w:val="clear" w:color="auto" w:fill="auto"/>
          </w:tcPr>
          <w:p w:rsidR="003E5E2E" w:rsidRDefault="00D228E0">
            <w:pPr>
              <w:pStyle w:val="a7"/>
              <w:rPr>
                <w:sz w:val="21"/>
              </w:rPr>
            </w:pPr>
            <w:r>
              <w:rPr>
                <w:rFonts w:hint="eastAsia"/>
                <w:sz w:val="21"/>
              </w:rPr>
              <w:t>房地产业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11,111,342.98</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2.20</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L</w:t>
            </w:r>
          </w:p>
        </w:tc>
        <w:tc>
          <w:tcPr>
            <w:tcW w:w="3657" w:type="dxa"/>
            <w:shd w:val="clear" w:color="auto" w:fill="auto"/>
          </w:tcPr>
          <w:p w:rsidR="003E5E2E" w:rsidRDefault="00D228E0">
            <w:pPr>
              <w:pStyle w:val="a7"/>
              <w:rPr>
                <w:sz w:val="21"/>
              </w:rPr>
            </w:pPr>
            <w:r>
              <w:rPr>
                <w:rFonts w:hint="eastAsia"/>
                <w:sz w:val="21"/>
              </w:rPr>
              <w:t>租赁和商务服务业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9,240,580.00</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1.83</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M</w:t>
            </w:r>
          </w:p>
        </w:tc>
        <w:tc>
          <w:tcPr>
            <w:tcW w:w="3657" w:type="dxa"/>
            <w:shd w:val="clear" w:color="auto" w:fill="auto"/>
          </w:tcPr>
          <w:p w:rsidR="003E5E2E" w:rsidRDefault="00D228E0">
            <w:pPr>
              <w:pStyle w:val="a7"/>
              <w:rPr>
                <w:sz w:val="21"/>
              </w:rPr>
            </w:pPr>
            <w:r>
              <w:rPr>
                <w:rFonts w:hint="eastAsia"/>
                <w:sz w:val="21"/>
              </w:rPr>
              <w:t>科学研究和技术服务业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2,945,879.00</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0.58</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N</w:t>
            </w:r>
          </w:p>
        </w:tc>
        <w:tc>
          <w:tcPr>
            <w:tcW w:w="3657" w:type="dxa"/>
            <w:shd w:val="clear" w:color="auto" w:fill="auto"/>
          </w:tcPr>
          <w:p w:rsidR="003E5E2E" w:rsidRDefault="00D228E0">
            <w:pPr>
              <w:pStyle w:val="a7"/>
              <w:rPr>
                <w:sz w:val="21"/>
              </w:rPr>
            </w:pPr>
            <w:r>
              <w:rPr>
                <w:rFonts w:hint="eastAsia"/>
                <w:sz w:val="21"/>
              </w:rPr>
              <w:t>水利、环境和公共设施管理业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2,306,741.00</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0.46</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O</w:t>
            </w:r>
          </w:p>
        </w:tc>
        <w:tc>
          <w:tcPr>
            <w:tcW w:w="3657" w:type="dxa"/>
            <w:shd w:val="clear" w:color="auto" w:fill="auto"/>
          </w:tcPr>
          <w:p w:rsidR="003E5E2E" w:rsidRDefault="00D228E0">
            <w:pPr>
              <w:pStyle w:val="a7"/>
              <w:rPr>
                <w:sz w:val="21"/>
              </w:rPr>
            </w:pPr>
            <w:r>
              <w:rPr>
                <w:rFonts w:hint="eastAsia"/>
                <w:sz w:val="21"/>
              </w:rPr>
              <w:t>居民服务、修理和其他服务业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P</w:t>
            </w:r>
          </w:p>
        </w:tc>
        <w:tc>
          <w:tcPr>
            <w:tcW w:w="3657" w:type="dxa"/>
            <w:shd w:val="clear" w:color="auto" w:fill="auto"/>
          </w:tcPr>
          <w:p w:rsidR="003E5E2E" w:rsidRDefault="00D228E0">
            <w:pPr>
              <w:pStyle w:val="a7"/>
              <w:rPr>
                <w:sz w:val="21"/>
              </w:rPr>
            </w:pPr>
            <w:r>
              <w:rPr>
                <w:rFonts w:hint="eastAsia"/>
                <w:sz w:val="21"/>
              </w:rPr>
              <w:t>教育</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Q</w:t>
            </w:r>
          </w:p>
        </w:tc>
        <w:tc>
          <w:tcPr>
            <w:tcW w:w="3657" w:type="dxa"/>
            <w:shd w:val="clear" w:color="auto" w:fill="auto"/>
          </w:tcPr>
          <w:p w:rsidR="003E5E2E" w:rsidRDefault="00D228E0">
            <w:pPr>
              <w:pStyle w:val="a7"/>
              <w:rPr>
                <w:sz w:val="21"/>
              </w:rPr>
            </w:pPr>
            <w:r>
              <w:rPr>
                <w:rFonts w:hint="eastAsia"/>
                <w:sz w:val="21"/>
              </w:rPr>
              <w:t>卫生和社会工作</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4,666,375.68</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0.93</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R</w:t>
            </w:r>
          </w:p>
        </w:tc>
        <w:tc>
          <w:tcPr>
            <w:tcW w:w="3657" w:type="dxa"/>
            <w:shd w:val="clear" w:color="auto" w:fill="auto"/>
          </w:tcPr>
          <w:p w:rsidR="003E5E2E" w:rsidRDefault="00D228E0">
            <w:pPr>
              <w:pStyle w:val="a7"/>
              <w:rPr>
                <w:sz w:val="21"/>
              </w:rPr>
            </w:pPr>
            <w:r>
              <w:rPr>
                <w:rFonts w:hint="eastAsia"/>
                <w:sz w:val="21"/>
              </w:rPr>
              <w:t>文化、体育和娱乐业</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4" w:type="dxa"/>
            <w:shd w:val="clear" w:color="auto" w:fill="auto"/>
          </w:tcPr>
          <w:p w:rsidR="003E5E2E" w:rsidRDefault="00D228E0">
            <w:pPr>
              <w:pStyle w:val="a7"/>
              <w:jc w:val="center"/>
              <w:rPr>
                <w:sz w:val="21"/>
              </w:rPr>
            </w:pPr>
            <w:r>
              <w:rPr>
                <w:rFonts w:hint="eastAsia"/>
                <w:sz w:val="21"/>
              </w:rPr>
              <w:t>S</w:t>
            </w:r>
          </w:p>
        </w:tc>
        <w:tc>
          <w:tcPr>
            <w:tcW w:w="3657" w:type="dxa"/>
            <w:shd w:val="clear" w:color="auto" w:fill="auto"/>
          </w:tcPr>
          <w:p w:rsidR="003E5E2E" w:rsidRDefault="00D228E0">
            <w:pPr>
              <w:pStyle w:val="a7"/>
              <w:rPr>
                <w:sz w:val="21"/>
              </w:rPr>
            </w:pPr>
            <w:r>
              <w:rPr>
                <w:rFonts w:hint="eastAsia"/>
                <w:sz w:val="21"/>
              </w:rPr>
              <w:t>综合</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4" w:type="dxa"/>
            <w:shd w:val="clear" w:color="auto" w:fill="auto"/>
          </w:tcPr>
          <w:p w:rsidR="003E5E2E" w:rsidRDefault="003E5E2E">
            <w:pPr>
              <w:pStyle w:val="a7"/>
              <w:jc w:val="center"/>
              <w:rPr>
                <w:sz w:val="21"/>
              </w:rPr>
            </w:pPr>
          </w:p>
        </w:tc>
        <w:tc>
          <w:tcPr>
            <w:tcW w:w="3657" w:type="dxa"/>
            <w:shd w:val="clear" w:color="auto" w:fill="auto"/>
          </w:tcPr>
          <w:p w:rsidR="003E5E2E" w:rsidRDefault="00D228E0">
            <w:pPr>
              <w:pStyle w:val="a7"/>
              <w:rPr>
                <w:sz w:val="21"/>
              </w:rPr>
            </w:pPr>
            <w:r>
              <w:rPr>
                <w:rFonts w:hint="eastAsia"/>
                <w:sz w:val="21"/>
              </w:rPr>
              <w:t>合计</w:t>
            </w:r>
            <w:r>
              <w:rPr>
                <w:sz w:val="21"/>
              </w:rPr>
              <w:t xml:space="preserve"> </w:t>
            </w:r>
            <w:r>
              <w:rPr>
                <w:rFonts w:hint="eastAsia"/>
                <w:sz w:val="21"/>
              </w:rPr>
              <w:t xml:space="preserve"> </w:t>
            </w:r>
          </w:p>
        </w:tc>
        <w:tc>
          <w:tcPr>
            <w:tcW w:w="2126" w:type="dxa"/>
            <w:shd w:val="clear" w:color="auto" w:fill="auto"/>
          </w:tcPr>
          <w:p w:rsidR="003E5E2E" w:rsidRDefault="00D228E0">
            <w:pPr>
              <w:pStyle w:val="a7"/>
              <w:jc w:val="right"/>
              <w:rPr>
                <w:sz w:val="21"/>
              </w:rPr>
            </w:pPr>
            <w:r>
              <w:rPr>
                <w:rFonts w:hint="eastAsia"/>
                <w:sz w:val="21"/>
              </w:rPr>
              <w:t>290,595,058.95</w:t>
            </w:r>
            <w:r>
              <w:rPr>
                <w:sz w:val="21"/>
              </w:rPr>
              <w:t xml:space="preserve"> </w:t>
            </w:r>
            <w:r>
              <w:rPr>
                <w:rFonts w:hint="eastAsia"/>
                <w:sz w:val="21"/>
              </w:rPr>
              <w:t xml:space="preserve"> </w:t>
            </w:r>
          </w:p>
        </w:tc>
        <w:tc>
          <w:tcPr>
            <w:tcW w:w="2558" w:type="dxa"/>
            <w:shd w:val="clear" w:color="auto" w:fill="auto"/>
          </w:tcPr>
          <w:p w:rsidR="003E5E2E" w:rsidRDefault="00D228E0">
            <w:pPr>
              <w:pStyle w:val="a7"/>
              <w:jc w:val="right"/>
              <w:rPr>
                <w:sz w:val="21"/>
              </w:rPr>
            </w:pPr>
            <w:r>
              <w:rPr>
                <w:rFonts w:hint="eastAsia"/>
                <w:sz w:val="21"/>
              </w:rPr>
              <w:t>57.63</w:t>
            </w:r>
            <w:r>
              <w:rPr>
                <w:sz w:val="21"/>
              </w:rPr>
              <w:t xml:space="preserve"> </w:t>
            </w:r>
            <w:r>
              <w:rPr>
                <w:rFonts w:hint="eastAsia"/>
                <w:sz w:val="21"/>
              </w:rPr>
              <w:t xml:space="preserve">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3</w:t>
      </w:r>
      <w:r>
        <w:rPr>
          <w:sz w:val="21"/>
          <w:szCs w:val="21"/>
        </w:rPr>
        <w:t xml:space="preserve"> </w:t>
      </w:r>
      <w:r>
        <w:rPr>
          <w:rFonts w:hint="eastAsia"/>
          <w:sz w:val="21"/>
          <w:szCs w:val="21"/>
        </w:rPr>
        <w:t>报告期末按公允价值占基金资产净值比例大小排序的前十名股票投资明细</w:t>
      </w:r>
      <w:r>
        <w:rPr>
          <w:sz w:val="21"/>
          <w:szCs w:val="21"/>
        </w:rPr>
        <w:t xml:space="preserve"> </w:t>
      </w:r>
      <w:r>
        <w:rPr>
          <w:rFonts w:hint="eastAsia"/>
          <w:sz w:val="21"/>
          <w:szCs w:val="21"/>
        </w:rPr>
        <w:t xml:space="preserve"> </w:t>
      </w:r>
    </w:p>
    <w:tbl>
      <w:tblPr>
        <w:tblStyle w:val="a8"/>
        <w:tblW w:w="0" w:type="auto"/>
        <w:tblLook w:val="04A0" w:firstRow="1" w:lastRow="0" w:firstColumn="1" w:lastColumn="0" w:noHBand="0" w:noVBand="1"/>
      </w:tblPr>
      <w:tblGrid>
        <w:gridCol w:w="666"/>
        <w:gridCol w:w="1100"/>
        <w:gridCol w:w="1522"/>
        <w:gridCol w:w="1868"/>
        <w:gridCol w:w="1756"/>
        <w:gridCol w:w="1604"/>
      </w:tblGrid>
      <w:tr w:rsidR="003E5E2E">
        <w:tc>
          <w:tcPr>
            <w:tcW w:w="666" w:type="dxa"/>
            <w:shd w:val="clear" w:color="auto" w:fill="auto"/>
          </w:tcPr>
          <w:p w:rsidR="003E5E2E" w:rsidRDefault="00D228E0">
            <w:pPr>
              <w:pStyle w:val="a7"/>
              <w:jc w:val="center"/>
              <w:rPr>
                <w:sz w:val="21"/>
              </w:rPr>
            </w:pPr>
            <w:r>
              <w:rPr>
                <w:rFonts w:hint="eastAsia"/>
                <w:sz w:val="21"/>
              </w:rPr>
              <w:t>序号</w:t>
            </w:r>
            <w:r>
              <w:rPr>
                <w:sz w:val="21"/>
              </w:rPr>
              <w:t xml:space="preserve"> </w:t>
            </w:r>
            <w:r>
              <w:rPr>
                <w:rFonts w:hint="eastAsia"/>
                <w:sz w:val="21"/>
              </w:rPr>
              <w:t xml:space="preserve"> </w:t>
            </w:r>
          </w:p>
        </w:tc>
        <w:tc>
          <w:tcPr>
            <w:tcW w:w="1100" w:type="dxa"/>
            <w:shd w:val="clear" w:color="auto" w:fill="auto"/>
          </w:tcPr>
          <w:p w:rsidR="003E5E2E" w:rsidRDefault="00D228E0">
            <w:pPr>
              <w:pStyle w:val="a7"/>
              <w:jc w:val="center"/>
              <w:rPr>
                <w:sz w:val="21"/>
              </w:rPr>
            </w:pPr>
            <w:r>
              <w:rPr>
                <w:rFonts w:hint="eastAsia"/>
                <w:sz w:val="21"/>
              </w:rPr>
              <w:t>股票代码</w:t>
            </w:r>
            <w:r>
              <w:rPr>
                <w:sz w:val="21"/>
              </w:rPr>
              <w:t xml:space="preserve"> </w:t>
            </w:r>
            <w:r>
              <w:rPr>
                <w:rFonts w:hint="eastAsia"/>
                <w:sz w:val="21"/>
              </w:rPr>
              <w:t xml:space="preserve"> </w:t>
            </w:r>
          </w:p>
        </w:tc>
        <w:tc>
          <w:tcPr>
            <w:tcW w:w="1522" w:type="dxa"/>
            <w:shd w:val="clear" w:color="auto" w:fill="auto"/>
          </w:tcPr>
          <w:p w:rsidR="003E5E2E" w:rsidRDefault="00D228E0">
            <w:pPr>
              <w:pStyle w:val="a7"/>
              <w:jc w:val="center"/>
              <w:rPr>
                <w:sz w:val="21"/>
              </w:rPr>
            </w:pPr>
            <w:r>
              <w:rPr>
                <w:rFonts w:hint="eastAsia"/>
                <w:sz w:val="21"/>
              </w:rPr>
              <w:t>股票名称</w:t>
            </w:r>
            <w:r>
              <w:rPr>
                <w:sz w:val="21"/>
              </w:rPr>
              <w:t xml:space="preserve"> </w:t>
            </w:r>
            <w:r>
              <w:rPr>
                <w:rFonts w:hint="eastAsia"/>
                <w:sz w:val="21"/>
              </w:rPr>
              <w:t xml:space="preserve"> </w:t>
            </w:r>
          </w:p>
        </w:tc>
        <w:tc>
          <w:tcPr>
            <w:tcW w:w="1868" w:type="dxa"/>
            <w:shd w:val="clear" w:color="auto" w:fill="auto"/>
          </w:tcPr>
          <w:p w:rsidR="003E5E2E" w:rsidRDefault="00D228E0">
            <w:pPr>
              <w:pStyle w:val="a7"/>
              <w:jc w:val="center"/>
              <w:rPr>
                <w:sz w:val="21"/>
              </w:rPr>
            </w:pPr>
            <w:r>
              <w:rPr>
                <w:rFonts w:hint="eastAsia"/>
                <w:sz w:val="21"/>
              </w:rPr>
              <w:t>数量(股)</w:t>
            </w:r>
            <w:r>
              <w:rPr>
                <w:sz w:val="21"/>
              </w:rPr>
              <w:t xml:space="preserve"> </w:t>
            </w:r>
            <w:r>
              <w:rPr>
                <w:rFonts w:hint="eastAsia"/>
                <w:sz w:val="21"/>
              </w:rPr>
              <w:t xml:space="preserve"> </w:t>
            </w:r>
          </w:p>
        </w:tc>
        <w:tc>
          <w:tcPr>
            <w:tcW w:w="1756" w:type="dxa"/>
            <w:shd w:val="clear" w:color="auto" w:fill="auto"/>
          </w:tcPr>
          <w:p w:rsidR="003E5E2E" w:rsidRDefault="00D228E0">
            <w:pPr>
              <w:pStyle w:val="a7"/>
              <w:jc w:val="center"/>
              <w:rPr>
                <w:sz w:val="21"/>
              </w:rPr>
            </w:pPr>
            <w:r>
              <w:rPr>
                <w:rFonts w:hint="eastAsia"/>
                <w:sz w:val="21"/>
              </w:rPr>
              <w:t>公允价值(元)</w:t>
            </w:r>
            <w:r>
              <w:rPr>
                <w:sz w:val="21"/>
              </w:rPr>
              <w:t xml:space="preserve"> </w:t>
            </w:r>
            <w:r>
              <w:rPr>
                <w:rFonts w:hint="eastAsia"/>
                <w:sz w:val="21"/>
              </w:rPr>
              <w:t xml:space="preserve"> </w:t>
            </w:r>
          </w:p>
        </w:tc>
        <w:tc>
          <w:tcPr>
            <w:tcW w:w="1604" w:type="dxa"/>
            <w:shd w:val="clear" w:color="auto" w:fill="auto"/>
          </w:tcPr>
          <w:p w:rsidR="003E5E2E" w:rsidRDefault="00D228E0">
            <w:pPr>
              <w:pStyle w:val="a7"/>
              <w:jc w:val="center"/>
              <w:rPr>
                <w:sz w:val="21"/>
              </w:rPr>
            </w:pPr>
            <w:r>
              <w:rPr>
                <w:rFonts w:hint="eastAsia"/>
                <w:sz w:val="21"/>
              </w:rPr>
              <w:t>占基金资产净值比例(％)</w:t>
            </w:r>
            <w:r>
              <w:rPr>
                <w:sz w:val="21"/>
              </w:rPr>
              <w:t xml:space="preserve"> </w:t>
            </w:r>
            <w:r>
              <w:rPr>
                <w:rFonts w:hint="eastAsia"/>
                <w:sz w:val="21"/>
              </w:rPr>
              <w:t xml:space="preserve"> </w:t>
            </w:r>
          </w:p>
        </w:tc>
      </w:tr>
      <w:tr w:rsidR="003E5E2E">
        <w:tc>
          <w:tcPr>
            <w:tcW w:w="666" w:type="dxa"/>
            <w:shd w:val="clear" w:color="auto" w:fill="auto"/>
          </w:tcPr>
          <w:p w:rsidR="003E5E2E" w:rsidRDefault="00D228E0">
            <w:pPr>
              <w:pStyle w:val="a7"/>
              <w:jc w:val="center"/>
              <w:rPr>
                <w:sz w:val="21"/>
              </w:rPr>
            </w:pPr>
            <w:r>
              <w:rPr>
                <w:rFonts w:hint="eastAsia"/>
                <w:sz w:val="21"/>
              </w:rPr>
              <w:t>1</w:t>
            </w:r>
          </w:p>
        </w:tc>
        <w:tc>
          <w:tcPr>
            <w:tcW w:w="1100" w:type="dxa"/>
            <w:shd w:val="clear" w:color="auto" w:fill="auto"/>
          </w:tcPr>
          <w:p w:rsidR="003E5E2E" w:rsidRDefault="00D228E0">
            <w:pPr>
              <w:pStyle w:val="a7"/>
              <w:rPr>
                <w:sz w:val="21"/>
              </w:rPr>
            </w:pPr>
            <w:r>
              <w:rPr>
                <w:rFonts w:hint="eastAsia"/>
                <w:sz w:val="21"/>
              </w:rPr>
              <w:t>000596</w:t>
            </w:r>
            <w:r>
              <w:rPr>
                <w:sz w:val="21"/>
              </w:rPr>
              <w:t xml:space="preserve"> </w:t>
            </w:r>
            <w:r>
              <w:rPr>
                <w:rFonts w:hint="eastAsia"/>
                <w:sz w:val="21"/>
              </w:rPr>
              <w:t xml:space="preserve"> </w:t>
            </w:r>
          </w:p>
        </w:tc>
        <w:tc>
          <w:tcPr>
            <w:tcW w:w="1522" w:type="dxa"/>
            <w:shd w:val="clear" w:color="auto" w:fill="auto"/>
          </w:tcPr>
          <w:p w:rsidR="003E5E2E" w:rsidRDefault="00D228E0">
            <w:pPr>
              <w:pStyle w:val="a7"/>
              <w:rPr>
                <w:sz w:val="21"/>
              </w:rPr>
            </w:pPr>
            <w:r>
              <w:rPr>
                <w:rFonts w:hint="eastAsia"/>
                <w:sz w:val="21"/>
              </w:rPr>
              <w:t>古井贡酒</w:t>
            </w:r>
            <w:r>
              <w:rPr>
                <w:sz w:val="21"/>
              </w:rPr>
              <w:t xml:space="preserve"> </w:t>
            </w:r>
            <w:r>
              <w:rPr>
                <w:rFonts w:hint="eastAsia"/>
                <w:sz w:val="21"/>
              </w:rPr>
              <w:t xml:space="preserve"> </w:t>
            </w:r>
          </w:p>
        </w:tc>
        <w:tc>
          <w:tcPr>
            <w:tcW w:w="1868" w:type="dxa"/>
            <w:shd w:val="clear" w:color="auto" w:fill="auto"/>
          </w:tcPr>
          <w:p w:rsidR="003E5E2E" w:rsidRDefault="00D228E0">
            <w:pPr>
              <w:pStyle w:val="a7"/>
              <w:jc w:val="right"/>
              <w:rPr>
                <w:sz w:val="21"/>
              </w:rPr>
            </w:pPr>
            <w:r>
              <w:rPr>
                <w:rFonts w:hint="eastAsia"/>
                <w:sz w:val="21"/>
              </w:rPr>
              <w:t>146,200</w:t>
            </w:r>
            <w:r>
              <w:rPr>
                <w:sz w:val="21"/>
              </w:rPr>
              <w:t xml:space="preserve"> </w:t>
            </w:r>
            <w:r>
              <w:rPr>
                <w:rFonts w:hint="eastAsia"/>
                <w:sz w:val="21"/>
              </w:rPr>
              <w:t xml:space="preserve"> </w:t>
            </w:r>
          </w:p>
        </w:tc>
        <w:tc>
          <w:tcPr>
            <w:tcW w:w="1756" w:type="dxa"/>
            <w:shd w:val="clear" w:color="auto" w:fill="auto"/>
          </w:tcPr>
          <w:p w:rsidR="003E5E2E" w:rsidRDefault="00D228E0">
            <w:pPr>
              <w:pStyle w:val="a7"/>
              <w:jc w:val="right"/>
              <w:rPr>
                <w:sz w:val="21"/>
              </w:rPr>
            </w:pPr>
            <w:r>
              <w:rPr>
                <w:rFonts w:hint="eastAsia"/>
                <w:sz w:val="21"/>
              </w:rPr>
              <w:t>16,813,000.00</w:t>
            </w:r>
            <w:r>
              <w:rPr>
                <w:sz w:val="21"/>
              </w:rPr>
              <w:t xml:space="preserve"> </w:t>
            </w:r>
            <w:r>
              <w:rPr>
                <w:rFonts w:hint="eastAsia"/>
                <w:sz w:val="21"/>
              </w:rPr>
              <w:t xml:space="preserve"> </w:t>
            </w:r>
          </w:p>
        </w:tc>
        <w:tc>
          <w:tcPr>
            <w:tcW w:w="1604" w:type="dxa"/>
            <w:shd w:val="clear" w:color="auto" w:fill="auto"/>
          </w:tcPr>
          <w:p w:rsidR="003E5E2E" w:rsidRDefault="00D228E0">
            <w:pPr>
              <w:pStyle w:val="a7"/>
              <w:jc w:val="right"/>
              <w:rPr>
                <w:sz w:val="21"/>
              </w:rPr>
            </w:pPr>
            <w:r>
              <w:rPr>
                <w:rFonts w:hint="eastAsia"/>
                <w:sz w:val="21"/>
              </w:rPr>
              <w:t>3.33</w:t>
            </w:r>
            <w:r>
              <w:rPr>
                <w:sz w:val="21"/>
              </w:rPr>
              <w:t xml:space="preserve"> </w:t>
            </w:r>
            <w:r>
              <w:rPr>
                <w:rFonts w:hint="eastAsia"/>
                <w:sz w:val="21"/>
              </w:rPr>
              <w:t xml:space="preserve"> </w:t>
            </w:r>
          </w:p>
        </w:tc>
      </w:tr>
      <w:tr w:rsidR="003E5E2E">
        <w:tc>
          <w:tcPr>
            <w:tcW w:w="666" w:type="dxa"/>
            <w:shd w:val="clear" w:color="auto" w:fill="auto"/>
          </w:tcPr>
          <w:p w:rsidR="003E5E2E" w:rsidRDefault="00D228E0">
            <w:pPr>
              <w:pStyle w:val="a7"/>
              <w:jc w:val="center"/>
              <w:rPr>
                <w:sz w:val="21"/>
              </w:rPr>
            </w:pPr>
            <w:r>
              <w:rPr>
                <w:rFonts w:hint="eastAsia"/>
                <w:sz w:val="21"/>
              </w:rPr>
              <w:t>2</w:t>
            </w:r>
          </w:p>
        </w:tc>
        <w:tc>
          <w:tcPr>
            <w:tcW w:w="1100" w:type="dxa"/>
            <w:shd w:val="clear" w:color="auto" w:fill="auto"/>
          </w:tcPr>
          <w:p w:rsidR="003E5E2E" w:rsidRDefault="00D228E0">
            <w:pPr>
              <w:pStyle w:val="a7"/>
              <w:rPr>
                <w:sz w:val="21"/>
              </w:rPr>
            </w:pPr>
            <w:r>
              <w:rPr>
                <w:rFonts w:hint="eastAsia"/>
                <w:sz w:val="21"/>
              </w:rPr>
              <w:t>000858</w:t>
            </w:r>
            <w:r>
              <w:rPr>
                <w:sz w:val="21"/>
              </w:rPr>
              <w:t xml:space="preserve"> </w:t>
            </w:r>
            <w:r>
              <w:rPr>
                <w:rFonts w:hint="eastAsia"/>
                <w:sz w:val="21"/>
              </w:rPr>
              <w:t xml:space="preserve"> </w:t>
            </w:r>
          </w:p>
        </w:tc>
        <w:tc>
          <w:tcPr>
            <w:tcW w:w="1522" w:type="dxa"/>
            <w:shd w:val="clear" w:color="auto" w:fill="auto"/>
          </w:tcPr>
          <w:p w:rsidR="003E5E2E" w:rsidRDefault="00D228E0">
            <w:pPr>
              <w:pStyle w:val="a7"/>
              <w:rPr>
                <w:sz w:val="21"/>
              </w:rPr>
            </w:pPr>
            <w:r>
              <w:rPr>
                <w:rFonts w:hint="eastAsia"/>
                <w:sz w:val="21"/>
              </w:rPr>
              <w:t>五粮液</w:t>
            </w:r>
            <w:r>
              <w:rPr>
                <w:sz w:val="21"/>
              </w:rPr>
              <w:t xml:space="preserve"> </w:t>
            </w:r>
            <w:r>
              <w:rPr>
                <w:rFonts w:hint="eastAsia"/>
                <w:sz w:val="21"/>
              </w:rPr>
              <w:t xml:space="preserve"> </w:t>
            </w:r>
          </w:p>
        </w:tc>
        <w:tc>
          <w:tcPr>
            <w:tcW w:w="1868" w:type="dxa"/>
            <w:shd w:val="clear" w:color="auto" w:fill="auto"/>
          </w:tcPr>
          <w:p w:rsidR="003E5E2E" w:rsidRDefault="00D228E0">
            <w:pPr>
              <w:pStyle w:val="a7"/>
              <w:jc w:val="right"/>
              <w:rPr>
                <w:sz w:val="21"/>
              </w:rPr>
            </w:pPr>
            <w:r>
              <w:rPr>
                <w:rFonts w:hint="eastAsia"/>
                <w:sz w:val="21"/>
              </w:rPr>
              <w:t>113,661</w:t>
            </w:r>
            <w:r>
              <w:rPr>
                <w:sz w:val="21"/>
              </w:rPr>
              <w:t xml:space="preserve"> </w:t>
            </w:r>
            <w:r>
              <w:rPr>
                <w:rFonts w:hint="eastAsia"/>
                <w:sz w:val="21"/>
              </w:rPr>
              <w:t xml:space="preserve"> </w:t>
            </w:r>
          </w:p>
        </w:tc>
        <w:tc>
          <w:tcPr>
            <w:tcW w:w="1756" w:type="dxa"/>
            <w:shd w:val="clear" w:color="auto" w:fill="auto"/>
          </w:tcPr>
          <w:p w:rsidR="003E5E2E" w:rsidRDefault="00D228E0">
            <w:pPr>
              <w:pStyle w:val="a7"/>
              <w:jc w:val="right"/>
              <w:rPr>
                <w:sz w:val="21"/>
              </w:rPr>
            </w:pPr>
            <w:r>
              <w:rPr>
                <w:rFonts w:hint="eastAsia"/>
                <w:sz w:val="21"/>
              </w:rPr>
              <w:t>14,753,197.80</w:t>
            </w:r>
            <w:r>
              <w:rPr>
                <w:sz w:val="21"/>
              </w:rPr>
              <w:t xml:space="preserve"> </w:t>
            </w:r>
            <w:r>
              <w:rPr>
                <w:rFonts w:hint="eastAsia"/>
                <w:sz w:val="21"/>
              </w:rPr>
              <w:t xml:space="preserve"> </w:t>
            </w:r>
          </w:p>
        </w:tc>
        <w:tc>
          <w:tcPr>
            <w:tcW w:w="1604" w:type="dxa"/>
            <w:shd w:val="clear" w:color="auto" w:fill="auto"/>
          </w:tcPr>
          <w:p w:rsidR="003E5E2E" w:rsidRDefault="00D228E0">
            <w:pPr>
              <w:pStyle w:val="a7"/>
              <w:jc w:val="right"/>
              <w:rPr>
                <w:sz w:val="21"/>
              </w:rPr>
            </w:pPr>
            <w:r>
              <w:rPr>
                <w:rFonts w:hint="eastAsia"/>
                <w:sz w:val="21"/>
              </w:rPr>
              <w:t>2.93</w:t>
            </w:r>
            <w:r>
              <w:rPr>
                <w:sz w:val="21"/>
              </w:rPr>
              <w:t xml:space="preserve"> </w:t>
            </w:r>
            <w:r>
              <w:rPr>
                <w:rFonts w:hint="eastAsia"/>
                <w:sz w:val="21"/>
              </w:rPr>
              <w:t xml:space="preserve"> </w:t>
            </w:r>
          </w:p>
        </w:tc>
      </w:tr>
      <w:tr w:rsidR="003E5E2E">
        <w:tc>
          <w:tcPr>
            <w:tcW w:w="666" w:type="dxa"/>
            <w:shd w:val="clear" w:color="auto" w:fill="auto"/>
          </w:tcPr>
          <w:p w:rsidR="003E5E2E" w:rsidRDefault="00D228E0">
            <w:pPr>
              <w:pStyle w:val="a7"/>
              <w:jc w:val="center"/>
              <w:rPr>
                <w:sz w:val="21"/>
              </w:rPr>
            </w:pPr>
            <w:r>
              <w:rPr>
                <w:rFonts w:hint="eastAsia"/>
                <w:sz w:val="21"/>
              </w:rPr>
              <w:t>3</w:t>
            </w:r>
          </w:p>
        </w:tc>
        <w:tc>
          <w:tcPr>
            <w:tcW w:w="1100" w:type="dxa"/>
            <w:shd w:val="clear" w:color="auto" w:fill="auto"/>
          </w:tcPr>
          <w:p w:rsidR="003E5E2E" w:rsidRDefault="00D228E0">
            <w:pPr>
              <w:pStyle w:val="a7"/>
              <w:rPr>
                <w:sz w:val="21"/>
              </w:rPr>
            </w:pPr>
            <w:r>
              <w:rPr>
                <w:rFonts w:hint="eastAsia"/>
                <w:sz w:val="21"/>
              </w:rPr>
              <w:t>600519</w:t>
            </w:r>
            <w:r>
              <w:rPr>
                <w:sz w:val="21"/>
              </w:rPr>
              <w:t xml:space="preserve"> </w:t>
            </w:r>
            <w:r>
              <w:rPr>
                <w:rFonts w:hint="eastAsia"/>
                <w:sz w:val="21"/>
              </w:rPr>
              <w:t xml:space="preserve"> </w:t>
            </w:r>
          </w:p>
        </w:tc>
        <w:tc>
          <w:tcPr>
            <w:tcW w:w="1522" w:type="dxa"/>
            <w:shd w:val="clear" w:color="auto" w:fill="auto"/>
          </w:tcPr>
          <w:p w:rsidR="003E5E2E" w:rsidRDefault="00D228E0">
            <w:pPr>
              <w:pStyle w:val="a7"/>
              <w:rPr>
                <w:sz w:val="21"/>
              </w:rPr>
            </w:pPr>
            <w:r>
              <w:rPr>
                <w:rFonts w:hint="eastAsia"/>
                <w:sz w:val="21"/>
              </w:rPr>
              <w:t>贵州茅台</w:t>
            </w:r>
            <w:r>
              <w:rPr>
                <w:sz w:val="21"/>
              </w:rPr>
              <w:t xml:space="preserve"> </w:t>
            </w:r>
            <w:r>
              <w:rPr>
                <w:rFonts w:hint="eastAsia"/>
                <w:sz w:val="21"/>
              </w:rPr>
              <w:t xml:space="preserve"> </w:t>
            </w:r>
          </w:p>
        </w:tc>
        <w:tc>
          <w:tcPr>
            <w:tcW w:w="1868" w:type="dxa"/>
            <w:shd w:val="clear" w:color="auto" w:fill="auto"/>
          </w:tcPr>
          <w:p w:rsidR="003E5E2E" w:rsidRDefault="00D228E0">
            <w:pPr>
              <w:pStyle w:val="a7"/>
              <w:jc w:val="right"/>
              <w:rPr>
                <w:sz w:val="21"/>
              </w:rPr>
            </w:pPr>
            <w:r>
              <w:rPr>
                <w:rFonts w:hint="eastAsia"/>
                <w:sz w:val="21"/>
              </w:rPr>
              <w:t>9,604</w:t>
            </w:r>
            <w:r>
              <w:rPr>
                <w:sz w:val="21"/>
              </w:rPr>
              <w:t xml:space="preserve"> </w:t>
            </w:r>
            <w:r>
              <w:rPr>
                <w:rFonts w:hint="eastAsia"/>
                <w:sz w:val="21"/>
              </w:rPr>
              <w:t xml:space="preserve"> </w:t>
            </w:r>
          </w:p>
        </w:tc>
        <w:tc>
          <w:tcPr>
            <w:tcW w:w="1756" w:type="dxa"/>
            <w:shd w:val="clear" w:color="auto" w:fill="auto"/>
          </w:tcPr>
          <w:p w:rsidR="003E5E2E" w:rsidRDefault="00D228E0">
            <w:pPr>
              <w:pStyle w:val="a7"/>
              <w:jc w:val="right"/>
              <w:rPr>
                <w:sz w:val="21"/>
              </w:rPr>
            </w:pPr>
            <w:r>
              <w:rPr>
                <w:rFonts w:hint="eastAsia"/>
                <w:sz w:val="21"/>
              </w:rPr>
              <w:t>11,044,600.00</w:t>
            </w:r>
            <w:r>
              <w:rPr>
                <w:sz w:val="21"/>
              </w:rPr>
              <w:t xml:space="preserve"> </w:t>
            </w:r>
            <w:r>
              <w:rPr>
                <w:rFonts w:hint="eastAsia"/>
                <w:sz w:val="21"/>
              </w:rPr>
              <w:t xml:space="preserve"> </w:t>
            </w:r>
          </w:p>
        </w:tc>
        <w:tc>
          <w:tcPr>
            <w:tcW w:w="1604" w:type="dxa"/>
            <w:shd w:val="clear" w:color="auto" w:fill="auto"/>
          </w:tcPr>
          <w:p w:rsidR="003E5E2E" w:rsidRDefault="00D228E0">
            <w:pPr>
              <w:pStyle w:val="a7"/>
              <w:jc w:val="right"/>
              <w:rPr>
                <w:sz w:val="21"/>
              </w:rPr>
            </w:pPr>
            <w:r>
              <w:rPr>
                <w:rFonts w:hint="eastAsia"/>
                <w:sz w:val="21"/>
              </w:rPr>
              <w:t>2.19</w:t>
            </w:r>
            <w:r>
              <w:rPr>
                <w:sz w:val="21"/>
              </w:rPr>
              <w:t xml:space="preserve"> </w:t>
            </w:r>
            <w:r>
              <w:rPr>
                <w:rFonts w:hint="eastAsia"/>
                <w:sz w:val="21"/>
              </w:rPr>
              <w:t xml:space="preserve"> </w:t>
            </w:r>
          </w:p>
        </w:tc>
      </w:tr>
      <w:tr w:rsidR="003E5E2E">
        <w:tc>
          <w:tcPr>
            <w:tcW w:w="666" w:type="dxa"/>
            <w:shd w:val="clear" w:color="auto" w:fill="auto"/>
          </w:tcPr>
          <w:p w:rsidR="003E5E2E" w:rsidRDefault="00D228E0">
            <w:pPr>
              <w:pStyle w:val="a7"/>
              <w:jc w:val="center"/>
              <w:rPr>
                <w:sz w:val="21"/>
              </w:rPr>
            </w:pPr>
            <w:r>
              <w:rPr>
                <w:rFonts w:hint="eastAsia"/>
                <w:sz w:val="21"/>
              </w:rPr>
              <w:t>4</w:t>
            </w:r>
          </w:p>
        </w:tc>
        <w:tc>
          <w:tcPr>
            <w:tcW w:w="1100" w:type="dxa"/>
            <w:shd w:val="clear" w:color="auto" w:fill="auto"/>
          </w:tcPr>
          <w:p w:rsidR="003E5E2E" w:rsidRDefault="00D228E0">
            <w:pPr>
              <w:pStyle w:val="a7"/>
              <w:rPr>
                <w:sz w:val="21"/>
              </w:rPr>
            </w:pPr>
            <w:r>
              <w:rPr>
                <w:rFonts w:hint="eastAsia"/>
                <w:sz w:val="21"/>
              </w:rPr>
              <w:t>300137</w:t>
            </w:r>
            <w:r>
              <w:rPr>
                <w:sz w:val="21"/>
              </w:rPr>
              <w:t xml:space="preserve"> </w:t>
            </w:r>
            <w:r>
              <w:rPr>
                <w:rFonts w:hint="eastAsia"/>
                <w:sz w:val="21"/>
              </w:rPr>
              <w:t xml:space="preserve"> </w:t>
            </w:r>
          </w:p>
        </w:tc>
        <w:tc>
          <w:tcPr>
            <w:tcW w:w="1522" w:type="dxa"/>
            <w:shd w:val="clear" w:color="auto" w:fill="auto"/>
          </w:tcPr>
          <w:p w:rsidR="003E5E2E" w:rsidRDefault="00D228E0">
            <w:pPr>
              <w:pStyle w:val="a7"/>
              <w:rPr>
                <w:sz w:val="21"/>
              </w:rPr>
            </w:pPr>
            <w:r>
              <w:rPr>
                <w:rFonts w:hint="eastAsia"/>
                <w:sz w:val="21"/>
              </w:rPr>
              <w:t>先河环保</w:t>
            </w:r>
            <w:r>
              <w:rPr>
                <w:sz w:val="21"/>
              </w:rPr>
              <w:t xml:space="preserve"> </w:t>
            </w:r>
            <w:r>
              <w:rPr>
                <w:rFonts w:hint="eastAsia"/>
                <w:sz w:val="21"/>
              </w:rPr>
              <w:t xml:space="preserve"> </w:t>
            </w:r>
          </w:p>
        </w:tc>
        <w:tc>
          <w:tcPr>
            <w:tcW w:w="1868" w:type="dxa"/>
            <w:shd w:val="clear" w:color="auto" w:fill="auto"/>
          </w:tcPr>
          <w:p w:rsidR="003E5E2E" w:rsidRDefault="00D228E0">
            <w:pPr>
              <w:pStyle w:val="a7"/>
              <w:jc w:val="right"/>
              <w:rPr>
                <w:sz w:val="21"/>
              </w:rPr>
            </w:pPr>
            <w:r>
              <w:rPr>
                <w:rFonts w:hint="eastAsia"/>
                <w:sz w:val="21"/>
              </w:rPr>
              <w:t>1,471,856</w:t>
            </w:r>
            <w:r>
              <w:rPr>
                <w:sz w:val="21"/>
              </w:rPr>
              <w:t xml:space="preserve"> </w:t>
            </w:r>
            <w:r>
              <w:rPr>
                <w:rFonts w:hint="eastAsia"/>
                <w:sz w:val="21"/>
              </w:rPr>
              <w:t xml:space="preserve"> </w:t>
            </w:r>
          </w:p>
        </w:tc>
        <w:tc>
          <w:tcPr>
            <w:tcW w:w="1756" w:type="dxa"/>
            <w:shd w:val="clear" w:color="auto" w:fill="auto"/>
          </w:tcPr>
          <w:p w:rsidR="003E5E2E" w:rsidRDefault="00D228E0">
            <w:pPr>
              <w:pStyle w:val="a7"/>
              <w:jc w:val="right"/>
              <w:rPr>
                <w:sz w:val="21"/>
              </w:rPr>
            </w:pPr>
            <w:r>
              <w:rPr>
                <w:rFonts w:hint="eastAsia"/>
                <w:sz w:val="21"/>
              </w:rPr>
              <w:t>11,024,201.44</w:t>
            </w:r>
            <w:r>
              <w:rPr>
                <w:sz w:val="21"/>
              </w:rPr>
              <w:t xml:space="preserve"> </w:t>
            </w:r>
            <w:r>
              <w:rPr>
                <w:rFonts w:hint="eastAsia"/>
                <w:sz w:val="21"/>
              </w:rPr>
              <w:t xml:space="preserve"> </w:t>
            </w:r>
          </w:p>
        </w:tc>
        <w:tc>
          <w:tcPr>
            <w:tcW w:w="1604" w:type="dxa"/>
            <w:shd w:val="clear" w:color="auto" w:fill="auto"/>
          </w:tcPr>
          <w:p w:rsidR="003E5E2E" w:rsidRDefault="00D228E0">
            <w:pPr>
              <w:pStyle w:val="a7"/>
              <w:jc w:val="right"/>
              <w:rPr>
                <w:sz w:val="21"/>
              </w:rPr>
            </w:pPr>
            <w:r>
              <w:rPr>
                <w:rFonts w:hint="eastAsia"/>
                <w:sz w:val="21"/>
              </w:rPr>
              <w:t>2.19</w:t>
            </w:r>
            <w:r>
              <w:rPr>
                <w:sz w:val="21"/>
              </w:rPr>
              <w:t xml:space="preserve"> </w:t>
            </w:r>
            <w:r>
              <w:rPr>
                <w:rFonts w:hint="eastAsia"/>
                <w:sz w:val="21"/>
              </w:rPr>
              <w:t xml:space="preserve"> </w:t>
            </w:r>
          </w:p>
        </w:tc>
      </w:tr>
      <w:tr w:rsidR="003E5E2E">
        <w:tc>
          <w:tcPr>
            <w:tcW w:w="666" w:type="dxa"/>
            <w:shd w:val="clear" w:color="auto" w:fill="auto"/>
          </w:tcPr>
          <w:p w:rsidR="003E5E2E" w:rsidRDefault="00D228E0">
            <w:pPr>
              <w:pStyle w:val="a7"/>
              <w:jc w:val="center"/>
              <w:rPr>
                <w:sz w:val="21"/>
              </w:rPr>
            </w:pPr>
            <w:r>
              <w:rPr>
                <w:rFonts w:hint="eastAsia"/>
                <w:sz w:val="21"/>
              </w:rPr>
              <w:t>5</w:t>
            </w:r>
          </w:p>
        </w:tc>
        <w:tc>
          <w:tcPr>
            <w:tcW w:w="1100" w:type="dxa"/>
            <w:shd w:val="clear" w:color="auto" w:fill="auto"/>
          </w:tcPr>
          <w:p w:rsidR="003E5E2E" w:rsidRDefault="00D228E0">
            <w:pPr>
              <w:pStyle w:val="a7"/>
              <w:rPr>
                <w:sz w:val="21"/>
              </w:rPr>
            </w:pPr>
            <w:r>
              <w:rPr>
                <w:rFonts w:hint="eastAsia"/>
                <w:sz w:val="21"/>
              </w:rPr>
              <w:t>600690</w:t>
            </w:r>
            <w:r>
              <w:rPr>
                <w:sz w:val="21"/>
              </w:rPr>
              <w:t xml:space="preserve"> </w:t>
            </w:r>
            <w:r>
              <w:rPr>
                <w:rFonts w:hint="eastAsia"/>
                <w:sz w:val="21"/>
              </w:rPr>
              <w:t xml:space="preserve"> </w:t>
            </w:r>
          </w:p>
        </w:tc>
        <w:tc>
          <w:tcPr>
            <w:tcW w:w="1522" w:type="dxa"/>
            <w:shd w:val="clear" w:color="auto" w:fill="auto"/>
          </w:tcPr>
          <w:p w:rsidR="003E5E2E" w:rsidRDefault="00D228E0">
            <w:pPr>
              <w:pStyle w:val="a7"/>
              <w:rPr>
                <w:sz w:val="21"/>
              </w:rPr>
            </w:pPr>
            <w:r>
              <w:rPr>
                <w:rFonts w:hint="eastAsia"/>
                <w:sz w:val="21"/>
              </w:rPr>
              <w:t>海尔智家</w:t>
            </w:r>
            <w:r>
              <w:rPr>
                <w:sz w:val="21"/>
              </w:rPr>
              <w:t xml:space="preserve"> </w:t>
            </w:r>
            <w:r>
              <w:rPr>
                <w:rFonts w:hint="eastAsia"/>
                <w:sz w:val="21"/>
              </w:rPr>
              <w:t xml:space="preserve"> </w:t>
            </w:r>
          </w:p>
        </w:tc>
        <w:tc>
          <w:tcPr>
            <w:tcW w:w="1868" w:type="dxa"/>
            <w:shd w:val="clear" w:color="auto" w:fill="auto"/>
          </w:tcPr>
          <w:p w:rsidR="003E5E2E" w:rsidRDefault="00D228E0">
            <w:pPr>
              <w:pStyle w:val="a7"/>
              <w:jc w:val="right"/>
              <w:rPr>
                <w:sz w:val="21"/>
              </w:rPr>
            </w:pPr>
            <w:r>
              <w:rPr>
                <w:rFonts w:hint="eastAsia"/>
                <w:sz w:val="21"/>
              </w:rPr>
              <w:t>676,400</w:t>
            </w:r>
            <w:r>
              <w:rPr>
                <w:sz w:val="21"/>
              </w:rPr>
              <w:t xml:space="preserve"> </w:t>
            </w:r>
            <w:r>
              <w:rPr>
                <w:rFonts w:hint="eastAsia"/>
                <w:sz w:val="21"/>
              </w:rPr>
              <w:t xml:space="preserve"> </w:t>
            </w:r>
          </w:p>
        </w:tc>
        <w:tc>
          <w:tcPr>
            <w:tcW w:w="1756" w:type="dxa"/>
            <w:shd w:val="clear" w:color="auto" w:fill="auto"/>
          </w:tcPr>
          <w:p w:rsidR="003E5E2E" w:rsidRDefault="00D228E0">
            <w:pPr>
              <w:pStyle w:val="a7"/>
              <w:jc w:val="right"/>
              <w:rPr>
                <w:sz w:val="21"/>
              </w:rPr>
            </w:pPr>
            <w:r>
              <w:rPr>
                <w:rFonts w:hint="eastAsia"/>
                <w:sz w:val="21"/>
              </w:rPr>
              <w:t>10,348,920.00</w:t>
            </w:r>
            <w:r>
              <w:rPr>
                <w:sz w:val="21"/>
              </w:rPr>
              <w:t xml:space="preserve"> </w:t>
            </w:r>
            <w:r>
              <w:rPr>
                <w:rFonts w:hint="eastAsia"/>
                <w:sz w:val="21"/>
              </w:rPr>
              <w:t xml:space="preserve"> </w:t>
            </w:r>
          </w:p>
        </w:tc>
        <w:tc>
          <w:tcPr>
            <w:tcW w:w="1604" w:type="dxa"/>
            <w:shd w:val="clear" w:color="auto" w:fill="auto"/>
          </w:tcPr>
          <w:p w:rsidR="003E5E2E" w:rsidRDefault="00D228E0">
            <w:pPr>
              <w:pStyle w:val="a7"/>
              <w:jc w:val="right"/>
              <w:rPr>
                <w:sz w:val="21"/>
              </w:rPr>
            </w:pPr>
            <w:r>
              <w:rPr>
                <w:rFonts w:hint="eastAsia"/>
                <w:sz w:val="21"/>
              </w:rPr>
              <w:t>2.05</w:t>
            </w:r>
            <w:r>
              <w:rPr>
                <w:sz w:val="21"/>
              </w:rPr>
              <w:t xml:space="preserve"> </w:t>
            </w:r>
            <w:r>
              <w:rPr>
                <w:rFonts w:hint="eastAsia"/>
                <w:sz w:val="21"/>
              </w:rPr>
              <w:t xml:space="preserve"> </w:t>
            </w:r>
          </w:p>
        </w:tc>
      </w:tr>
      <w:tr w:rsidR="003E5E2E">
        <w:tc>
          <w:tcPr>
            <w:tcW w:w="666" w:type="dxa"/>
            <w:shd w:val="clear" w:color="auto" w:fill="auto"/>
          </w:tcPr>
          <w:p w:rsidR="003E5E2E" w:rsidRDefault="00D228E0">
            <w:pPr>
              <w:pStyle w:val="a7"/>
              <w:jc w:val="center"/>
              <w:rPr>
                <w:sz w:val="21"/>
              </w:rPr>
            </w:pPr>
            <w:r>
              <w:rPr>
                <w:rFonts w:hint="eastAsia"/>
                <w:sz w:val="21"/>
              </w:rPr>
              <w:t>6</w:t>
            </w:r>
          </w:p>
        </w:tc>
        <w:tc>
          <w:tcPr>
            <w:tcW w:w="1100" w:type="dxa"/>
            <w:shd w:val="clear" w:color="auto" w:fill="auto"/>
          </w:tcPr>
          <w:p w:rsidR="003E5E2E" w:rsidRDefault="00D228E0">
            <w:pPr>
              <w:pStyle w:val="a7"/>
              <w:rPr>
                <w:sz w:val="21"/>
              </w:rPr>
            </w:pPr>
            <w:r>
              <w:rPr>
                <w:rFonts w:hint="eastAsia"/>
                <w:sz w:val="21"/>
              </w:rPr>
              <w:t>300065</w:t>
            </w:r>
            <w:r>
              <w:rPr>
                <w:sz w:val="21"/>
              </w:rPr>
              <w:t xml:space="preserve"> </w:t>
            </w:r>
            <w:r>
              <w:rPr>
                <w:rFonts w:hint="eastAsia"/>
                <w:sz w:val="21"/>
              </w:rPr>
              <w:t xml:space="preserve"> </w:t>
            </w:r>
          </w:p>
        </w:tc>
        <w:tc>
          <w:tcPr>
            <w:tcW w:w="1522" w:type="dxa"/>
            <w:shd w:val="clear" w:color="auto" w:fill="auto"/>
          </w:tcPr>
          <w:p w:rsidR="003E5E2E" w:rsidRDefault="00D228E0">
            <w:pPr>
              <w:pStyle w:val="a7"/>
              <w:rPr>
                <w:sz w:val="21"/>
              </w:rPr>
            </w:pPr>
            <w:r>
              <w:rPr>
                <w:rFonts w:hint="eastAsia"/>
                <w:sz w:val="21"/>
              </w:rPr>
              <w:t>海兰信</w:t>
            </w:r>
            <w:r>
              <w:rPr>
                <w:sz w:val="21"/>
              </w:rPr>
              <w:t xml:space="preserve"> </w:t>
            </w:r>
            <w:r>
              <w:rPr>
                <w:rFonts w:hint="eastAsia"/>
                <w:sz w:val="21"/>
              </w:rPr>
              <w:t xml:space="preserve"> </w:t>
            </w:r>
          </w:p>
        </w:tc>
        <w:tc>
          <w:tcPr>
            <w:tcW w:w="1868" w:type="dxa"/>
            <w:shd w:val="clear" w:color="auto" w:fill="auto"/>
          </w:tcPr>
          <w:p w:rsidR="003E5E2E" w:rsidRDefault="00D228E0">
            <w:pPr>
              <w:pStyle w:val="a7"/>
              <w:jc w:val="right"/>
              <w:rPr>
                <w:sz w:val="21"/>
              </w:rPr>
            </w:pPr>
            <w:r>
              <w:rPr>
                <w:rFonts w:hint="eastAsia"/>
                <w:sz w:val="21"/>
              </w:rPr>
              <w:t>809,786</w:t>
            </w:r>
            <w:r>
              <w:rPr>
                <w:sz w:val="21"/>
              </w:rPr>
              <w:t xml:space="preserve"> </w:t>
            </w:r>
            <w:r>
              <w:rPr>
                <w:rFonts w:hint="eastAsia"/>
                <w:sz w:val="21"/>
              </w:rPr>
              <w:t xml:space="preserve"> </w:t>
            </w:r>
          </w:p>
        </w:tc>
        <w:tc>
          <w:tcPr>
            <w:tcW w:w="1756" w:type="dxa"/>
            <w:shd w:val="clear" w:color="auto" w:fill="auto"/>
          </w:tcPr>
          <w:p w:rsidR="003E5E2E" w:rsidRDefault="00D228E0">
            <w:pPr>
              <w:pStyle w:val="a7"/>
              <w:jc w:val="right"/>
              <w:rPr>
                <w:sz w:val="21"/>
              </w:rPr>
            </w:pPr>
            <w:r>
              <w:rPr>
                <w:rFonts w:hint="eastAsia"/>
                <w:sz w:val="21"/>
              </w:rPr>
              <w:t>9,960,367.80</w:t>
            </w:r>
            <w:r>
              <w:rPr>
                <w:sz w:val="21"/>
              </w:rPr>
              <w:t xml:space="preserve"> </w:t>
            </w:r>
            <w:r>
              <w:rPr>
                <w:rFonts w:hint="eastAsia"/>
                <w:sz w:val="21"/>
              </w:rPr>
              <w:t xml:space="preserve"> </w:t>
            </w:r>
          </w:p>
        </w:tc>
        <w:tc>
          <w:tcPr>
            <w:tcW w:w="1604" w:type="dxa"/>
            <w:shd w:val="clear" w:color="auto" w:fill="auto"/>
          </w:tcPr>
          <w:p w:rsidR="003E5E2E" w:rsidRDefault="00D228E0">
            <w:pPr>
              <w:pStyle w:val="a7"/>
              <w:jc w:val="right"/>
              <w:rPr>
                <w:sz w:val="21"/>
              </w:rPr>
            </w:pPr>
            <w:r>
              <w:rPr>
                <w:rFonts w:hint="eastAsia"/>
                <w:sz w:val="21"/>
              </w:rPr>
              <w:t>1.98</w:t>
            </w:r>
            <w:r>
              <w:rPr>
                <w:sz w:val="21"/>
              </w:rPr>
              <w:t xml:space="preserve"> </w:t>
            </w:r>
            <w:r>
              <w:rPr>
                <w:rFonts w:hint="eastAsia"/>
                <w:sz w:val="21"/>
              </w:rPr>
              <w:t xml:space="preserve"> </w:t>
            </w:r>
          </w:p>
        </w:tc>
      </w:tr>
      <w:tr w:rsidR="003E5E2E">
        <w:tc>
          <w:tcPr>
            <w:tcW w:w="666" w:type="dxa"/>
            <w:shd w:val="clear" w:color="auto" w:fill="auto"/>
          </w:tcPr>
          <w:p w:rsidR="003E5E2E" w:rsidRDefault="00D228E0">
            <w:pPr>
              <w:pStyle w:val="a7"/>
              <w:jc w:val="center"/>
              <w:rPr>
                <w:sz w:val="21"/>
              </w:rPr>
            </w:pPr>
            <w:r>
              <w:rPr>
                <w:rFonts w:hint="eastAsia"/>
                <w:sz w:val="21"/>
              </w:rPr>
              <w:t>7</w:t>
            </w:r>
          </w:p>
        </w:tc>
        <w:tc>
          <w:tcPr>
            <w:tcW w:w="1100" w:type="dxa"/>
            <w:shd w:val="clear" w:color="auto" w:fill="auto"/>
          </w:tcPr>
          <w:p w:rsidR="003E5E2E" w:rsidRDefault="00D228E0">
            <w:pPr>
              <w:pStyle w:val="a7"/>
              <w:rPr>
                <w:sz w:val="21"/>
              </w:rPr>
            </w:pPr>
            <w:r>
              <w:rPr>
                <w:rFonts w:hint="eastAsia"/>
                <w:sz w:val="21"/>
              </w:rPr>
              <w:t>601128</w:t>
            </w:r>
            <w:r>
              <w:rPr>
                <w:sz w:val="21"/>
              </w:rPr>
              <w:t xml:space="preserve"> </w:t>
            </w:r>
            <w:r>
              <w:rPr>
                <w:rFonts w:hint="eastAsia"/>
                <w:sz w:val="21"/>
              </w:rPr>
              <w:t xml:space="preserve"> </w:t>
            </w:r>
          </w:p>
        </w:tc>
        <w:tc>
          <w:tcPr>
            <w:tcW w:w="1522" w:type="dxa"/>
            <w:shd w:val="clear" w:color="auto" w:fill="auto"/>
          </w:tcPr>
          <w:p w:rsidR="003E5E2E" w:rsidRDefault="00D228E0">
            <w:pPr>
              <w:pStyle w:val="a7"/>
              <w:rPr>
                <w:sz w:val="21"/>
              </w:rPr>
            </w:pPr>
            <w:r>
              <w:rPr>
                <w:rFonts w:hint="eastAsia"/>
                <w:sz w:val="21"/>
              </w:rPr>
              <w:t>常熟银行</w:t>
            </w:r>
            <w:r>
              <w:rPr>
                <w:sz w:val="21"/>
              </w:rPr>
              <w:t xml:space="preserve"> </w:t>
            </w:r>
            <w:r>
              <w:rPr>
                <w:rFonts w:hint="eastAsia"/>
                <w:sz w:val="21"/>
              </w:rPr>
              <w:t xml:space="preserve"> </w:t>
            </w:r>
          </w:p>
        </w:tc>
        <w:tc>
          <w:tcPr>
            <w:tcW w:w="1868" w:type="dxa"/>
            <w:shd w:val="clear" w:color="auto" w:fill="auto"/>
          </w:tcPr>
          <w:p w:rsidR="003E5E2E" w:rsidRDefault="00D228E0">
            <w:pPr>
              <w:pStyle w:val="a7"/>
              <w:jc w:val="right"/>
              <w:rPr>
                <w:sz w:val="21"/>
              </w:rPr>
            </w:pPr>
            <w:r>
              <w:rPr>
                <w:rFonts w:hint="eastAsia"/>
                <w:sz w:val="21"/>
              </w:rPr>
              <w:t>897,000</w:t>
            </w:r>
            <w:r>
              <w:rPr>
                <w:sz w:val="21"/>
              </w:rPr>
              <w:t xml:space="preserve"> </w:t>
            </w:r>
            <w:r>
              <w:rPr>
                <w:rFonts w:hint="eastAsia"/>
                <w:sz w:val="21"/>
              </w:rPr>
              <w:t xml:space="preserve"> </w:t>
            </w:r>
          </w:p>
        </w:tc>
        <w:tc>
          <w:tcPr>
            <w:tcW w:w="1756" w:type="dxa"/>
            <w:shd w:val="clear" w:color="auto" w:fill="auto"/>
          </w:tcPr>
          <w:p w:rsidR="003E5E2E" w:rsidRDefault="00D228E0">
            <w:pPr>
              <w:pStyle w:val="a7"/>
              <w:jc w:val="right"/>
              <w:rPr>
                <w:sz w:val="21"/>
              </w:rPr>
            </w:pPr>
            <w:r>
              <w:rPr>
                <w:rFonts w:hint="eastAsia"/>
                <w:sz w:val="21"/>
              </w:rPr>
              <w:t>6,628,830.00</w:t>
            </w:r>
            <w:r>
              <w:rPr>
                <w:sz w:val="21"/>
              </w:rPr>
              <w:t xml:space="preserve"> </w:t>
            </w:r>
            <w:r>
              <w:rPr>
                <w:rFonts w:hint="eastAsia"/>
                <w:sz w:val="21"/>
              </w:rPr>
              <w:t xml:space="preserve"> </w:t>
            </w:r>
          </w:p>
        </w:tc>
        <w:tc>
          <w:tcPr>
            <w:tcW w:w="1604" w:type="dxa"/>
            <w:shd w:val="clear" w:color="auto" w:fill="auto"/>
          </w:tcPr>
          <w:p w:rsidR="003E5E2E" w:rsidRDefault="00D228E0">
            <w:pPr>
              <w:pStyle w:val="a7"/>
              <w:jc w:val="right"/>
              <w:rPr>
                <w:sz w:val="21"/>
              </w:rPr>
            </w:pPr>
            <w:r>
              <w:rPr>
                <w:rFonts w:hint="eastAsia"/>
                <w:sz w:val="21"/>
              </w:rPr>
              <w:t>1.31</w:t>
            </w:r>
            <w:r>
              <w:rPr>
                <w:sz w:val="21"/>
              </w:rPr>
              <w:t xml:space="preserve"> </w:t>
            </w:r>
            <w:r>
              <w:rPr>
                <w:rFonts w:hint="eastAsia"/>
                <w:sz w:val="21"/>
              </w:rPr>
              <w:t xml:space="preserve"> </w:t>
            </w:r>
          </w:p>
        </w:tc>
      </w:tr>
      <w:tr w:rsidR="003E5E2E">
        <w:tc>
          <w:tcPr>
            <w:tcW w:w="666" w:type="dxa"/>
            <w:shd w:val="clear" w:color="auto" w:fill="auto"/>
          </w:tcPr>
          <w:p w:rsidR="003E5E2E" w:rsidRDefault="00D228E0">
            <w:pPr>
              <w:pStyle w:val="a7"/>
              <w:jc w:val="center"/>
              <w:rPr>
                <w:sz w:val="21"/>
              </w:rPr>
            </w:pPr>
            <w:r>
              <w:rPr>
                <w:rFonts w:hint="eastAsia"/>
                <w:sz w:val="21"/>
              </w:rPr>
              <w:t>8</w:t>
            </w:r>
          </w:p>
        </w:tc>
        <w:tc>
          <w:tcPr>
            <w:tcW w:w="1100" w:type="dxa"/>
            <w:shd w:val="clear" w:color="auto" w:fill="auto"/>
          </w:tcPr>
          <w:p w:rsidR="003E5E2E" w:rsidRDefault="00D228E0">
            <w:pPr>
              <w:pStyle w:val="a7"/>
              <w:rPr>
                <w:sz w:val="21"/>
              </w:rPr>
            </w:pPr>
            <w:r>
              <w:rPr>
                <w:rFonts w:hint="eastAsia"/>
                <w:sz w:val="21"/>
              </w:rPr>
              <w:t>000950</w:t>
            </w:r>
            <w:r>
              <w:rPr>
                <w:sz w:val="21"/>
              </w:rPr>
              <w:t xml:space="preserve"> </w:t>
            </w:r>
            <w:r>
              <w:rPr>
                <w:rFonts w:hint="eastAsia"/>
                <w:sz w:val="21"/>
              </w:rPr>
              <w:t xml:space="preserve"> </w:t>
            </w:r>
          </w:p>
        </w:tc>
        <w:tc>
          <w:tcPr>
            <w:tcW w:w="1522" w:type="dxa"/>
            <w:shd w:val="clear" w:color="auto" w:fill="auto"/>
          </w:tcPr>
          <w:p w:rsidR="003E5E2E" w:rsidRDefault="00D228E0">
            <w:pPr>
              <w:pStyle w:val="a7"/>
              <w:rPr>
                <w:sz w:val="21"/>
              </w:rPr>
            </w:pPr>
            <w:r>
              <w:rPr>
                <w:rFonts w:hint="eastAsia"/>
                <w:sz w:val="21"/>
              </w:rPr>
              <w:t>重药控股</w:t>
            </w:r>
            <w:r>
              <w:rPr>
                <w:sz w:val="21"/>
              </w:rPr>
              <w:t xml:space="preserve"> </w:t>
            </w:r>
            <w:r>
              <w:rPr>
                <w:rFonts w:hint="eastAsia"/>
                <w:sz w:val="21"/>
              </w:rPr>
              <w:t xml:space="preserve"> </w:t>
            </w:r>
          </w:p>
        </w:tc>
        <w:tc>
          <w:tcPr>
            <w:tcW w:w="1868" w:type="dxa"/>
            <w:shd w:val="clear" w:color="auto" w:fill="auto"/>
          </w:tcPr>
          <w:p w:rsidR="003E5E2E" w:rsidRDefault="00D228E0">
            <w:pPr>
              <w:pStyle w:val="a7"/>
              <w:jc w:val="right"/>
              <w:rPr>
                <w:sz w:val="21"/>
              </w:rPr>
            </w:pPr>
            <w:r>
              <w:rPr>
                <w:rFonts w:hint="eastAsia"/>
                <w:sz w:val="21"/>
              </w:rPr>
              <w:t>975,900</w:t>
            </w:r>
            <w:r>
              <w:rPr>
                <w:sz w:val="21"/>
              </w:rPr>
              <w:t xml:space="preserve"> </w:t>
            </w:r>
            <w:r>
              <w:rPr>
                <w:rFonts w:hint="eastAsia"/>
                <w:sz w:val="21"/>
              </w:rPr>
              <w:t xml:space="preserve"> </w:t>
            </w:r>
          </w:p>
        </w:tc>
        <w:tc>
          <w:tcPr>
            <w:tcW w:w="1756" w:type="dxa"/>
            <w:shd w:val="clear" w:color="auto" w:fill="auto"/>
          </w:tcPr>
          <w:p w:rsidR="003E5E2E" w:rsidRDefault="00D228E0">
            <w:pPr>
              <w:pStyle w:val="a7"/>
              <w:jc w:val="right"/>
              <w:rPr>
                <w:sz w:val="21"/>
              </w:rPr>
            </w:pPr>
            <w:r>
              <w:rPr>
                <w:rFonts w:hint="eastAsia"/>
                <w:sz w:val="21"/>
              </w:rPr>
              <w:t>6,089,616.00</w:t>
            </w:r>
            <w:r>
              <w:rPr>
                <w:sz w:val="21"/>
              </w:rPr>
              <w:t xml:space="preserve"> </w:t>
            </w:r>
            <w:r>
              <w:rPr>
                <w:rFonts w:hint="eastAsia"/>
                <w:sz w:val="21"/>
              </w:rPr>
              <w:t xml:space="preserve"> </w:t>
            </w:r>
          </w:p>
        </w:tc>
        <w:tc>
          <w:tcPr>
            <w:tcW w:w="1604" w:type="dxa"/>
            <w:shd w:val="clear" w:color="auto" w:fill="auto"/>
          </w:tcPr>
          <w:p w:rsidR="003E5E2E" w:rsidRDefault="00D228E0">
            <w:pPr>
              <w:pStyle w:val="a7"/>
              <w:jc w:val="right"/>
              <w:rPr>
                <w:sz w:val="21"/>
              </w:rPr>
            </w:pPr>
            <w:r>
              <w:rPr>
                <w:rFonts w:hint="eastAsia"/>
                <w:sz w:val="21"/>
              </w:rPr>
              <w:t>1.21</w:t>
            </w:r>
            <w:r>
              <w:rPr>
                <w:sz w:val="21"/>
              </w:rPr>
              <w:t xml:space="preserve"> </w:t>
            </w:r>
            <w:r>
              <w:rPr>
                <w:rFonts w:hint="eastAsia"/>
                <w:sz w:val="21"/>
              </w:rPr>
              <w:t xml:space="preserve"> </w:t>
            </w:r>
          </w:p>
        </w:tc>
      </w:tr>
      <w:tr w:rsidR="003E5E2E">
        <w:tc>
          <w:tcPr>
            <w:tcW w:w="666" w:type="dxa"/>
            <w:shd w:val="clear" w:color="auto" w:fill="auto"/>
          </w:tcPr>
          <w:p w:rsidR="003E5E2E" w:rsidRDefault="00D228E0">
            <w:pPr>
              <w:pStyle w:val="a7"/>
              <w:jc w:val="center"/>
              <w:rPr>
                <w:sz w:val="21"/>
              </w:rPr>
            </w:pPr>
            <w:r>
              <w:rPr>
                <w:rFonts w:hint="eastAsia"/>
                <w:sz w:val="21"/>
              </w:rPr>
              <w:t>9</w:t>
            </w:r>
          </w:p>
        </w:tc>
        <w:tc>
          <w:tcPr>
            <w:tcW w:w="1100" w:type="dxa"/>
            <w:shd w:val="clear" w:color="auto" w:fill="auto"/>
          </w:tcPr>
          <w:p w:rsidR="003E5E2E" w:rsidRDefault="00D228E0">
            <w:pPr>
              <w:pStyle w:val="a7"/>
              <w:rPr>
                <w:sz w:val="21"/>
              </w:rPr>
            </w:pPr>
            <w:r>
              <w:rPr>
                <w:rFonts w:hint="eastAsia"/>
                <w:sz w:val="21"/>
              </w:rPr>
              <w:t>601939</w:t>
            </w:r>
            <w:r>
              <w:rPr>
                <w:sz w:val="21"/>
              </w:rPr>
              <w:t xml:space="preserve"> </w:t>
            </w:r>
            <w:r>
              <w:rPr>
                <w:rFonts w:hint="eastAsia"/>
                <w:sz w:val="21"/>
              </w:rPr>
              <w:t xml:space="preserve"> </w:t>
            </w:r>
          </w:p>
        </w:tc>
        <w:tc>
          <w:tcPr>
            <w:tcW w:w="1522" w:type="dxa"/>
            <w:shd w:val="clear" w:color="auto" w:fill="auto"/>
          </w:tcPr>
          <w:p w:rsidR="003E5E2E" w:rsidRDefault="00D228E0">
            <w:pPr>
              <w:pStyle w:val="a7"/>
              <w:rPr>
                <w:sz w:val="21"/>
              </w:rPr>
            </w:pPr>
            <w:r>
              <w:rPr>
                <w:rFonts w:hint="eastAsia"/>
                <w:sz w:val="21"/>
              </w:rPr>
              <w:t>建设银行</w:t>
            </w:r>
            <w:r>
              <w:rPr>
                <w:sz w:val="21"/>
              </w:rPr>
              <w:t xml:space="preserve"> </w:t>
            </w:r>
            <w:r>
              <w:rPr>
                <w:rFonts w:hint="eastAsia"/>
                <w:sz w:val="21"/>
              </w:rPr>
              <w:t xml:space="preserve"> </w:t>
            </w:r>
          </w:p>
        </w:tc>
        <w:tc>
          <w:tcPr>
            <w:tcW w:w="1868" w:type="dxa"/>
            <w:shd w:val="clear" w:color="auto" w:fill="auto"/>
          </w:tcPr>
          <w:p w:rsidR="003E5E2E" w:rsidRDefault="00D228E0">
            <w:pPr>
              <w:pStyle w:val="a7"/>
              <w:jc w:val="right"/>
              <w:rPr>
                <w:sz w:val="21"/>
              </w:rPr>
            </w:pPr>
            <w:r>
              <w:rPr>
                <w:rFonts w:hint="eastAsia"/>
                <w:sz w:val="21"/>
              </w:rPr>
              <w:t>858,834</w:t>
            </w:r>
            <w:r>
              <w:rPr>
                <w:sz w:val="21"/>
              </w:rPr>
              <w:t xml:space="preserve"> </w:t>
            </w:r>
            <w:r>
              <w:rPr>
                <w:rFonts w:hint="eastAsia"/>
                <w:sz w:val="21"/>
              </w:rPr>
              <w:t xml:space="preserve"> </w:t>
            </w:r>
          </w:p>
        </w:tc>
        <w:tc>
          <w:tcPr>
            <w:tcW w:w="1756" w:type="dxa"/>
            <w:shd w:val="clear" w:color="auto" w:fill="auto"/>
          </w:tcPr>
          <w:p w:rsidR="003E5E2E" w:rsidRDefault="00D228E0">
            <w:pPr>
              <w:pStyle w:val="a7"/>
              <w:jc w:val="right"/>
              <w:rPr>
                <w:sz w:val="21"/>
              </w:rPr>
            </w:pPr>
            <w:r>
              <w:rPr>
                <w:rFonts w:hint="eastAsia"/>
                <w:sz w:val="21"/>
              </w:rPr>
              <w:t>6,003,249.66</w:t>
            </w:r>
            <w:r>
              <w:rPr>
                <w:sz w:val="21"/>
              </w:rPr>
              <w:t xml:space="preserve"> </w:t>
            </w:r>
            <w:r>
              <w:rPr>
                <w:rFonts w:hint="eastAsia"/>
                <w:sz w:val="21"/>
              </w:rPr>
              <w:t xml:space="preserve"> </w:t>
            </w:r>
          </w:p>
        </w:tc>
        <w:tc>
          <w:tcPr>
            <w:tcW w:w="1604" w:type="dxa"/>
            <w:shd w:val="clear" w:color="auto" w:fill="auto"/>
          </w:tcPr>
          <w:p w:rsidR="003E5E2E" w:rsidRDefault="00D228E0">
            <w:pPr>
              <w:pStyle w:val="a7"/>
              <w:jc w:val="right"/>
              <w:rPr>
                <w:sz w:val="21"/>
              </w:rPr>
            </w:pPr>
            <w:r>
              <w:rPr>
                <w:rFonts w:hint="eastAsia"/>
                <w:sz w:val="21"/>
              </w:rPr>
              <w:t>1.19</w:t>
            </w:r>
            <w:r>
              <w:rPr>
                <w:sz w:val="21"/>
              </w:rPr>
              <w:t xml:space="preserve"> </w:t>
            </w:r>
            <w:r>
              <w:rPr>
                <w:rFonts w:hint="eastAsia"/>
                <w:sz w:val="21"/>
              </w:rPr>
              <w:t xml:space="preserve"> </w:t>
            </w:r>
          </w:p>
        </w:tc>
      </w:tr>
      <w:tr w:rsidR="003E5E2E">
        <w:tc>
          <w:tcPr>
            <w:tcW w:w="666" w:type="dxa"/>
            <w:shd w:val="clear" w:color="auto" w:fill="auto"/>
          </w:tcPr>
          <w:p w:rsidR="003E5E2E" w:rsidRDefault="00D228E0">
            <w:pPr>
              <w:pStyle w:val="a7"/>
              <w:jc w:val="center"/>
              <w:rPr>
                <w:sz w:val="21"/>
              </w:rPr>
            </w:pPr>
            <w:r>
              <w:rPr>
                <w:rFonts w:hint="eastAsia"/>
                <w:sz w:val="21"/>
              </w:rPr>
              <w:t>10</w:t>
            </w:r>
          </w:p>
        </w:tc>
        <w:tc>
          <w:tcPr>
            <w:tcW w:w="1100" w:type="dxa"/>
            <w:shd w:val="clear" w:color="auto" w:fill="auto"/>
          </w:tcPr>
          <w:p w:rsidR="003E5E2E" w:rsidRDefault="00D228E0">
            <w:pPr>
              <w:pStyle w:val="a7"/>
              <w:rPr>
                <w:sz w:val="21"/>
              </w:rPr>
            </w:pPr>
            <w:r>
              <w:rPr>
                <w:rFonts w:hint="eastAsia"/>
                <w:sz w:val="21"/>
              </w:rPr>
              <w:t>600438</w:t>
            </w:r>
            <w:r>
              <w:rPr>
                <w:sz w:val="21"/>
              </w:rPr>
              <w:t xml:space="preserve"> </w:t>
            </w:r>
            <w:r>
              <w:rPr>
                <w:rFonts w:hint="eastAsia"/>
                <w:sz w:val="21"/>
              </w:rPr>
              <w:t xml:space="preserve"> </w:t>
            </w:r>
          </w:p>
        </w:tc>
        <w:tc>
          <w:tcPr>
            <w:tcW w:w="1522" w:type="dxa"/>
            <w:shd w:val="clear" w:color="auto" w:fill="auto"/>
          </w:tcPr>
          <w:p w:rsidR="003E5E2E" w:rsidRDefault="00D228E0">
            <w:pPr>
              <w:pStyle w:val="a7"/>
              <w:rPr>
                <w:sz w:val="21"/>
              </w:rPr>
            </w:pPr>
            <w:r>
              <w:rPr>
                <w:rFonts w:hint="eastAsia"/>
                <w:sz w:val="21"/>
              </w:rPr>
              <w:t>通威股份</w:t>
            </w:r>
            <w:r>
              <w:rPr>
                <w:sz w:val="21"/>
              </w:rPr>
              <w:t xml:space="preserve"> </w:t>
            </w:r>
            <w:r>
              <w:rPr>
                <w:rFonts w:hint="eastAsia"/>
                <w:sz w:val="21"/>
              </w:rPr>
              <w:t xml:space="preserve"> </w:t>
            </w:r>
          </w:p>
        </w:tc>
        <w:tc>
          <w:tcPr>
            <w:tcW w:w="1868" w:type="dxa"/>
            <w:shd w:val="clear" w:color="auto" w:fill="auto"/>
          </w:tcPr>
          <w:p w:rsidR="003E5E2E" w:rsidRDefault="00D228E0">
            <w:pPr>
              <w:pStyle w:val="a7"/>
              <w:jc w:val="right"/>
              <w:rPr>
                <w:sz w:val="21"/>
              </w:rPr>
            </w:pPr>
            <w:r>
              <w:rPr>
                <w:rFonts w:hint="eastAsia"/>
                <w:sz w:val="21"/>
              </w:rPr>
              <w:t>462,860</w:t>
            </w:r>
            <w:r>
              <w:rPr>
                <w:sz w:val="21"/>
              </w:rPr>
              <w:t xml:space="preserve"> </w:t>
            </w:r>
            <w:r>
              <w:rPr>
                <w:rFonts w:hint="eastAsia"/>
                <w:sz w:val="21"/>
              </w:rPr>
              <w:t xml:space="preserve"> </w:t>
            </w:r>
          </w:p>
        </w:tc>
        <w:tc>
          <w:tcPr>
            <w:tcW w:w="1756" w:type="dxa"/>
            <w:shd w:val="clear" w:color="auto" w:fill="auto"/>
          </w:tcPr>
          <w:p w:rsidR="003E5E2E" w:rsidRDefault="00D228E0">
            <w:pPr>
              <w:pStyle w:val="a7"/>
              <w:jc w:val="right"/>
              <w:rPr>
                <w:sz w:val="21"/>
              </w:rPr>
            </w:pPr>
            <w:r>
              <w:rPr>
                <w:rFonts w:hint="eastAsia"/>
                <w:sz w:val="21"/>
              </w:rPr>
              <w:t>5,896,836.40</w:t>
            </w:r>
            <w:r>
              <w:rPr>
                <w:sz w:val="21"/>
              </w:rPr>
              <w:t xml:space="preserve"> </w:t>
            </w:r>
            <w:r>
              <w:rPr>
                <w:rFonts w:hint="eastAsia"/>
                <w:sz w:val="21"/>
              </w:rPr>
              <w:t xml:space="preserve"> </w:t>
            </w:r>
          </w:p>
        </w:tc>
        <w:tc>
          <w:tcPr>
            <w:tcW w:w="1604" w:type="dxa"/>
            <w:shd w:val="clear" w:color="auto" w:fill="auto"/>
          </w:tcPr>
          <w:p w:rsidR="003E5E2E" w:rsidRDefault="00D228E0">
            <w:pPr>
              <w:pStyle w:val="a7"/>
              <w:jc w:val="right"/>
              <w:rPr>
                <w:sz w:val="21"/>
              </w:rPr>
            </w:pPr>
            <w:r>
              <w:rPr>
                <w:rFonts w:hint="eastAsia"/>
                <w:sz w:val="21"/>
              </w:rPr>
              <w:t>1.17</w:t>
            </w:r>
            <w:r>
              <w:rPr>
                <w:sz w:val="21"/>
              </w:rPr>
              <w:t xml:space="preserve"> </w:t>
            </w:r>
            <w:r>
              <w:rPr>
                <w:rFonts w:hint="eastAsia"/>
                <w:sz w:val="21"/>
              </w:rPr>
              <w:t xml:space="preserve">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报告期末按债券品种分类的债券投资组合</w:t>
      </w:r>
      <w:r>
        <w:rPr>
          <w:sz w:val="21"/>
          <w:szCs w:val="21"/>
        </w:rPr>
        <w:t xml:space="preserve"> </w:t>
      </w:r>
      <w:r>
        <w:rPr>
          <w:rFonts w:hint="eastAsia"/>
          <w:sz w:val="21"/>
          <w:szCs w:val="21"/>
        </w:rPr>
        <w:t xml:space="preserve"> </w:t>
      </w:r>
    </w:p>
    <w:tbl>
      <w:tblPr>
        <w:tblStyle w:val="a8"/>
        <w:tblW w:w="9075" w:type="dxa"/>
        <w:tblLook w:val="04A0" w:firstRow="1" w:lastRow="0" w:firstColumn="1" w:lastColumn="0" w:noHBand="0" w:noVBand="1"/>
      </w:tblPr>
      <w:tblGrid>
        <w:gridCol w:w="706"/>
        <w:gridCol w:w="2134"/>
        <w:gridCol w:w="3505"/>
        <w:gridCol w:w="2730"/>
      </w:tblGrid>
      <w:tr w:rsidR="003E5E2E">
        <w:tc>
          <w:tcPr>
            <w:tcW w:w="706" w:type="dxa"/>
            <w:shd w:val="clear" w:color="auto" w:fill="auto"/>
          </w:tcPr>
          <w:p w:rsidR="003E5E2E" w:rsidRDefault="00D228E0">
            <w:pPr>
              <w:pStyle w:val="a7"/>
              <w:jc w:val="both"/>
              <w:rPr>
                <w:sz w:val="21"/>
              </w:rPr>
            </w:pPr>
            <w:r>
              <w:rPr>
                <w:rFonts w:hint="eastAsia"/>
                <w:sz w:val="21"/>
              </w:rPr>
              <w:t>序号</w:t>
            </w:r>
            <w:r>
              <w:rPr>
                <w:sz w:val="21"/>
              </w:rPr>
              <w:t xml:space="preserve"> </w:t>
            </w:r>
            <w:r>
              <w:rPr>
                <w:rFonts w:hint="eastAsia"/>
                <w:sz w:val="21"/>
              </w:rPr>
              <w:t xml:space="preserve"> </w:t>
            </w:r>
          </w:p>
        </w:tc>
        <w:tc>
          <w:tcPr>
            <w:tcW w:w="2134" w:type="dxa"/>
            <w:shd w:val="clear" w:color="auto" w:fill="auto"/>
          </w:tcPr>
          <w:p w:rsidR="003E5E2E" w:rsidRDefault="00D228E0">
            <w:pPr>
              <w:pStyle w:val="a7"/>
              <w:jc w:val="both"/>
              <w:rPr>
                <w:sz w:val="21"/>
              </w:rPr>
            </w:pPr>
            <w:r>
              <w:rPr>
                <w:rFonts w:hint="eastAsia"/>
                <w:sz w:val="21"/>
              </w:rPr>
              <w:t>债券品种</w:t>
            </w:r>
            <w:r>
              <w:rPr>
                <w:sz w:val="21"/>
              </w:rPr>
              <w:t xml:space="preserve"> </w:t>
            </w:r>
            <w:r>
              <w:rPr>
                <w:rFonts w:hint="eastAsia"/>
                <w:sz w:val="21"/>
              </w:rPr>
              <w:t xml:space="preserve"> </w:t>
            </w:r>
          </w:p>
        </w:tc>
        <w:tc>
          <w:tcPr>
            <w:tcW w:w="3505" w:type="dxa"/>
            <w:shd w:val="clear" w:color="auto" w:fill="auto"/>
          </w:tcPr>
          <w:p w:rsidR="003E5E2E" w:rsidRDefault="00D228E0">
            <w:pPr>
              <w:pStyle w:val="a7"/>
              <w:jc w:val="center"/>
              <w:rPr>
                <w:sz w:val="21"/>
              </w:rPr>
            </w:pPr>
            <w:r>
              <w:rPr>
                <w:rFonts w:hint="eastAsia"/>
                <w:sz w:val="21"/>
              </w:rPr>
              <w:t>公允价值(元)</w:t>
            </w:r>
            <w:r>
              <w:rPr>
                <w:sz w:val="21"/>
              </w:rPr>
              <w:t xml:space="preserve"> </w:t>
            </w:r>
            <w:r>
              <w:rPr>
                <w:rFonts w:hint="eastAsia"/>
                <w:sz w:val="21"/>
              </w:rPr>
              <w:t xml:space="preserve"> </w:t>
            </w:r>
          </w:p>
        </w:tc>
        <w:tc>
          <w:tcPr>
            <w:tcW w:w="2730" w:type="dxa"/>
            <w:shd w:val="clear" w:color="auto" w:fill="auto"/>
          </w:tcPr>
          <w:p w:rsidR="003E5E2E" w:rsidRDefault="00D228E0">
            <w:pPr>
              <w:pStyle w:val="a7"/>
              <w:jc w:val="center"/>
              <w:rPr>
                <w:sz w:val="21"/>
              </w:rPr>
            </w:pPr>
            <w:r>
              <w:rPr>
                <w:rFonts w:hint="eastAsia"/>
                <w:sz w:val="21"/>
              </w:rPr>
              <w:t>占基金资产净值比例(％)</w:t>
            </w:r>
            <w:r>
              <w:rPr>
                <w:sz w:val="21"/>
              </w:rPr>
              <w:t xml:space="preserve"> </w:t>
            </w:r>
            <w:r>
              <w:rPr>
                <w:rFonts w:hint="eastAsia"/>
                <w:sz w:val="21"/>
              </w:rPr>
              <w:t xml:space="preserve"> </w:t>
            </w:r>
          </w:p>
        </w:tc>
      </w:tr>
      <w:tr w:rsidR="003E5E2E">
        <w:tc>
          <w:tcPr>
            <w:tcW w:w="706" w:type="dxa"/>
            <w:shd w:val="clear" w:color="auto" w:fill="auto"/>
          </w:tcPr>
          <w:p w:rsidR="003E5E2E" w:rsidRDefault="00D228E0">
            <w:pPr>
              <w:pStyle w:val="a7"/>
              <w:jc w:val="center"/>
              <w:rPr>
                <w:sz w:val="21"/>
              </w:rPr>
            </w:pPr>
            <w:r>
              <w:rPr>
                <w:rFonts w:hint="eastAsia"/>
                <w:sz w:val="21"/>
              </w:rPr>
              <w:t>1</w:t>
            </w:r>
          </w:p>
        </w:tc>
        <w:tc>
          <w:tcPr>
            <w:tcW w:w="2134" w:type="dxa"/>
            <w:shd w:val="clear" w:color="auto" w:fill="auto"/>
          </w:tcPr>
          <w:p w:rsidR="003E5E2E" w:rsidRDefault="00D228E0">
            <w:pPr>
              <w:pStyle w:val="a7"/>
              <w:jc w:val="both"/>
              <w:rPr>
                <w:sz w:val="21"/>
              </w:rPr>
            </w:pPr>
            <w:r>
              <w:rPr>
                <w:rFonts w:hint="eastAsia"/>
                <w:sz w:val="21"/>
              </w:rPr>
              <w:t>国家债券</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6" w:type="dxa"/>
            <w:shd w:val="clear" w:color="auto" w:fill="auto"/>
          </w:tcPr>
          <w:p w:rsidR="003E5E2E" w:rsidRDefault="00D228E0">
            <w:pPr>
              <w:pStyle w:val="a7"/>
              <w:jc w:val="center"/>
              <w:rPr>
                <w:sz w:val="21"/>
              </w:rPr>
            </w:pPr>
            <w:r>
              <w:rPr>
                <w:rFonts w:hint="eastAsia"/>
                <w:sz w:val="21"/>
              </w:rPr>
              <w:t>2</w:t>
            </w:r>
          </w:p>
        </w:tc>
        <w:tc>
          <w:tcPr>
            <w:tcW w:w="2134" w:type="dxa"/>
            <w:shd w:val="clear" w:color="auto" w:fill="auto"/>
          </w:tcPr>
          <w:p w:rsidR="003E5E2E" w:rsidRDefault="00D228E0">
            <w:pPr>
              <w:pStyle w:val="a7"/>
              <w:jc w:val="both"/>
              <w:rPr>
                <w:sz w:val="21"/>
              </w:rPr>
            </w:pPr>
            <w:r>
              <w:rPr>
                <w:rFonts w:hint="eastAsia"/>
                <w:sz w:val="21"/>
              </w:rPr>
              <w:t>央行票据</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6" w:type="dxa"/>
            <w:shd w:val="clear" w:color="auto" w:fill="auto"/>
          </w:tcPr>
          <w:p w:rsidR="003E5E2E" w:rsidRDefault="00D228E0">
            <w:pPr>
              <w:pStyle w:val="a7"/>
              <w:jc w:val="center"/>
              <w:rPr>
                <w:sz w:val="21"/>
              </w:rPr>
            </w:pPr>
            <w:r>
              <w:rPr>
                <w:rFonts w:hint="eastAsia"/>
                <w:sz w:val="21"/>
              </w:rPr>
              <w:t>3</w:t>
            </w:r>
          </w:p>
        </w:tc>
        <w:tc>
          <w:tcPr>
            <w:tcW w:w="2134" w:type="dxa"/>
            <w:shd w:val="clear" w:color="auto" w:fill="auto"/>
          </w:tcPr>
          <w:p w:rsidR="003E5E2E" w:rsidRDefault="00D228E0">
            <w:pPr>
              <w:pStyle w:val="a7"/>
              <w:jc w:val="both"/>
              <w:rPr>
                <w:sz w:val="21"/>
              </w:rPr>
            </w:pPr>
            <w:r>
              <w:rPr>
                <w:rFonts w:hint="eastAsia"/>
                <w:sz w:val="21"/>
              </w:rPr>
              <w:t>金融债券</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114,141,000.00</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22.63</w:t>
            </w:r>
            <w:r>
              <w:rPr>
                <w:sz w:val="21"/>
              </w:rPr>
              <w:t xml:space="preserve"> </w:t>
            </w:r>
            <w:r>
              <w:rPr>
                <w:rFonts w:hint="eastAsia"/>
                <w:sz w:val="21"/>
              </w:rPr>
              <w:t xml:space="preserve"> </w:t>
            </w:r>
          </w:p>
        </w:tc>
      </w:tr>
      <w:tr w:rsidR="003E5E2E">
        <w:tc>
          <w:tcPr>
            <w:tcW w:w="706" w:type="dxa"/>
            <w:shd w:val="clear" w:color="auto" w:fill="auto"/>
          </w:tcPr>
          <w:p w:rsidR="003E5E2E" w:rsidRDefault="003E5E2E">
            <w:pPr>
              <w:pStyle w:val="a7"/>
              <w:jc w:val="center"/>
              <w:rPr>
                <w:sz w:val="21"/>
              </w:rPr>
            </w:pPr>
          </w:p>
        </w:tc>
        <w:tc>
          <w:tcPr>
            <w:tcW w:w="2134" w:type="dxa"/>
            <w:shd w:val="clear" w:color="auto" w:fill="auto"/>
          </w:tcPr>
          <w:p w:rsidR="003E5E2E" w:rsidRDefault="00D228E0">
            <w:pPr>
              <w:pStyle w:val="a7"/>
              <w:jc w:val="both"/>
              <w:rPr>
                <w:sz w:val="21"/>
              </w:rPr>
            </w:pPr>
            <w:r>
              <w:rPr>
                <w:rFonts w:hint="eastAsia"/>
                <w:sz w:val="21"/>
              </w:rPr>
              <w:t>其中：政策性金融债</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93,709,000.00</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18.58</w:t>
            </w:r>
            <w:r>
              <w:rPr>
                <w:sz w:val="21"/>
              </w:rPr>
              <w:t xml:space="preserve"> </w:t>
            </w:r>
            <w:r>
              <w:rPr>
                <w:rFonts w:hint="eastAsia"/>
                <w:sz w:val="21"/>
              </w:rPr>
              <w:t xml:space="preserve"> </w:t>
            </w:r>
          </w:p>
        </w:tc>
      </w:tr>
      <w:tr w:rsidR="003E5E2E">
        <w:tc>
          <w:tcPr>
            <w:tcW w:w="706" w:type="dxa"/>
            <w:shd w:val="clear" w:color="auto" w:fill="auto"/>
          </w:tcPr>
          <w:p w:rsidR="003E5E2E" w:rsidRDefault="00D228E0">
            <w:pPr>
              <w:pStyle w:val="a7"/>
              <w:jc w:val="center"/>
              <w:rPr>
                <w:sz w:val="21"/>
              </w:rPr>
            </w:pPr>
            <w:r>
              <w:rPr>
                <w:rFonts w:hint="eastAsia"/>
                <w:sz w:val="21"/>
              </w:rPr>
              <w:t>4</w:t>
            </w:r>
          </w:p>
        </w:tc>
        <w:tc>
          <w:tcPr>
            <w:tcW w:w="2134" w:type="dxa"/>
            <w:shd w:val="clear" w:color="auto" w:fill="auto"/>
          </w:tcPr>
          <w:p w:rsidR="003E5E2E" w:rsidRDefault="00D228E0">
            <w:pPr>
              <w:pStyle w:val="a7"/>
              <w:jc w:val="both"/>
              <w:rPr>
                <w:sz w:val="21"/>
              </w:rPr>
            </w:pPr>
            <w:r>
              <w:rPr>
                <w:rFonts w:hint="eastAsia"/>
                <w:sz w:val="21"/>
              </w:rPr>
              <w:t>企业债券</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47,456,800.00</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9.41</w:t>
            </w:r>
            <w:r>
              <w:rPr>
                <w:sz w:val="21"/>
              </w:rPr>
              <w:t xml:space="preserve"> </w:t>
            </w:r>
            <w:r>
              <w:rPr>
                <w:rFonts w:hint="eastAsia"/>
                <w:sz w:val="21"/>
              </w:rPr>
              <w:t xml:space="preserve"> </w:t>
            </w:r>
          </w:p>
        </w:tc>
      </w:tr>
      <w:tr w:rsidR="003E5E2E">
        <w:tc>
          <w:tcPr>
            <w:tcW w:w="706" w:type="dxa"/>
            <w:shd w:val="clear" w:color="auto" w:fill="auto"/>
          </w:tcPr>
          <w:p w:rsidR="003E5E2E" w:rsidRDefault="00D228E0">
            <w:pPr>
              <w:pStyle w:val="a7"/>
              <w:jc w:val="center"/>
              <w:rPr>
                <w:sz w:val="21"/>
              </w:rPr>
            </w:pPr>
            <w:r>
              <w:rPr>
                <w:rFonts w:hint="eastAsia"/>
                <w:sz w:val="21"/>
              </w:rPr>
              <w:t>5</w:t>
            </w:r>
          </w:p>
        </w:tc>
        <w:tc>
          <w:tcPr>
            <w:tcW w:w="2134" w:type="dxa"/>
            <w:shd w:val="clear" w:color="auto" w:fill="auto"/>
          </w:tcPr>
          <w:p w:rsidR="003E5E2E" w:rsidRDefault="00D228E0">
            <w:pPr>
              <w:pStyle w:val="a7"/>
              <w:jc w:val="both"/>
              <w:rPr>
                <w:sz w:val="21"/>
              </w:rPr>
            </w:pPr>
            <w:r>
              <w:rPr>
                <w:rFonts w:hint="eastAsia"/>
                <w:sz w:val="21"/>
              </w:rPr>
              <w:t>企业短期融资券</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6" w:type="dxa"/>
            <w:shd w:val="clear" w:color="auto" w:fill="auto"/>
          </w:tcPr>
          <w:p w:rsidR="003E5E2E" w:rsidRDefault="00D228E0">
            <w:pPr>
              <w:pStyle w:val="a7"/>
              <w:jc w:val="center"/>
              <w:rPr>
                <w:sz w:val="21"/>
              </w:rPr>
            </w:pPr>
            <w:r>
              <w:rPr>
                <w:rFonts w:hint="eastAsia"/>
                <w:sz w:val="21"/>
              </w:rPr>
              <w:t>6</w:t>
            </w:r>
          </w:p>
        </w:tc>
        <w:tc>
          <w:tcPr>
            <w:tcW w:w="2134" w:type="dxa"/>
            <w:shd w:val="clear" w:color="auto" w:fill="auto"/>
          </w:tcPr>
          <w:p w:rsidR="003E5E2E" w:rsidRDefault="00D228E0">
            <w:pPr>
              <w:pStyle w:val="a7"/>
              <w:jc w:val="both"/>
              <w:rPr>
                <w:sz w:val="21"/>
              </w:rPr>
            </w:pPr>
            <w:r>
              <w:rPr>
                <w:rFonts w:hint="eastAsia"/>
                <w:sz w:val="21"/>
              </w:rPr>
              <w:t>中期票据</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20,630,000.00</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4.09</w:t>
            </w:r>
            <w:r>
              <w:rPr>
                <w:sz w:val="21"/>
              </w:rPr>
              <w:t xml:space="preserve"> </w:t>
            </w:r>
            <w:r>
              <w:rPr>
                <w:rFonts w:hint="eastAsia"/>
                <w:sz w:val="21"/>
              </w:rPr>
              <w:t xml:space="preserve"> </w:t>
            </w:r>
          </w:p>
        </w:tc>
      </w:tr>
      <w:tr w:rsidR="003E5E2E">
        <w:tc>
          <w:tcPr>
            <w:tcW w:w="706" w:type="dxa"/>
            <w:shd w:val="clear" w:color="auto" w:fill="auto"/>
          </w:tcPr>
          <w:p w:rsidR="003E5E2E" w:rsidRDefault="00D228E0">
            <w:pPr>
              <w:pStyle w:val="a7"/>
              <w:jc w:val="center"/>
              <w:rPr>
                <w:sz w:val="21"/>
              </w:rPr>
            </w:pPr>
            <w:r>
              <w:rPr>
                <w:rFonts w:hint="eastAsia"/>
                <w:sz w:val="21"/>
              </w:rPr>
              <w:t>7</w:t>
            </w:r>
          </w:p>
        </w:tc>
        <w:tc>
          <w:tcPr>
            <w:tcW w:w="2134" w:type="dxa"/>
            <w:shd w:val="clear" w:color="auto" w:fill="auto"/>
          </w:tcPr>
          <w:p w:rsidR="003E5E2E" w:rsidRDefault="00D228E0">
            <w:pPr>
              <w:pStyle w:val="a7"/>
              <w:jc w:val="both"/>
              <w:rPr>
                <w:sz w:val="21"/>
              </w:rPr>
            </w:pPr>
            <w:r>
              <w:rPr>
                <w:rFonts w:hint="eastAsia"/>
                <w:sz w:val="21"/>
              </w:rPr>
              <w:t>可转债（可交换债）</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35,294,077.18</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7.00</w:t>
            </w:r>
            <w:r>
              <w:rPr>
                <w:sz w:val="21"/>
              </w:rPr>
              <w:t xml:space="preserve"> </w:t>
            </w:r>
            <w:r>
              <w:rPr>
                <w:rFonts w:hint="eastAsia"/>
                <w:sz w:val="21"/>
              </w:rPr>
              <w:t xml:space="preserve"> </w:t>
            </w:r>
          </w:p>
        </w:tc>
      </w:tr>
      <w:tr w:rsidR="003E5E2E">
        <w:tc>
          <w:tcPr>
            <w:tcW w:w="706" w:type="dxa"/>
            <w:shd w:val="clear" w:color="auto" w:fill="auto"/>
          </w:tcPr>
          <w:p w:rsidR="003E5E2E" w:rsidRDefault="00D228E0">
            <w:pPr>
              <w:pStyle w:val="a7"/>
              <w:jc w:val="center"/>
              <w:rPr>
                <w:sz w:val="21"/>
              </w:rPr>
            </w:pPr>
            <w:r>
              <w:rPr>
                <w:rFonts w:hint="eastAsia"/>
                <w:sz w:val="21"/>
              </w:rPr>
              <w:t>8</w:t>
            </w:r>
          </w:p>
        </w:tc>
        <w:tc>
          <w:tcPr>
            <w:tcW w:w="2134" w:type="dxa"/>
            <w:shd w:val="clear" w:color="auto" w:fill="auto"/>
          </w:tcPr>
          <w:p w:rsidR="003E5E2E" w:rsidRDefault="00D228E0">
            <w:pPr>
              <w:pStyle w:val="a7"/>
              <w:jc w:val="both"/>
              <w:rPr>
                <w:sz w:val="21"/>
              </w:rPr>
            </w:pPr>
            <w:r>
              <w:rPr>
                <w:rFonts w:hint="eastAsia"/>
                <w:sz w:val="21"/>
              </w:rPr>
              <w:t>同业存单</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6" w:type="dxa"/>
            <w:shd w:val="clear" w:color="auto" w:fill="auto"/>
          </w:tcPr>
          <w:p w:rsidR="003E5E2E" w:rsidRDefault="00D228E0">
            <w:pPr>
              <w:pStyle w:val="a7"/>
              <w:jc w:val="center"/>
              <w:rPr>
                <w:sz w:val="21"/>
              </w:rPr>
            </w:pPr>
            <w:r>
              <w:rPr>
                <w:rFonts w:hint="eastAsia"/>
                <w:sz w:val="21"/>
              </w:rPr>
              <w:t>9</w:t>
            </w:r>
          </w:p>
        </w:tc>
        <w:tc>
          <w:tcPr>
            <w:tcW w:w="2134" w:type="dxa"/>
            <w:shd w:val="clear" w:color="auto" w:fill="auto"/>
          </w:tcPr>
          <w:p w:rsidR="003E5E2E" w:rsidRDefault="00D228E0">
            <w:pPr>
              <w:pStyle w:val="a7"/>
              <w:jc w:val="both"/>
              <w:rPr>
                <w:sz w:val="21"/>
              </w:rPr>
            </w:pPr>
            <w:r>
              <w:rPr>
                <w:rFonts w:hint="eastAsia"/>
                <w:sz w:val="21"/>
              </w:rPr>
              <w:t>其他</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6" w:type="dxa"/>
            <w:shd w:val="clear" w:color="auto" w:fill="auto"/>
          </w:tcPr>
          <w:p w:rsidR="003E5E2E" w:rsidRDefault="00D228E0">
            <w:pPr>
              <w:pStyle w:val="a7"/>
              <w:jc w:val="center"/>
              <w:rPr>
                <w:sz w:val="21"/>
              </w:rPr>
            </w:pPr>
            <w:r>
              <w:rPr>
                <w:rFonts w:hint="eastAsia"/>
                <w:sz w:val="21"/>
              </w:rPr>
              <w:t>10</w:t>
            </w:r>
          </w:p>
        </w:tc>
        <w:tc>
          <w:tcPr>
            <w:tcW w:w="2134" w:type="dxa"/>
            <w:shd w:val="clear" w:color="auto" w:fill="auto"/>
          </w:tcPr>
          <w:p w:rsidR="003E5E2E" w:rsidRDefault="00D228E0">
            <w:pPr>
              <w:pStyle w:val="a7"/>
              <w:jc w:val="both"/>
              <w:rPr>
                <w:sz w:val="21"/>
              </w:rPr>
            </w:pPr>
            <w:r>
              <w:rPr>
                <w:rFonts w:hint="eastAsia"/>
                <w:sz w:val="21"/>
              </w:rPr>
              <w:t>合计</w:t>
            </w:r>
            <w:r>
              <w:rPr>
                <w:sz w:val="21"/>
              </w:rPr>
              <w:t xml:space="preserve"> </w:t>
            </w:r>
            <w:r>
              <w:rPr>
                <w:rFonts w:hint="eastAsia"/>
                <w:sz w:val="21"/>
              </w:rPr>
              <w:t xml:space="preserve"> </w:t>
            </w:r>
          </w:p>
        </w:tc>
        <w:tc>
          <w:tcPr>
            <w:tcW w:w="3505" w:type="dxa"/>
            <w:shd w:val="clear" w:color="auto" w:fill="auto"/>
          </w:tcPr>
          <w:p w:rsidR="003E5E2E" w:rsidRDefault="00D228E0">
            <w:pPr>
              <w:pStyle w:val="a7"/>
              <w:jc w:val="right"/>
              <w:rPr>
                <w:sz w:val="21"/>
              </w:rPr>
            </w:pPr>
            <w:r>
              <w:rPr>
                <w:rFonts w:hint="eastAsia"/>
                <w:sz w:val="21"/>
              </w:rPr>
              <w:t>217,521,877.18</w:t>
            </w:r>
            <w:r>
              <w:rPr>
                <w:sz w:val="21"/>
              </w:rPr>
              <w:t xml:space="preserve"> </w:t>
            </w:r>
            <w:r>
              <w:rPr>
                <w:rFonts w:hint="eastAsia"/>
                <w:sz w:val="21"/>
              </w:rPr>
              <w:t xml:space="preserve"> </w:t>
            </w:r>
          </w:p>
        </w:tc>
        <w:tc>
          <w:tcPr>
            <w:tcW w:w="2730" w:type="dxa"/>
            <w:shd w:val="clear" w:color="auto" w:fill="auto"/>
          </w:tcPr>
          <w:p w:rsidR="003E5E2E" w:rsidRDefault="00D228E0">
            <w:pPr>
              <w:pStyle w:val="a7"/>
              <w:jc w:val="right"/>
              <w:rPr>
                <w:sz w:val="21"/>
              </w:rPr>
            </w:pPr>
            <w:r>
              <w:rPr>
                <w:rFonts w:hint="eastAsia"/>
                <w:sz w:val="21"/>
              </w:rPr>
              <w:t>43.13</w:t>
            </w:r>
            <w:r>
              <w:rPr>
                <w:sz w:val="21"/>
              </w:rPr>
              <w:t xml:space="preserve"> </w:t>
            </w:r>
            <w:r>
              <w:rPr>
                <w:rFonts w:hint="eastAsia"/>
                <w:sz w:val="21"/>
              </w:rPr>
              <w:t xml:space="preserve">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5</w:t>
      </w:r>
      <w:r>
        <w:rPr>
          <w:sz w:val="21"/>
          <w:szCs w:val="21"/>
        </w:rPr>
        <w:t xml:space="preserve"> </w:t>
      </w:r>
      <w:r>
        <w:rPr>
          <w:rFonts w:hint="eastAsia"/>
          <w:sz w:val="21"/>
          <w:szCs w:val="21"/>
        </w:rPr>
        <w:t>报告期末按公允价值占基金资产净值比例大小排序的前五名债券投资明细</w:t>
      </w:r>
      <w:r>
        <w:rPr>
          <w:sz w:val="21"/>
          <w:szCs w:val="21"/>
        </w:rPr>
        <w:t xml:space="preserve"> </w:t>
      </w:r>
      <w:r>
        <w:rPr>
          <w:rFonts w:hint="eastAsia"/>
          <w:sz w:val="21"/>
          <w:szCs w:val="21"/>
        </w:rPr>
        <w:t xml:space="preserve"> </w:t>
      </w:r>
    </w:p>
    <w:tbl>
      <w:tblPr>
        <w:tblStyle w:val="a8"/>
        <w:tblW w:w="9039" w:type="dxa"/>
        <w:tblLook w:val="04A0" w:firstRow="1" w:lastRow="0" w:firstColumn="1" w:lastColumn="0" w:noHBand="0" w:noVBand="1"/>
      </w:tblPr>
      <w:tblGrid>
        <w:gridCol w:w="660"/>
        <w:gridCol w:w="1257"/>
        <w:gridCol w:w="1923"/>
        <w:gridCol w:w="1349"/>
        <w:gridCol w:w="1916"/>
        <w:gridCol w:w="1934"/>
      </w:tblGrid>
      <w:tr w:rsidR="003E5E2E">
        <w:tc>
          <w:tcPr>
            <w:tcW w:w="660" w:type="dxa"/>
            <w:shd w:val="clear" w:color="auto" w:fill="auto"/>
          </w:tcPr>
          <w:p w:rsidR="003E5E2E" w:rsidRDefault="00D228E0">
            <w:pPr>
              <w:pStyle w:val="a7"/>
              <w:jc w:val="center"/>
              <w:rPr>
                <w:sz w:val="21"/>
              </w:rPr>
            </w:pPr>
            <w:r>
              <w:rPr>
                <w:rFonts w:hint="eastAsia"/>
                <w:sz w:val="21"/>
              </w:rPr>
              <w:t>序号</w:t>
            </w:r>
            <w:r>
              <w:rPr>
                <w:sz w:val="21"/>
              </w:rPr>
              <w:t xml:space="preserve"> </w:t>
            </w:r>
            <w:r>
              <w:rPr>
                <w:rFonts w:hint="eastAsia"/>
                <w:sz w:val="21"/>
              </w:rPr>
              <w:t xml:space="preserve"> </w:t>
            </w:r>
          </w:p>
        </w:tc>
        <w:tc>
          <w:tcPr>
            <w:tcW w:w="1257" w:type="dxa"/>
            <w:shd w:val="clear" w:color="auto" w:fill="auto"/>
          </w:tcPr>
          <w:p w:rsidR="003E5E2E" w:rsidRDefault="00D228E0">
            <w:pPr>
              <w:pStyle w:val="a7"/>
              <w:jc w:val="center"/>
              <w:rPr>
                <w:sz w:val="21"/>
              </w:rPr>
            </w:pPr>
            <w:r>
              <w:rPr>
                <w:rFonts w:hint="eastAsia"/>
                <w:sz w:val="21"/>
              </w:rPr>
              <w:t>债券代码</w:t>
            </w:r>
            <w:r>
              <w:rPr>
                <w:sz w:val="21"/>
              </w:rPr>
              <w:t xml:space="preserve"> </w:t>
            </w:r>
            <w:r>
              <w:rPr>
                <w:rFonts w:hint="eastAsia"/>
                <w:sz w:val="21"/>
              </w:rPr>
              <w:t xml:space="preserve"> </w:t>
            </w:r>
          </w:p>
        </w:tc>
        <w:tc>
          <w:tcPr>
            <w:tcW w:w="1923" w:type="dxa"/>
            <w:shd w:val="clear" w:color="auto" w:fill="auto"/>
          </w:tcPr>
          <w:p w:rsidR="003E5E2E" w:rsidRDefault="00D228E0">
            <w:pPr>
              <w:pStyle w:val="a7"/>
              <w:jc w:val="center"/>
              <w:rPr>
                <w:sz w:val="21"/>
              </w:rPr>
            </w:pPr>
            <w:r>
              <w:rPr>
                <w:rFonts w:hint="eastAsia"/>
                <w:sz w:val="21"/>
              </w:rPr>
              <w:t>债券名称</w:t>
            </w:r>
            <w:r>
              <w:rPr>
                <w:sz w:val="21"/>
              </w:rPr>
              <w:t xml:space="preserve"> </w:t>
            </w:r>
            <w:r>
              <w:rPr>
                <w:rFonts w:hint="eastAsia"/>
                <w:sz w:val="21"/>
              </w:rPr>
              <w:t xml:space="preserve"> </w:t>
            </w:r>
          </w:p>
        </w:tc>
        <w:tc>
          <w:tcPr>
            <w:tcW w:w="1349" w:type="dxa"/>
            <w:shd w:val="clear" w:color="auto" w:fill="auto"/>
          </w:tcPr>
          <w:p w:rsidR="003E5E2E" w:rsidRDefault="00D228E0">
            <w:pPr>
              <w:pStyle w:val="a7"/>
              <w:jc w:val="center"/>
              <w:rPr>
                <w:sz w:val="21"/>
              </w:rPr>
            </w:pPr>
            <w:r>
              <w:rPr>
                <w:rFonts w:hint="eastAsia"/>
                <w:sz w:val="21"/>
              </w:rPr>
              <w:t>数量(张)</w:t>
            </w:r>
            <w:r>
              <w:rPr>
                <w:sz w:val="21"/>
              </w:rPr>
              <w:t xml:space="preserve"> </w:t>
            </w:r>
            <w:r>
              <w:rPr>
                <w:rFonts w:hint="eastAsia"/>
                <w:sz w:val="21"/>
              </w:rPr>
              <w:t xml:space="preserve"> </w:t>
            </w:r>
          </w:p>
        </w:tc>
        <w:tc>
          <w:tcPr>
            <w:tcW w:w="1916" w:type="dxa"/>
            <w:shd w:val="clear" w:color="auto" w:fill="auto"/>
          </w:tcPr>
          <w:p w:rsidR="003E5E2E" w:rsidRDefault="00D228E0">
            <w:pPr>
              <w:pStyle w:val="a7"/>
              <w:jc w:val="center"/>
              <w:rPr>
                <w:sz w:val="21"/>
              </w:rPr>
            </w:pPr>
            <w:r>
              <w:rPr>
                <w:rFonts w:hint="eastAsia"/>
                <w:sz w:val="21"/>
              </w:rPr>
              <w:t>公允价值(元)</w:t>
            </w:r>
            <w:r>
              <w:rPr>
                <w:sz w:val="21"/>
              </w:rPr>
              <w:t xml:space="preserve"> </w:t>
            </w:r>
            <w:r>
              <w:rPr>
                <w:rFonts w:hint="eastAsia"/>
                <w:sz w:val="21"/>
              </w:rPr>
              <w:t xml:space="preserve"> </w:t>
            </w:r>
          </w:p>
        </w:tc>
        <w:tc>
          <w:tcPr>
            <w:tcW w:w="1934" w:type="dxa"/>
            <w:shd w:val="clear" w:color="auto" w:fill="auto"/>
          </w:tcPr>
          <w:p w:rsidR="003E5E2E" w:rsidRDefault="00D228E0">
            <w:pPr>
              <w:pStyle w:val="a7"/>
              <w:jc w:val="center"/>
              <w:rPr>
                <w:sz w:val="21"/>
              </w:rPr>
            </w:pPr>
            <w:r>
              <w:rPr>
                <w:rFonts w:hint="eastAsia"/>
                <w:sz w:val="21"/>
              </w:rPr>
              <w:t>占基金资产净值比例(％)</w:t>
            </w:r>
            <w:r>
              <w:rPr>
                <w:sz w:val="21"/>
              </w:rPr>
              <w:t xml:space="preserve"> </w:t>
            </w:r>
            <w:r>
              <w:rPr>
                <w:rFonts w:hint="eastAsia"/>
                <w:sz w:val="21"/>
              </w:rPr>
              <w:t xml:space="preserve"> </w:t>
            </w:r>
          </w:p>
        </w:tc>
      </w:tr>
      <w:tr w:rsidR="003E5E2E">
        <w:tc>
          <w:tcPr>
            <w:tcW w:w="660" w:type="dxa"/>
            <w:shd w:val="clear" w:color="auto" w:fill="auto"/>
          </w:tcPr>
          <w:p w:rsidR="003E5E2E" w:rsidRDefault="00D228E0">
            <w:pPr>
              <w:pStyle w:val="a7"/>
              <w:rPr>
                <w:sz w:val="21"/>
              </w:rPr>
            </w:pPr>
            <w:r>
              <w:rPr>
                <w:rFonts w:hint="eastAsia"/>
                <w:sz w:val="21"/>
              </w:rPr>
              <w:t>1</w:t>
            </w:r>
            <w:r>
              <w:rPr>
                <w:sz w:val="21"/>
              </w:rPr>
              <w:t xml:space="preserve"> </w:t>
            </w:r>
            <w:r>
              <w:rPr>
                <w:rFonts w:hint="eastAsia"/>
                <w:sz w:val="21"/>
              </w:rPr>
              <w:t xml:space="preserve"> </w:t>
            </w:r>
          </w:p>
        </w:tc>
        <w:tc>
          <w:tcPr>
            <w:tcW w:w="1257" w:type="dxa"/>
            <w:shd w:val="clear" w:color="auto" w:fill="auto"/>
          </w:tcPr>
          <w:p w:rsidR="003E5E2E" w:rsidRDefault="00D228E0">
            <w:pPr>
              <w:pStyle w:val="a7"/>
              <w:rPr>
                <w:sz w:val="21"/>
              </w:rPr>
            </w:pPr>
            <w:r>
              <w:rPr>
                <w:rFonts w:hint="eastAsia"/>
                <w:sz w:val="21"/>
              </w:rPr>
              <w:t>180205</w:t>
            </w:r>
            <w:r>
              <w:rPr>
                <w:sz w:val="21"/>
              </w:rPr>
              <w:t xml:space="preserve"> </w:t>
            </w:r>
            <w:r>
              <w:rPr>
                <w:rFonts w:hint="eastAsia"/>
                <w:sz w:val="21"/>
              </w:rPr>
              <w:t xml:space="preserve"> </w:t>
            </w:r>
          </w:p>
        </w:tc>
        <w:tc>
          <w:tcPr>
            <w:tcW w:w="1923" w:type="dxa"/>
            <w:shd w:val="clear" w:color="auto" w:fill="auto"/>
          </w:tcPr>
          <w:p w:rsidR="003E5E2E" w:rsidRDefault="00D228E0">
            <w:pPr>
              <w:pStyle w:val="a7"/>
              <w:rPr>
                <w:sz w:val="21"/>
              </w:rPr>
            </w:pPr>
            <w:r>
              <w:rPr>
                <w:rFonts w:hint="eastAsia"/>
                <w:sz w:val="21"/>
              </w:rPr>
              <w:t>18国开05</w:t>
            </w:r>
            <w:r>
              <w:rPr>
                <w:sz w:val="21"/>
              </w:rPr>
              <w:t xml:space="preserve"> </w:t>
            </w:r>
            <w:r>
              <w:rPr>
                <w:rFonts w:hint="eastAsia"/>
                <w:sz w:val="21"/>
              </w:rPr>
              <w:t xml:space="preserve"> </w:t>
            </w:r>
          </w:p>
        </w:tc>
        <w:tc>
          <w:tcPr>
            <w:tcW w:w="1349" w:type="dxa"/>
            <w:shd w:val="clear" w:color="auto" w:fill="auto"/>
          </w:tcPr>
          <w:p w:rsidR="003E5E2E" w:rsidRDefault="00D228E0">
            <w:pPr>
              <w:pStyle w:val="a7"/>
              <w:jc w:val="right"/>
              <w:rPr>
                <w:sz w:val="21"/>
              </w:rPr>
            </w:pPr>
            <w:r>
              <w:rPr>
                <w:rFonts w:hint="eastAsia"/>
                <w:sz w:val="21"/>
              </w:rPr>
              <w:t>400,000</w:t>
            </w:r>
            <w:r>
              <w:rPr>
                <w:sz w:val="21"/>
              </w:rPr>
              <w:t xml:space="preserve"> </w:t>
            </w:r>
            <w:r>
              <w:rPr>
                <w:rFonts w:hint="eastAsia"/>
                <w:sz w:val="21"/>
              </w:rPr>
              <w:t xml:space="preserve"> </w:t>
            </w:r>
          </w:p>
        </w:tc>
        <w:tc>
          <w:tcPr>
            <w:tcW w:w="1916" w:type="dxa"/>
            <w:shd w:val="clear" w:color="auto" w:fill="auto"/>
          </w:tcPr>
          <w:p w:rsidR="003E5E2E" w:rsidRDefault="00D228E0">
            <w:pPr>
              <w:pStyle w:val="a7"/>
              <w:jc w:val="right"/>
              <w:rPr>
                <w:sz w:val="21"/>
              </w:rPr>
            </w:pPr>
            <w:r>
              <w:rPr>
                <w:rFonts w:hint="eastAsia"/>
                <w:sz w:val="21"/>
              </w:rPr>
              <w:t>43,112,000.00</w:t>
            </w:r>
            <w:r>
              <w:rPr>
                <w:sz w:val="21"/>
              </w:rPr>
              <w:t xml:space="preserve"> </w:t>
            </w:r>
            <w:r>
              <w:rPr>
                <w:rFonts w:hint="eastAsia"/>
                <w:sz w:val="21"/>
              </w:rPr>
              <w:t xml:space="preserve"> </w:t>
            </w:r>
          </w:p>
        </w:tc>
        <w:tc>
          <w:tcPr>
            <w:tcW w:w="1934" w:type="dxa"/>
            <w:shd w:val="clear" w:color="auto" w:fill="auto"/>
          </w:tcPr>
          <w:p w:rsidR="003E5E2E" w:rsidRDefault="00D228E0">
            <w:pPr>
              <w:pStyle w:val="a7"/>
              <w:jc w:val="right"/>
              <w:rPr>
                <w:sz w:val="21"/>
              </w:rPr>
            </w:pPr>
            <w:r>
              <w:rPr>
                <w:rFonts w:hint="eastAsia"/>
                <w:sz w:val="21"/>
              </w:rPr>
              <w:t>8.55</w:t>
            </w:r>
            <w:r>
              <w:rPr>
                <w:sz w:val="21"/>
              </w:rPr>
              <w:t xml:space="preserve"> </w:t>
            </w:r>
            <w:r>
              <w:rPr>
                <w:rFonts w:hint="eastAsia"/>
                <w:sz w:val="21"/>
              </w:rPr>
              <w:t xml:space="preserve"> </w:t>
            </w:r>
          </w:p>
        </w:tc>
      </w:tr>
      <w:tr w:rsidR="003E5E2E">
        <w:tc>
          <w:tcPr>
            <w:tcW w:w="660" w:type="dxa"/>
            <w:shd w:val="clear" w:color="auto" w:fill="auto"/>
          </w:tcPr>
          <w:p w:rsidR="003E5E2E" w:rsidRDefault="00D228E0">
            <w:pPr>
              <w:pStyle w:val="a7"/>
              <w:rPr>
                <w:sz w:val="21"/>
              </w:rPr>
            </w:pPr>
            <w:r>
              <w:rPr>
                <w:rFonts w:hint="eastAsia"/>
                <w:sz w:val="21"/>
              </w:rPr>
              <w:t>2</w:t>
            </w:r>
            <w:r>
              <w:rPr>
                <w:sz w:val="21"/>
              </w:rPr>
              <w:t xml:space="preserve"> </w:t>
            </w:r>
            <w:r>
              <w:rPr>
                <w:rFonts w:hint="eastAsia"/>
                <w:sz w:val="21"/>
              </w:rPr>
              <w:t xml:space="preserve"> </w:t>
            </w:r>
          </w:p>
        </w:tc>
        <w:tc>
          <w:tcPr>
            <w:tcW w:w="1257" w:type="dxa"/>
            <w:shd w:val="clear" w:color="auto" w:fill="auto"/>
          </w:tcPr>
          <w:p w:rsidR="003E5E2E" w:rsidRDefault="00D228E0">
            <w:pPr>
              <w:pStyle w:val="a7"/>
              <w:rPr>
                <w:sz w:val="21"/>
              </w:rPr>
            </w:pPr>
            <w:r>
              <w:rPr>
                <w:rFonts w:hint="eastAsia"/>
                <w:sz w:val="21"/>
              </w:rPr>
              <w:t>180210</w:t>
            </w:r>
            <w:r>
              <w:rPr>
                <w:sz w:val="21"/>
              </w:rPr>
              <w:t xml:space="preserve"> </w:t>
            </w:r>
            <w:r>
              <w:rPr>
                <w:rFonts w:hint="eastAsia"/>
                <w:sz w:val="21"/>
              </w:rPr>
              <w:t xml:space="preserve"> </w:t>
            </w:r>
          </w:p>
        </w:tc>
        <w:tc>
          <w:tcPr>
            <w:tcW w:w="1923" w:type="dxa"/>
            <w:shd w:val="clear" w:color="auto" w:fill="auto"/>
          </w:tcPr>
          <w:p w:rsidR="003E5E2E" w:rsidRDefault="00D228E0">
            <w:pPr>
              <w:pStyle w:val="a7"/>
              <w:rPr>
                <w:sz w:val="21"/>
              </w:rPr>
            </w:pPr>
            <w:r>
              <w:rPr>
                <w:rFonts w:hint="eastAsia"/>
                <w:sz w:val="21"/>
              </w:rPr>
              <w:t>18国开10</w:t>
            </w:r>
            <w:r>
              <w:rPr>
                <w:sz w:val="21"/>
              </w:rPr>
              <w:t xml:space="preserve"> </w:t>
            </w:r>
            <w:r>
              <w:rPr>
                <w:rFonts w:hint="eastAsia"/>
                <w:sz w:val="21"/>
              </w:rPr>
              <w:t xml:space="preserve"> </w:t>
            </w:r>
          </w:p>
        </w:tc>
        <w:tc>
          <w:tcPr>
            <w:tcW w:w="1349" w:type="dxa"/>
            <w:shd w:val="clear" w:color="auto" w:fill="auto"/>
          </w:tcPr>
          <w:p w:rsidR="003E5E2E" w:rsidRDefault="00D228E0">
            <w:pPr>
              <w:pStyle w:val="a7"/>
              <w:jc w:val="right"/>
              <w:rPr>
                <w:sz w:val="21"/>
              </w:rPr>
            </w:pPr>
            <w:r>
              <w:rPr>
                <w:rFonts w:hint="eastAsia"/>
                <w:sz w:val="21"/>
              </w:rPr>
              <w:t>300,000</w:t>
            </w:r>
            <w:r>
              <w:rPr>
                <w:sz w:val="21"/>
              </w:rPr>
              <w:t xml:space="preserve"> </w:t>
            </w:r>
            <w:r>
              <w:rPr>
                <w:rFonts w:hint="eastAsia"/>
                <w:sz w:val="21"/>
              </w:rPr>
              <w:t xml:space="preserve"> </w:t>
            </w:r>
          </w:p>
        </w:tc>
        <w:tc>
          <w:tcPr>
            <w:tcW w:w="1916" w:type="dxa"/>
            <w:shd w:val="clear" w:color="auto" w:fill="auto"/>
          </w:tcPr>
          <w:p w:rsidR="003E5E2E" w:rsidRDefault="00D228E0">
            <w:pPr>
              <w:pStyle w:val="a7"/>
              <w:jc w:val="right"/>
              <w:rPr>
                <w:sz w:val="21"/>
              </w:rPr>
            </w:pPr>
            <w:r>
              <w:rPr>
                <w:rFonts w:hint="eastAsia"/>
                <w:sz w:val="21"/>
              </w:rPr>
              <w:t>30,591,000.00</w:t>
            </w:r>
            <w:r>
              <w:rPr>
                <w:sz w:val="21"/>
              </w:rPr>
              <w:t xml:space="preserve"> </w:t>
            </w:r>
            <w:r>
              <w:rPr>
                <w:rFonts w:hint="eastAsia"/>
                <w:sz w:val="21"/>
              </w:rPr>
              <w:t xml:space="preserve"> </w:t>
            </w:r>
          </w:p>
        </w:tc>
        <w:tc>
          <w:tcPr>
            <w:tcW w:w="1934" w:type="dxa"/>
            <w:shd w:val="clear" w:color="auto" w:fill="auto"/>
          </w:tcPr>
          <w:p w:rsidR="003E5E2E" w:rsidRDefault="00D228E0">
            <w:pPr>
              <w:pStyle w:val="a7"/>
              <w:jc w:val="right"/>
              <w:rPr>
                <w:sz w:val="21"/>
              </w:rPr>
            </w:pPr>
            <w:r>
              <w:rPr>
                <w:rFonts w:hint="eastAsia"/>
                <w:sz w:val="21"/>
              </w:rPr>
              <w:t>6.07</w:t>
            </w:r>
            <w:r>
              <w:rPr>
                <w:sz w:val="21"/>
              </w:rPr>
              <w:t xml:space="preserve"> </w:t>
            </w:r>
            <w:r>
              <w:rPr>
                <w:rFonts w:hint="eastAsia"/>
                <w:sz w:val="21"/>
              </w:rPr>
              <w:t xml:space="preserve"> </w:t>
            </w:r>
          </w:p>
        </w:tc>
      </w:tr>
      <w:tr w:rsidR="003E5E2E">
        <w:tc>
          <w:tcPr>
            <w:tcW w:w="660" w:type="dxa"/>
            <w:shd w:val="clear" w:color="auto" w:fill="auto"/>
          </w:tcPr>
          <w:p w:rsidR="003E5E2E" w:rsidRDefault="00D228E0">
            <w:pPr>
              <w:pStyle w:val="a7"/>
              <w:rPr>
                <w:sz w:val="21"/>
              </w:rPr>
            </w:pPr>
            <w:r>
              <w:rPr>
                <w:rFonts w:hint="eastAsia"/>
                <w:sz w:val="21"/>
              </w:rPr>
              <w:t>3</w:t>
            </w:r>
            <w:r>
              <w:rPr>
                <w:sz w:val="21"/>
              </w:rPr>
              <w:t xml:space="preserve"> </w:t>
            </w:r>
            <w:r>
              <w:rPr>
                <w:rFonts w:hint="eastAsia"/>
                <w:sz w:val="21"/>
              </w:rPr>
              <w:t xml:space="preserve"> </w:t>
            </w:r>
          </w:p>
        </w:tc>
        <w:tc>
          <w:tcPr>
            <w:tcW w:w="1257" w:type="dxa"/>
            <w:shd w:val="clear" w:color="auto" w:fill="auto"/>
          </w:tcPr>
          <w:p w:rsidR="003E5E2E" w:rsidRDefault="00D228E0">
            <w:pPr>
              <w:pStyle w:val="a7"/>
              <w:rPr>
                <w:sz w:val="21"/>
              </w:rPr>
            </w:pPr>
            <w:r>
              <w:rPr>
                <w:rFonts w:hint="eastAsia"/>
                <w:sz w:val="21"/>
              </w:rPr>
              <w:t>122444</w:t>
            </w:r>
            <w:r>
              <w:rPr>
                <w:sz w:val="21"/>
              </w:rPr>
              <w:t xml:space="preserve"> </w:t>
            </w:r>
            <w:r>
              <w:rPr>
                <w:rFonts w:hint="eastAsia"/>
                <w:sz w:val="21"/>
              </w:rPr>
              <w:t xml:space="preserve"> </w:t>
            </w:r>
          </w:p>
        </w:tc>
        <w:tc>
          <w:tcPr>
            <w:tcW w:w="1923" w:type="dxa"/>
            <w:shd w:val="clear" w:color="auto" w:fill="auto"/>
          </w:tcPr>
          <w:p w:rsidR="003E5E2E" w:rsidRDefault="00D228E0">
            <w:pPr>
              <w:pStyle w:val="a7"/>
              <w:rPr>
                <w:sz w:val="21"/>
              </w:rPr>
            </w:pPr>
            <w:r>
              <w:rPr>
                <w:rFonts w:hint="eastAsia"/>
                <w:sz w:val="21"/>
              </w:rPr>
              <w:t>15冠城债</w:t>
            </w:r>
            <w:r>
              <w:rPr>
                <w:sz w:val="21"/>
              </w:rPr>
              <w:t xml:space="preserve"> </w:t>
            </w:r>
            <w:r>
              <w:rPr>
                <w:rFonts w:hint="eastAsia"/>
                <w:sz w:val="21"/>
              </w:rPr>
              <w:t xml:space="preserve"> </w:t>
            </w:r>
          </w:p>
        </w:tc>
        <w:tc>
          <w:tcPr>
            <w:tcW w:w="1349" w:type="dxa"/>
            <w:shd w:val="clear" w:color="auto" w:fill="auto"/>
          </w:tcPr>
          <w:p w:rsidR="003E5E2E" w:rsidRDefault="00D228E0">
            <w:pPr>
              <w:pStyle w:val="a7"/>
              <w:jc w:val="right"/>
              <w:rPr>
                <w:sz w:val="21"/>
              </w:rPr>
            </w:pPr>
            <w:r>
              <w:rPr>
                <w:rFonts w:hint="eastAsia"/>
                <w:sz w:val="21"/>
              </w:rPr>
              <w:t>300,000</w:t>
            </w:r>
            <w:r>
              <w:rPr>
                <w:sz w:val="21"/>
              </w:rPr>
              <w:t xml:space="preserve"> </w:t>
            </w:r>
            <w:r>
              <w:rPr>
                <w:rFonts w:hint="eastAsia"/>
                <w:sz w:val="21"/>
              </w:rPr>
              <w:t xml:space="preserve"> </w:t>
            </w:r>
          </w:p>
        </w:tc>
        <w:tc>
          <w:tcPr>
            <w:tcW w:w="1916" w:type="dxa"/>
            <w:shd w:val="clear" w:color="auto" w:fill="auto"/>
          </w:tcPr>
          <w:p w:rsidR="003E5E2E" w:rsidRDefault="00D228E0">
            <w:pPr>
              <w:pStyle w:val="a7"/>
              <w:jc w:val="right"/>
              <w:rPr>
                <w:sz w:val="21"/>
              </w:rPr>
            </w:pPr>
            <w:r>
              <w:rPr>
                <w:rFonts w:hint="eastAsia"/>
                <w:sz w:val="21"/>
              </w:rPr>
              <w:t>30,411,000.00</w:t>
            </w:r>
            <w:r>
              <w:rPr>
                <w:sz w:val="21"/>
              </w:rPr>
              <w:t xml:space="preserve"> </w:t>
            </w:r>
            <w:r>
              <w:rPr>
                <w:rFonts w:hint="eastAsia"/>
                <w:sz w:val="21"/>
              </w:rPr>
              <w:t xml:space="preserve"> </w:t>
            </w:r>
          </w:p>
        </w:tc>
        <w:tc>
          <w:tcPr>
            <w:tcW w:w="1934" w:type="dxa"/>
            <w:shd w:val="clear" w:color="auto" w:fill="auto"/>
          </w:tcPr>
          <w:p w:rsidR="003E5E2E" w:rsidRDefault="00D228E0">
            <w:pPr>
              <w:pStyle w:val="a7"/>
              <w:jc w:val="right"/>
              <w:rPr>
                <w:sz w:val="21"/>
              </w:rPr>
            </w:pPr>
            <w:r>
              <w:rPr>
                <w:rFonts w:hint="eastAsia"/>
                <w:sz w:val="21"/>
              </w:rPr>
              <w:t>6.03</w:t>
            </w:r>
            <w:r>
              <w:rPr>
                <w:sz w:val="21"/>
              </w:rPr>
              <w:t xml:space="preserve"> </w:t>
            </w:r>
            <w:r>
              <w:rPr>
                <w:rFonts w:hint="eastAsia"/>
                <w:sz w:val="21"/>
              </w:rPr>
              <w:t xml:space="preserve"> </w:t>
            </w:r>
          </w:p>
        </w:tc>
      </w:tr>
      <w:tr w:rsidR="003E5E2E">
        <w:tc>
          <w:tcPr>
            <w:tcW w:w="660" w:type="dxa"/>
            <w:shd w:val="clear" w:color="auto" w:fill="auto"/>
          </w:tcPr>
          <w:p w:rsidR="003E5E2E" w:rsidRDefault="00D228E0">
            <w:pPr>
              <w:pStyle w:val="a7"/>
              <w:rPr>
                <w:sz w:val="21"/>
              </w:rPr>
            </w:pPr>
            <w:r>
              <w:rPr>
                <w:rFonts w:hint="eastAsia"/>
                <w:sz w:val="21"/>
              </w:rPr>
              <w:t>4</w:t>
            </w:r>
            <w:r>
              <w:rPr>
                <w:sz w:val="21"/>
              </w:rPr>
              <w:t xml:space="preserve"> </w:t>
            </w:r>
            <w:r>
              <w:rPr>
                <w:rFonts w:hint="eastAsia"/>
                <w:sz w:val="21"/>
              </w:rPr>
              <w:t xml:space="preserve"> </w:t>
            </w:r>
          </w:p>
        </w:tc>
        <w:tc>
          <w:tcPr>
            <w:tcW w:w="1257" w:type="dxa"/>
            <w:shd w:val="clear" w:color="auto" w:fill="auto"/>
          </w:tcPr>
          <w:p w:rsidR="003E5E2E" w:rsidRDefault="00D228E0">
            <w:pPr>
              <w:pStyle w:val="a7"/>
              <w:rPr>
                <w:sz w:val="21"/>
              </w:rPr>
            </w:pPr>
            <w:r>
              <w:rPr>
                <w:rFonts w:hint="eastAsia"/>
                <w:sz w:val="21"/>
              </w:rPr>
              <w:t>101753004</w:t>
            </w:r>
            <w:r>
              <w:rPr>
                <w:sz w:val="21"/>
              </w:rPr>
              <w:t xml:space="preserve"> </w:t>
            </w:r>
            <w:r>
              <w:rPr>
                <w:rFonts w:hint="eastAsia"/>
                <w:sz w:val="21"/>
              </w:rPr>
              <w:t xml:space="preserve"> </w:t>
            </w:r>
          </w:p>
        </w:tc>
        <w:tc>
          <w:tcPr>
            <w:tcW w:w="1923" w:type="dxa"/>
            <w:shd w:val="clear" w:color="auto" w:fill="auto"/>
          </w:tcPr>
          <w:p w:rsidR="003E5E2E" w:rsidRDefault="00D228E0">
            <w:pPr>
              <w:pStyle w:val="a7"/>
              <w:rPr>
                <w:sz w:val="21"/>
              </w:rPr>
            </w:pPr>
            <w:r>
              <w:rPr>
                <w:rFonts w:hint="eastAsia"/>
                <w:sz w:val="21"/>
              </w:rPr>
              <w:t>17天药集MTN001</w:t>
            </w:r>
            <w:r>
              <w:rPr>
                <w:sz w:val="21"/>
              </w:rPr>
              <w:t xml:space="preserve"> </w:t>
            </w:r>
            <w:r>
              <w:rPr>
                <w:rFonts w:hint="eastAsia"/>
                <w:sz w:val="21"/>
              </w:rPr>
              <w:t xml:space="preserve"> </w:t>
            </w:r>
          </w:p>
        </w:tc>
        <w:tc>
          <w:tcPr>
            <w:tcW w:w="1349" w:type="dxa"/>
            <w:shd w:val="clear" w:color="auto" w:fill="auto"/>
          </w:tcPr>
          <w:p w:rsidR="003E5E2E" w:rsidRDefault="00D228E0">
            <w:pPr>
              <w:pStyle w:val="a7"/>
              <w:jc w:val="right"/>
              <w:rPr>
                <w:sz w:val="21"/>
              </w:rPr>
            </w:pPr>
            <w:r>
              <w:rPr>
                <w:rFonts w:hint="eastAsia"/>
                <w:sz w:val="21"/>
              </w:rPr>
              <w:t>200,000</w:t>
            </w:r>
            <w:r>
              <w:rPr>
                <w:sz w:val="21"/>
              </w:rPr>
              <w:t xml:space="preserve"> </w:t>
            </w:r>
            <w:r>
              <w:rPr>
                <w:rFonts w:hint="eastAsia"/>
                <w:sz w:val="21"/>
              </w:rPr>
              <w:t xml:space="preserve"> </w:t>
            </w:r>
          </w:p>
        </w:tc>
        <w:tc>
          <w:tcPr>
            <w:tcW w:w="1916" w:type="dxa"/>
            <w:shd w:val="clear" w:color="auto" w:fill="auto"/>
          </w:tcPr>
          <w:p w:rsidR="003E5E2E" w:rsidRDefault="00D228E0">
            <w:pPr>
              <w:pStyle w:val="a7"/>
              <w:jc w:val="right"/>
              <w:rPr>
                <w:sz w:val="21"/>
              </w:rPr>
            </w:pPr>
            <w:r>
              <w:rPr>
                <w:rFonts w:hint="eastAsia"/>
                <w:sz w:val="21"/>
              </w:rPr>
              <w:t>20,630,000.00</w:t>
            </w:r>
            <w:r>
              <w:rPr>
                <w:sz w:val="21"/>
              </w:rPr>
              <w:t xml:space="preserve"> </w:t>
            </w:r>
            <w:r>
              <w:rPr>
                <w:rFonts w:hint="eastAsia"/>
                <w:sz w:val="21"/>
              </w:rPr>
              <w:t xml:space="preserve"> </w:t>
            </w:r>
          </w:p>
        </w:tc>
        <w:tc>
          <w:tcPr>
            <w:tcW w:w="1934" w:type="dxa"/>
            <w:shd w:val="clear" w:color="auto" w:fill="auto"/>
          </w:tcPr>
          <w:p w:rsidR="003E5E2E" w:rsidRDefault="00D228E0">
            <w:pPr>
              <w:pStyle w:val="a7"/>
              <w:jc w:val="right"/>
              <w:rPr>
                <w:sz w:val="21"/>
              </w:rPr>
            </w:pPr>
            <w:r>
              <w:rPr>
                <w:rFonts w:hint="eastAsia"/>
                <w:sz w:val="21"/>
              </w:rPr>
              <w:t>4.09</w:t>
            </w:r>
            <w:r>
              <w:rPr>
                <w:sz w:val="21"/>
              </w:rPr>
              <w:t xml:space="preserve"> </w:t>
            </w:r>
            <w:r>
              <w:rPr>
                <w:rFonts w:hint="eastAsia"/>
                <w:sz w:val="21"/>
              </w:rPr>
              <w:t xml:space="preserve"> </w:t>
            </w:r>
          </w:p>
        </w:tc>
      </w:tr>
      <w:tr w:rsidR="003E5E2E">
        <w:tc>
          <w:tcPr>
            <w:tcW w:w="660" w:type="dxa"/>
            <w:shd w:val="clear" w:color="auto" w:fill="auto"/>
          </w:tcPr>
          <w:p w:rsidR="003E5E2E" w:rsidRDefault="00D228E0">
            <w:pPr>
              <w:pStyle w:val="a7"/>
              <w:rPr>
                <w:sz w:val="21"/>
              </w:rPr>
            </w:pPr>
            <w:r>
              <w:rPr>
                <w:rFonts w:hint="eastAsia"/>
                <w:sz w:val="21"/>
              </w:rPr>
              <w:t>5</w:t>
            </w:r>
            <w:r>
              <w:rPr>
                <w:sz w:val="21"/>
              </w:rPr>
              <w:t xml:space="preserve"> </w:t>
            </w:r>
            <w:r>
              <w:rPr>
                <w:rFonts w:hint="eastAsia"/>
                <w:sz w:val="21"/>
              </w:rPr>
              <w:t xml:space="preserve"> </w:t>
            </w:r>
          </w:p>
        </w:tc>
        <w:tc>
          <w:tcPr>
            <w:tcW w:w="1257" w:type="dxa"/>
            <w:shd w:val="clear" w:color="auto" w:fill="auto"/>
          </w:tcPr>
          <w:p w:rsidR="003E5E2E" w:rsidRDefault="00D228E0">
            <w:pPr>
              <w:pStyle w:val="a7"/>
              <w:rPr>
                <w:sz w:val="21"/>
              </w:rPr>
            </w:pPr>
            <w:r>
              <w:rPr>
                <w:rFonts w:hint="eastAsia"/>
                <w:sz w:val="21"/>
              </w:rPr>
              <w:t>143576</w:t>
            </w:r>
            <w:r>
              <w:rPr>
                <w:sz w:val="21"/>
              </w:rPr>
              <w:t xml:space="preserve"> </w:t>
            </w:r>
            <w:r>
              <w:rPr>
                <w:rFonts w:hint="eastAsia"/>
                <w:sz w:val="21"/>
              </w:rPr>
              <w:t xml:space="preserve"> </w:t>
            </w:r>
          </w:p>
        </w:tc>
        <w:tc>
          <w:tcPr>
            <w:tcW w:w="1923" w:type="dxa"/>
            <w:shd w:val="clear" w:color="auto" w:fill="auto"/>
          </w:tcPr>
          <w:p w:rsidR="003E5E2E" w:rsidRDefault="00D228E0">
            <w:pPr>
              <w:pStyle w:val="a7"/>
              <w:rPr>
                <w:sz w:val="21"/>
              </w:rPr>
            </w:pPr>
            <w:r>
              <w:rPr>
                <w:rFonts w:hint="eastAsia"/>
                <w:sz w:val="21"/>
              </w:rPr>
              <w:t>18光证G2</w:t>
            </w:r>
            <w:r>
              <w:rPr>
                <w:sz w:val="21"/>
              </w:rPr>
              <w:t xml:space="preserve"> </w:t>
            </w:r>
            <w:r>
              <w:rPr>
                <w:rFonts w:hint="eastAsia"/>
                <w:sz w:val="21"/>
              </w:rPr>
              <w:t xml:space="preserve"> </w:t>
            </w:r>
          </w:p>
        </w:tc>
        <w:tc>
          <w:tcPr>
            <w:tcW w:w="1349" w:type="dxa"/>
            <w:shd w:val="clear" w:color="auto" w:fill="auto"/>
          </w:tcPr>
          <w:p w:rsidR="003E5E2E" w:rsidRDefault="00D228E0">
            <w:pPr>
              <w:pStyle w:val="a7"/>
              <w:jc w:val="right"/>
              <w:rPr>
                <w:sz w:val="21"/>
              </w:rPr>
            </w:pPr>
            <w:r>
              <w:rPr>
                <w:rFonts w:hint="eastAsia"/>
                <w:sz w:val="21"/>
              </w:rPr>
              <w:t>200,000</w:t>
            </w:r>
            <w:r>
              <w:rPr>
                <w:sz w:val="21"/>
              </w:rPr>
              <w:t xml:space="preserve"> </w:t>
            </w:r>
            <w:r>
              <w:rPr>
                <w:rFonts w:hint="eastAsia"/>
                <w:sz w:val="21"/>
              </w:rPr>
              <w:t xml:space="preserve"> </w:t>
            </w:r>
          </w:p>
        </w:tc>
        <w:tc>
          <w:tcPr>
            <w:tcW w:w="1916" w:type="dxa"/>
            <w:shd w:val="clear" w:color="auto" w:fill="auto"/>
          </w:tcPr>
          <w:p w:rsidR="003E5E2E" w:rsidRDefault="00D228E0">
            <w:pPr>
              <w:pStyle w:val="a7"/>
              <w:jc w:val="right"/>
              <w:rPr>
                <w:sz w:val="21"/>
              </w:rPr>
            </w:pPr>
            <w:r>
              <w:rPr>
                <w:rFonts w:hint="eastAsia"/>
                <w:sz w:val="21"/>
              </w:rPr>
              <w:t>20,432,000.00</w:t>
            </w:r>
            <w:r>
              <w:rPr>
                <w:sz w:val="21"/>
              </w:rPr>
              <w:t xml:space="preserve"> </w:t>
            </w:r>
            <w:r>
              <w:rPr>
                <w:rFonts w:hint="eastAsia"/>
                <w:sz w:val="21"/>
              </w:rPr>
              <w:t xml:space="preserve"> </w:t>
            </w:r>
          </w:p>
        </w:tc>
        <w:tc>
          <w:tcPr>
            <w:tcW w:w="1934" w:type="dxa"/>
            <w:shd w:val="clear" w:color="auto" w:fill="auto"/>
          </w:tcPr>
          <w:p w:rsidR="003E5E2E" w:rsidRDefault="00D228E0">
            <w:pPr>
              <w:pStyle w:val="a7"/>
              <w:jc w:val="right"/>
              <w:rPr>
                <w:sz w:val="21"/>
              </w:rPr>
            </w:pPr>
            <w:r>
              <w:rPr>
                <w:rFonts w:hint="eastAsia"/>
                <w:sz w:val="21"/>
              </w:rPr>
              <w:t>4.05</w:t>
            </w:r>
            <w:r>
              <w:rPr>
                <w:sz w:val="21"/>
              </w:rPr>
              <w:t xml:space="preserve"> </w:t>
            </w:r>
            <w:r>
              <w:rPr>
                <w:rFonts w:hint="eastAsia"/>
                <w:sz w:val="21"/>
              </w:rPr>
              <w:t xml:space="preserve">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6</w:t>
      </w:r>
      <w:r>
        <w:rPr>
          <w:sz w:val="21"/>
          <w:szCs w:val="21"/>
        </w:rPr>
        <w:t xml:space="preserve"> </w:t>
      </w:r>
      <w:r>
        <w:rPr>
          <w:rFonts w:hint="eastAsia"/>
          <w:sz w:val="21"/>
          <w:szCs w:val="21"/>
        </w:rPr>
        <w:t>报告期末按公允价值占基金资产净值比例大小排序的前十名资产支持证券投资明细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本基金本报告期末未持有资产支持证券。</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7</w:t>
      </w:r>
      <w:r>
        <w:rPr>
          <w:sz w:val="21"/>
          <w:szCs w:val="21"/>
        </w:rPr>
        <w:t xml:space="preserve"> </w:t>
      </w:r>
      <w:r>
        <w:rPr>
          <w:rFonts w:hint="eastAsia"/>
          <w:sz w:val="21"/>
          <w:szCs w:val="21"/>
        </w:rPr>
        <w:t>报告期末按公允价值占基金资产净值比例大小排序的前五名贵金属投资明细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本基金本报告期末未持有贵金属。</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8</w:t>
      </w:r>
      <w:r>
        <w:rPr>
          <w:sz w:val="21"/>
          <w:szCs w:val="21"/>
        </w:rPr>
        <w:t xml:space="preserve"> </w:t>
      </w:r>
      <w:r>
        <w:rPr>
          <w:rFonts w:hint="eastAsia"/>
          <w:sz w:val="21"/>
          <w:szCs w:val="21"/>
        </w:rPr>
        <w:t>报告期末按公允价值占基金资产净值比例大小排序的前五名权证投资明细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本基金本报告期末未持有权证。</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9</w:t>
      </w:r>
      <w:r>
        <w:rPr>
          <w:sz w:val="21"/>
          <w:szCs w:val="21"/>
        </w:rPr>
        <w:t xml:space="preserve"> </w:t>
      </w:r>
      <w:r>
        <w:rPr>
          <w:rFonts w:hint="eastAsia"/>
          <w:sz w:val="21"/>
          <w:szCs w:val="21"/>
        </w:rPr>
        <w:t>报告期末本基金投资的股指期货交易情况说明</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本基金本报告期末未持有股指期货。</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10</w:t>
      </w:r>
      <w:r>
        <w:rPr>
          <w:sz w:val="21"/>
          <w:szCs w:val="21"/>
        </w:rPr>
        <w:t xml:space="preserve"> </w:t>
      </w:r>
      <w:r>
        <w:rPr>
          <w:rFonts w:hint="eastAsia"/>
          <w:sz w:val="21"/>
          <w:szCs w:val="21"/>
        </w:rPr>
        <w:t>报告期末本基金投资的国债期货交易情况说明</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本基金本报告期末未持有国债期货。</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11</w:t>
      </w:r>
      <w:r>
        <w:rPr>
          <w:sz w:val="21"/>
          <w:szCs w:val="21"/>
        </w:rPr>
        <w:t xml:space="preserve"> </w:t>
      </w:r>
      <w:r>
        <w:rPr>
          <w:rFonts w:hint="eastAsia"/>
          <w:sz w:val="21"/>
          <w:szCs w:val="21"/>
        </w:rPr>
        <w:t>投资组合报告附注</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11.1本报告期内，本基金投资的前十名证券中除18光证G2(143576)的发行主体外，没有出现被监管部门立案调查，或在报告编制日前一年内受到公开谴责、处罚的情形。</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2019年3月23日，因存在未依法履行其他职责等违规行为，中国证券监督管理委员会上海监管局对光大证券股份有限公司的全资子公司光大资本投资有限公司采取责令改正的行政监管措施。</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对该证券投资决策程序的说明：根据我司的基金投资管理相关制度，以相应的研究报告为基础，结合其未来增长前景，由基金经理决定具体投资行为。</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11.2</w:t>
      </w:r>
      <w:r>
        <w:rPr>
          <w:sz w:val="21"/>
          <w:szCs w:val="21"/>
        </w:rPr>
        <w:t xml:space="preserve"> </w:t>
      </w:r>
      <w:r>
        <w:rPr>
          <w:rFonts w:hint="eastAsia"/>
          <w:sz w:val="21"/>
          <w:szCs w:val="21"/>
        </w:rPr>
        <w:t>报告期内基金投资的前十名股票中，没有投资超出基金合同规定备选股票库之外的股票。</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11.3</w:t>
      </w:r>
      <w:r>
        <w:rPr>
          <w:sz w:val="21"/>
          <w:szCs w:val="21"/>
        </w:rPr>
        <w:t xml:space="preserve"> </w:t>
      </w:r>
      <w:r>
        <w:rPr>
          <w:rFonts w:hint="eastAsia"/>
          <w:sz w:val="21"/>
          <w:szCs w:val="21"/>
        </w:rPr>
        <w:t>其他资产构成</w:t>
      </w:r>
      <w:r>
        <w:rPr>
          <w:sz w:val="21"/>
          <w:szCs w:val="21"/>
        </w:rPr>
        <w:t xml:space="preserve"> </w:t>
      </w:r>
      <w:r>
        <w:rPr>
          <w:rFonts w:hint="eastAsia"/>
          <w:sz w:val="21"/>
          <w:szCs w:val="21"/>
        </w:rPr>
        <w:t xml:space="preserve"> </w:t>
      </w:r>
    </w:p>
    <w:tbl>
      <w:tblPr>
        <w:tblStyle w:val="a8"/>
        <w:tblW w:w="0" w:type="auto"/>
        <w:tblLook w:val="04A0" w:firstRow="1" w:lastRow="0" w:firstColumn="1" w:lastColumn="0" w:noHBand="0" w:noVBand="1"/>
      </w:tblPr>
      <w:tblGrid>
        <w:gridCol w:w="682"/>
        <w:gridCol w:w="2897"/>
        <w:gridCol w:w="4937"/>
      </w:tblGrid>
      <w:tr w:rsidR="003E5E2E">
        <w:tc>
          <w:tcPr>
            <w:tcW w:w="705" w:type="dxa"/>
            <w:shd w:val="clear" w:color="auto" w:fill="auto"/>
          </w:tcPr>
          <w:p w:rsidR="003E5E2E" w:rsidRDefault="00D228E0">
            <w:pPr>
              <w:pStyle w:val="a7"/>
              <w:jc w:val="both"/>
              <w:rPr>
                <w:sz w:val="21"/>
              </w:rPr>
            </w:pPr>
            <w:r>
              <w:rPr>
                <w:rFonts w:hint="eastAsia"/>
                <w:sz w:val="21"/>
              </w:rPr>
              <w:t>序号</w:t>
            </w:r>
            <w:r>
              <w:rPr>
                <w:sz w:val="21"/>
              </w:rPr>
              <w:t xml:space="preserve"> </w:t>
            </w:r>
            <w:r>
              <w:rPr>
                <w:rFonts w:hint="eastAsia"/>
                <w:sz w:val="21"/>
              </w:rPr>
              <w:t xml:space="preserve"> </w:t>
            </w:r>
          </w:p>
        </w:tc>
        <w:tc>
          <w:tcPr>
            <w:tcW w:w="3120" w:type="dxa"/>
            <w:shd w:val="clear" w:color="auto" w:fill="auto"/>
          </w:tcPr>
          <w:p w:rsidR="003E5E2E" w:rsidRDefault="00D228E0">
            <w:pPr>
              <w:pStyle w:val="a7"/>
              <w:jc w:val="both"/>
              <w:rPr>
                <w:sz w:val="21"/>
              </w:rPr>
            </w:pPr>
            <w:r>
              <w:rPr>
                <w:rFonts w:hint="eastAsia"/>
                <w:sz w:val="21"/>
              </w:rPr>
              <w:t>名称</w:t>
            </w:r>
            <w:r>
              <w:rPr>
                <w:sz w:val="21"/>
              </w:rPr>
              <w:t xml:space="preserve"> </w:t>
            </w:r>
            <w:r>
              <w:rPr>
                <w:rFonts w:hint="eastAsia"/>
                <w:sz w:val="21"/>
              </w:rPr>
              <w:t xml:space="preserve"> </w:t>
            </w:r>
          </w:p>
        </w:tc>
        <w:tc>
          <w:tcPr>
            <w:tcW w:w="5250" w:type="dxa"/>
            <w:shd w:val="clear" w:color="auto" w:fill="auto"/>
          </w:tcPr>
          <w:p w:rsidR="003E5E2E" w:rsidRDefault="00D228E0">
            <w:pPr>
              <w:pStyle w:val="a7"/>
              <w:jc w:val="center"/>
              <w:rPr>
                <w:sz w:val="21"/>
              </w:rPr>
            </w:pPr>
            <w:r>
              <w:rPr>
                <w:rFonts w:hint="eastAsia"/>
                <w:sz w:val="21"/>
              </w:rPr>
              <w:t>金额(元)</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jc w:val="both"/>
              <w:rPr>
                <w:sz w:val="21"/>
              </w:rPr>
            </w:pPr>
            <w:r>
              <w:rPr>
                <w:rFonts w:hint="eastAsia"/>
                <w:sz w:val="21"/>
              </w:rPr>
              <w:t>1</w:t>
            </w:r>
            <w:r>
              <w:rPr>
                <w:sz w:val="21"/>
              </w:rPr>
              <w:t xml:space="preserve"> </w:t>
            </w:r>
            <w:r>
              <w:rPr>
                <w:rFonts w:hint="eastAsia"/>
                <w:sz w:val="21"/>
              </w:rPr>
              <w:t xml:space="preserve"> </w:t>
            </w:r>
          </w:p>
        </w:tc>
        <w:tc>
          <w:tcPr>
            <w:tcW w:w="3120" w:type="dxa"/>
            <w:shd w:val="clear" w:color="auto" w:fill="auto"/>
          </w:tcPr>
          <w:p w:rsidR="003E5E2E" w:rsidRDefault="00D228E0">
            <w:pPr>
              <w:pStyle w:val="a7"/>
              <w:jc w:val="both"/>
              <w:rPr>
                <w:sz w:val="21"/>
              </w:rPr>
            </w:pPr>
            <w:r>
              <w:rPr>
                <w:rFonts w:hint="eastAsia"/>
                <w:sz w:val="21"/>
              </w:rPr>
              <w:t>存出保证金</w:t>
            </w:r>
            <w:r>
              <w:rPr>
                <w:sz w:val="21"/>
              </w:rPr>
              <w:t xml:space="preserve"> </w:t>
            </w:r>
            <w:r>
              <w:rPr>
                <w:rFonts w:hint="eastAsia"/>
                <w:sz w:val="21"/>
              </w:rPr>
              <w:t xml:space="preserve"> </w:t>
            </w:r>
          </w:p>
        </w:tc>
        <w:tc>
          <w:tcPr>
            <w:tcW w:w="5250" w:type="dxa"/>
            <w:shd w:val="clear" w:color="auto" w:fill="auto"/>
          </w:tcPr>
          <w:p w:rsidR="003E5E2E" w:rsidRDefault="00D228E0">
            <w:pPr>
              <w:pStyle w:val="a7"/>
              <w:jc w:val="right"/>
              <w:rPr>
                <w:sz w:val="21"/>
              </w:rPr>
            </w:pPr>
            <w:r>
              <w:rPr>
                <w:rFonts w:hint="eastAsia"/>
                <w:sz w:val="21"/>
              </w:rPr>
              <w:t>154,271.85</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jc w:val="both"/>
              <w:rPr>
                <w:sz w:val="21"/>
              </w:rPr>
            </w:pPr>
            <w:r>
              <w:rPr>
                <w:rFonts w:hint="eastAsia"/>
                <w:sz w:val="21"/>
              </w:rPr>
              <w:t>2</w:t>
            </w:r>
            <w:r>
              <w:rPr>
                <w:sz w:val="21"/>
              </w:rPr>
              <w:t xml:space="preserve"> </w:t>
            </w:r>
            <w:r>
              <w:rPr>
                <w:rFonts w:hint="eastAsia"/>
                <w:sz w:val="21"/>
              </w:rPr>
              <w:t xml:space="preserve"> </w:t>
            </w:r>
          </w:p>
        </w:tc>
        <w:tc>
          <w:tcPr>
            <w:tcW w:w="3120" w:type="dxa"/>
            <w:shd w:val="clear" w:color="auto" w:fill="auto"/>
          </w:tcPr>
          <w:p w:rsidR="003E5E2E" w:rsidRDefault="00D228E0">
            <w:pPr>
              <w:pStyle w:val="a7"/>
              <w:jc w:val="both"/>
              <w:rPr>
                <w:sz w:val="21"/>
              </w:rPr>
            </w:pPr>
            <w:r>
              <w:rPr>
                <w:rFonts w:hint="eastAsia"/>
                <w:sz w:val="21"/>
              </w:rPr>
              <w:t>应收证券清算款</w:t>
            </w:r>
            <w:r>
              <w:rPr>
                <w:sz w:val="21"/>
              </w:rPr>
              <w:t xml:space="preserve"> </w:t>
            </w:r>
            <w:r>
              <w:rPr>
                <w:rFonts w:hint="eastAsia"/>
                <w:sz w:val="21"/>
              </w:rPr>
              <w:t xml:space="preserve"> </w:t>
            </w:r>
          </w:p>
        </w:tc>
        <w:tc>
          <w:tcPr>
            <w:tcW w:w="5250" w:type="dxa"/>
            <w:shd w:val="clear" w:color="auto" w:fill="auto"/>
          </w:tcPr>
          <w:p w:rsidR="003E5E2E" w:rsidRDefault="00D228E0">
            <w:pPr>
              <w:pStyle w:val="a7"/>
              <w:jc w:val="right"/>
              <w:rPr>
                <w:sz w:val="21"/>
              </w:rPr>
            </w:pPr>
            <w:r>
              <w:rPr>
                <w:rFonts w:hint="eastAsia"/>
                <w:sz w:val="21"/>
              </w:rPr>
              <w:t>4,790,841.73</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jc w:val="both"/>
              <w:rPr>
                <w:sz w:val="21"/>
              </w:rPr>
            </w:pPr>
            <w:r>
              <w:rPr>
                <w:rFonts w:hint="eastAsia"/>
                <w:sz w:val="21"/>
              </w:rPr>
              <w:t>3</w:t>
            </w:r>
            <w:r>
              <w:rPr>
                <w:sz w:val="21"/>
              </w:rPr>
              <w:t xml:space="preserve"> </w:t>
            </w:r>
            <w:r>
              <w:rPr>
                <w:rFonts w:hint="eastAsia"/>
                <w:sz w:val="21"/>
              </w:rPr>
              <w:t xml:space="preserve"> </w:t>
            </w:r>
          </w:p>
        </w:tc>
        <w:tc>
          <w:tcPr>
            <w:tcW w:w="3120" w:type="dxa"/>
            <w:shd w:val="clear" w:color="auto" w:fill="auto"/>
          </w:tcPr>
          <w:p w:rsidR="003E5E2E" w:rsidRDefault="00D228E0">
            <w:pPr>
              <w:pStyle w:val="a7"/>
              <w:jc w:val="both"/>
              <w:rPr>
                <w:sz w:val="21"/>
              </w:rPr>
            </w:pPr>
            <w:r>
              <w:rPr>
                <w:rFonts w:hint="eastAsia"/>
                <w:sz w:val="21"/>
              </w:rPr>
              <w:t>应收股利</w:t>
            </w:r>
            <w:r>
              <w:rPr>
                <w:sz w:val="21"/>
              </w:rPr>
              <w:t xml:space="preserve"> </w:t>
            </w:r>
            <w:r>
              <w:rPr>
                <w:rFonts w:hint="eastAsia"/>
                <w:sz w:val="21"/>
              </w:rPr>
              <w:t xml:space="preserve"> </w:t>
            </w:r>
          </w:p>
        </w:tc>
        <w:tc>
          <w:tcPr>
            <w:tcW w:w="5250"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jc w:val="both"/>
              <w:rPr>
                <w:sz w:val="21"/>
              </w:rPr>
            </w:pPr>
            <w:r>
              <w:rPr>
                <w:rFonts w:hint="eastAsia"/>
                <w:sz w:val="21"/>
              </w:rPr>
              <w:t>4</w:t>
            </w:r>
            <w:r>
              <w:rPr>
                <w:sz w:val="21"/>
              </w:rPr>
              <w:t xml:space="preserve"> </w:t>
            </w:r>
            <w:r>
              <w:rPr>
                <w:rFonts w:hint="eastAsia"/>
                <w:sz w:val="21"/>
              </w:rPr>
              <w:t xml:space="preserve"> </w:t>
            </w:r>
          </w:p>
        </w:tc>
        <w:tc>
          <w:tcPr>
            <w:tcW w:w="3120" w:type="dxa"/>
            <w:shd w:val="clear" w:color="auto" w:fill="auto"/>
          </w:tcPr>
          <w:p w:rsidR="003E5E2E" w:rsidRDefault="00D228E0">
            <w:pPr>
              <w:pStyle w:val="a7"/>
              <w:jc w:val="both"/>
              <w:rPr>
                <w:sz w:val="21"/>
              </w:rPr>
            </w:pPr>
            <w:r>
              <w:rPr>
                <w:rFonts w:hint="eastAsia"/>
                <w:sz w:val="21"/>
              </w:rPr>
              <w:t>应收利息</w:t>
            </w:r>
            <w:r>
              <w:rPr>
                <w:sz w:val="21"/>
              </w:rPr>
              <w:t xml:space="preserve"> </w:t>
            </w:r>
            <w:r>
              <w:rPr>
                <w:rFonts w:hint="eastAsia"/>
                <w:sz w:val="21"/>
              </w:rPr>
              <w:t xml:space="preserve"> </w:t>
            </w:r>
          </w:p>
        </w:tc>
        <w:tc>
          <w:tcPr>
            <w:tcW w:w="5250" w:type="dxa"/>
            <w:shd w:val="clear" w:color="auto" w:fill="auto"/>
          </w:tcPr>
          <w:p w:rsidR="003E5E2E" w:rsidRDefault="00D228E0">
            <w:pPr>
              <w:pStyle w:val="a7"/>
              <w:jc w:val="right"/>
              <w:rPr>
                <w:sz w:val="21"/>
              </w:rPr>
            </w:pPr>
            <w:r>
              <w:rPr>
                <w:rFonts w:hint="eastAsia"/>
                <w:sz w:val="21"/>
              </w:rPr>
              <w:t>3,145,769.93</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jc w:val="both"/>
              <w:rPr>
                <w:sz w:val="21"/>
              </w:rPr>
            </w:pPr>
            <w:r>
              <w:rPr>
                <w:rFonts w:hint="eastAsia"/>
                <w:sz w:val="21"/>
              </w:rPr>
              <w:t>5</w:t>
            </w:r>
            <w:r>
              <w:rPr>
                <w:sz w:val="21"/>
              </w:rPr>
              <w:t xml:space="preserve"> </w:t>
            </w:r>
            <w:r>
              <w:rPr>
                <w:rFonts w:hint="eastAsia"/>
                <w:sz w:val="21"/>
              </w:rPr>
              <w:t xml:space="preserve"> </w:t>
            </w:r>
          </w:p>
        </w:tc>
        <w:tc>
          <w:tcPr>
            <w:tcW w:w="3120" w:type="dxa"/>
            <w:shd w:val="clear" w:color="auto" w:fill="auto"/>
          </w:tcPr>
          <w:p w:rsidR="003E5E2E" w:rsidRDefault="00D228E0">
            <w:pPr>
              <w:pStyle w:val="a7"/>
              <w:jc w:val="both"/>
              <w:rPr>
                <w:sz w:val="21"/>
              </w:rPr>
            </w:pPr>
            <w:r>
              <w:rPr>
                <w:rFonts w:hint="eastAsia"/>
                <w:sz w:val="21"/>
              </w:rPr>
              <w:t>应收申购款</w:t>
            </w:r>
            <w:r>
              <w:rPr>
                <w:sz w:val="21"/>
              </w:rPr>
              <w:t xml:space="preserve"> </w:t>
            </w:r>
            <w:r>
              <w:rPr>
                <w:rFonts w:hint="eastAsia"/>
                <w:sz w:val="21"/>
              </w:rPr>
              <w:t xml:space="preserve"> </w:t>
            </w:r>
          </w:p>
        </w:tc>
        <w:tc>
          <w:tcPr>
            <w:tcW w:w="5250" w:type="dxa"/>
            <w:shd w:val="clear" w:color="auto" w:fill="auto"/>
          </w:tcPr>
          <w:p w:rsidR="003E5E2E" w:rsidRDefault="00D228E0">
            <w:pPr>
              <w:pStyle w:val="a7"/>
              <w:jc w:val="right"/>
              <w:rPr>
                <w:sz w:val="21"/>
              </w:rPr>
            </w:pPr>
            <w:r>
              <w:rPr>
                <w:rFonts w:hint="eastAsia"/>
                <w:sz w:val="21"/>
              </w:rPr>
              <w:t>71,189.69</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jc w:val="both"/>
              <w:rPr>
                <w:sz w:val="21"/>
              </w:rPr>
            </w:pPr>
            <w:r>
              <w:rPr>
                <w:rFonts w:hint="eastAsia"/>
                <w:sz w:val="21"/>
              </w:rPr>
              <w:t>6</w:t>
            </w:r>
            <w:r>
              <w:rPr>
                <w:sz w:val="21"/>
              </w:rPr>
              <w:t xml:space="preserve"> </w:t>
            </w:r>
            <w:r>
              <w:rPr>
                <w:rFonts w:hint="eastAsia"/>
                <w:sz w:val="21"/>
              </w:rPr>
              <w:t xml:space="preserve"> </w:t>
            </w:r>
          </w:p>
        </w:tc>
        <w:tc>
          <w:tcPr>
            <w:tcW w:w="3120" w:type="dxa"/>
            <w:shd w:val="clear" w:color="auto" w:fill="auto"/>
          </w:tcPr>
          <w:p w:rsidR="003E5E2E" w:rsidRDefault="00D228E0">
            <w:pPr>
              <w:pStyle w:val="a7"/>
              <w:jc w:val="both"/>
              <w:rPr>
                <w:sz w:val="21"/>
              </w:rPr>
            </w:pPr>
            <w:r>
              <w:rPr>
                <w:rFonts w:hint="eastAsia"/>
                <w:sz w:val="21"/>
              </w:rPr>
              <w:t>其他应收款</w:t>
            </w:r>
            <w:r>
              <w:rPr>
                <w:sz w:val="21"/>
              </w:rPr>
              <w:t xml:space="preserve"> </w:t>
            </w:r>
            <w:r>
              <w:rPr>
                <w:rFonts w:hint="eastAsia"/>
                <w:sz w:val="21"/>
              </w:rPr>
              <w:t xml:space="preserve"> </w:t>
            </w:r>
          </w:p>
        </w:tc>
        <w:tc>
          <w:tcPr>
            <w:tcW w:w="5250"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jc w:val="both"/>
              <w:rPr>
                <w:sz w:val="21"/>
              </w:rPr>
            </w:pPr>
            <w:r>
              <w:rPr>
                <w:rFonts w:hint="eastAsia"/>
                <w:sz w:val="21"/>
              </w:rPr>
              <w:t>7</w:t>
            </w:r>
            <w:r>
              <w:rPr>
                <w:sz w:val="21"/>
              </w:rPr>
              <w:t xml:space="preserve"> </w:t>
            </w:r>
            <w:r>
              <w:rPr>
                <w:rFonts w:hint="eastAsia"/>
                <w:sz w:val="21"/>
              </w:rPr>
              <w:t xml:space="preserve"> </w:t>
            </w:r>
          </w:p>
        </w:tc>
        <w:tc>
          <w:tcPr>
            <w:tcW w:w="3120" w:type="dxa"/>
            <w:shd w:val="clear" w:color="auto" w:fill="auto"/>
          </w:tcPr>
          <w:p w:rsidR="003E5E2E" w:rsidRDefault="00D228E0">
            <w:pPr>
              <w:pStyle w:val="a7"/>
              <w:jc w:val="both"/>
              <w:rPr>
                <w:sz w:val="21"/>
              </w:rPr>
            </w:pPr>
            <w:r>
              <w:rPr>
                <w:rFonts w:hint="eastAsia"/>
                <w:sz w:val="21"/>
              </w:rPr>
              <w:t>待摊费用</w:t>
            </w:r>
            <w:r>
              <w:rPr>
                <w:sz w:val="21"/>
              </w:rPr>
              <w:t xml:space="preserve"> </w:t>
            </w:r>
            <w:r>
              <w:rPr>
                <w:rFonts w:hint="eastAsia"/>
                <w:sz w:val="21"/>
              </w:rPr>
              <w:t xml:space="preserve"> </w:t>
            </w:r>
          </w:p>
        </w:tc>
        <w:tc>
          <w:tcPr>
            <w:tcW w:w="5250"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jc w:val="both"/>
              <w:rPr>
                <w:sz w:val="21"/>
              </w:rPr>
            </w:pPr>
            <w:r>
              <w:rPr>
                <w:rFonts w:hint="eastAsia"/>
                <w:sz w:val="21"/>
              </w:rPr>
              <w:t>8</w:t>
            </w:r>
            <w:r>
              <w:rPr>
                <w:sz w:val="21"/>
              </w:rPr>
              <w:t xml:space="preserve"> </w:t>
            </w:r>
            <w:r>
              <w:rPr>
                <w:rFonts w:hint="eastAsia"/>
                <w:sz w:val="21"/>
              </w:rPr>
              <w:t xml:space="preserve"> </w:t>
            </w:r>
          </w:p>
        </w:tc>
        <w:tc>
          <w:tcPr>
            <w:tcW w:w="3120" w:type="dxa"/>
            <w:shd w:val="clear" w:color="auto" w:fill="auto"/>
          </w:tcPr>
          <w:p w:rsidR="003E5E2E" w:rsidRDefault="00D228E0">
            <w:pPr>
              <w:pStyle w:val="a7"/>
              <w:jc w:val="both"/>
              <w:rPr>
                <w:sz w:val="21"/>
              </w:rPr>
            </w:pPr>
            <w:r>
              <w:rPr>
                <w:rFonts w:hint="eastAsia"/>
                <w:sz w:val="21"/>
              </w:rPr>
              <w:t>其他</w:t>
            </w:r>
            <w:r>
              <w:rPr>
                <w:sz w:val="21"/>
              </w:rPr>
              <w:t xml:space="preserve"> </w:t>
            </w:r>
            <w:r>
              <w:rPr>
                <w:rFonts w:hint="eastAsia"/>
                <w:sz w:val="21"/>
              </w:rPr>
              <w:t xml:space="preserve"> </w:t>
            </w:r>
          </w:p>
        </w:tc>
        <w:tc>
          <w:tcPr>
            <w:tcW w:w="5250" w:type="dxa"/>
            <w:shd w:val="clear" w:color="auto" w:fill="auto"/>
          </w:tcPr>
          <w:p w:rsidR="003E5E2E" w:rsidRDefault="00D228E0">
            <w:pPr>
              <w:pStyle w:val="a7"/>
              <w:jc w:val="right"/>
              <w:rPr>
                <w:sz w:val="21"/>
              </w:rPr>
            </w:pPr>
            <w:r>
              <w:rPr>
                <w:rFonts w:hint="eastAsia"/>
                <w:sz w:val="21"/>
              </w:rPr>
              <w:t>-</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jc w:val="both"/>
              <w:rPr>
                <w:sz w:val="21"/>
              </w:rPr>
            </w:pPr>
            <w:r>
              <w:rPr>
                <w:rFonts w:hint="eastAsia"/>
                <w:sz w:val="21"/>
              </w:rPr>
              <w:t>9</w:t>
            </w:r>
            <w:r>
              <w:rPr>
                <w:sz w:val="21"/>
              </w:rPr>
              <w:t xml:space="preserve"> </w:t>
            </w:r>
            <w:r>
              <w:rPr>
                <w:rFonts w:hint="eastAsia"/>
                <w:sz w:val="21"/>
              </w:rPr>
              <w:t xml:space="preserve"> </w:t>
            </w:r>
          </w:p>
        </w:tc>
        <w:tc>
          <w:tcPr>
            <w:tcW w:w="3120" w:type="dxa"/>
            <w:shd w:val="clear" w:color="auto" w:fill="auto"/>
          </w:tcPr>
          <w:p w:rsidR="003E5E2E" w:rsidRDefault="00D228E0">
            <w:pPr>
              <w:pStyle w:val="a7"/>
              <w:jc w:val="both"/>
              <w:rPr>
                <w:sz w:val="21"/>
              </w:rPr>
            </w:pPr>
            <w:r>
              <w:rPr>
                <w:rFonts w:hint="eastAsia"/>
                <w:sz w:val="21"/>
              </w:rPr>
              <w:t>合计</w:t>
            </w:r>
            <w:r>
              <w:rPr>
                <w:sz w:val="21"/>
              </w:rPr>
              <w:t xml:space="preserve"> </w:t>
            </w:r>
            <w:r>
              <w:rPr>
                <w:rFonts w:hint="eastAsia"/>
                <w:sz w:val="21"/>
              </w:rPr>
              <w:t xml:space="preserve"> </w:t>
            </w:r>
          </w:p>
        </w:tc>
        <w:tc>
          <w:tcPr>
            <w:tcW w:w="5250" w:type="dxa"/>
            <w:shd w:val="clear" w:color="auto" w:fill="auto"/>
          </w:tcPr>
          <w:p w:rsidR="003E5E2E" w:rsidRDefault="00D228E0">
            <w:pPr>
              <w:pStyle w:val="a7"/>
              <w:jc w:val="right"/>
              <w:rPr>
                <w:sz w:val="21"/>
              </w:rPr>
            </w:pPr>
            <w:r>
              <w:rPr>
                <w:rFonts w:hint="eastAsia"/>
                <w:sz w:val="21"/>
              </w:rPr>
              <w:t>8,162,073.20</w:t>
            </w:r>
            <w:r>
              <w:rPr>
                <w:sz w:val="21"/>
              </w:rPr>
              <w:t xml:space="preserve"> </w:t>
            </w:r>
            <w:r>
              <w:rPr>
                <w:rFonts w:hint="eastAsia"/>
                <w:sz w:val="21"/>
              </w:rPr>
              <w:t xml:space="preserve">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11.4</w:t>
      </w:r>
      <w:r>
        <w:rPr>
          <w:sz w:val="21"/>
          <w:szCs w:val="21"/>
        </w:rPr>
        <w:t xml:space="preserve"> </w:t>
      </w:r>
      <w:r>
        <w:rPr>
          <w:rFonts w:hint="eastAsia"/>
          <w:sz w:val="21"/>
          <w:szCs w:val="21"/>
        </w:rPr>
        <w:t>报告期末持有的处于转股期的可转换债券明细</w:t>
      </w:r>
      <w:r>
        <w:rPr>
          <w:sz w:val="21"/>
          <w:szCs w:val="21"/>
        </w:rPr>
        <w:t xml:space="preserve"> </w:t>
      </w:r>
      <w:r>
        <w:rPr>
          <w:rFonts w:hint="eastAsia"/>
          <w:sz w:val="21"/>
          <w:szCs w:val="21"/>
        </w:rPr>
        <w:t xml:space="preserve"> </w:t>
      </w:r>
    </w:p>
    <w:tbl>
      <w:tblPr>
        <w:tblStyle w:val="a8"/>
        <w:tblW w:w="0" w:type="auto"/>
        <w:tblLook w:val="04A0" w:firstRow="1" w:lastRow="0" w:firstColumn="1" w:lastColumn="0" w:noHBand="0" w:noVBand="1"/>
      </w:tblPr>
      <w:tblGrid>
        <w:gridCol w:w="675"/>
        <w:gridCol w:w="1108"/>
        <w:gridCol w:w="1945"/>
        <w:gridCol w:w="3328"/>
        <w:gridCol w:w="1460"/>
      </w:tblGrid>
      <w:tr w:rsidR="003E5E2E">
        <w:tc>
          <w:tcPr>
            <w:tcW w:w="705" w:type="dxa"/>
            <w:shd w:val="clear" w:color="auto" w:fill="auto"/>
          </w:tcPr>
          <w:p w:rsidR="003E5E2E" w:rsidRDefault="00D228E0">
            <w:pPr>
              <w:pStyle w:val="a7"/>
              <w:jc w:val="center"/>
              <w:rPr>
                <w:sz w:val="21"/>
              </w:rPr>
            </w:pPr>
            <w:r>
              <w:rPr>
                <w:rFonts w:hint="eastAsia"/>
                <w:sz w:val="21"/>
              </w:rPr>
              <w:t>序号</w:t>
            </w:r>
            <w:r>
              <w:rPr>
                <w:sz w:val="21"/>
              </w:rPr>
              <w:t xml:space="preserve"> </w:t>
            </w:r>
            <w:r>
              <w:rPr>
                <w:rFonts w:hint="eastAsia"/>
                <w:sz w:val="21"/>
              </w:rPr>
              <w:t xml:space="preserve"> </w:t>
            </w:r>
          </w:p>
        </w:tc>
        <w:tc>
          <w:tcPr>
            <w:tcW w:w="1140" w:type="dxa"/>
            <w:shd w:val="clear" w:color="auto" w:fill="auto"/>
          </w:tcPr>
          <w:p w:rsidR="003E5E2E" w:rsidRDefault="00D228E0">
            <w:pPr>
              <w:pStyle w:val="a7"/>
              <w:jc w:val="center"/>
              <w:rPr>
                <w:sz w:val="21"/>
              </w:rPr>
            </w:pPr>
            <w:r>
              <w:rPr>
                <w:rFonts w:hint="eastAsia"/>
                <w:sz w:val="21"/>
              </w:rPr>
              <w:t>债券代码</w:t>
            </w:r>
            <w:r>
              <w:rPr>
                <w:sz w:val="21"/>
              </w:rPr>
              <w:t xml:space="preserve"> </w:t>
            </w:r>
            <w:r>
              <w:rPr>
                <w:rFonts w:hint="eastAsia"/>
                <w:sz w:val="21"/>
              </w:rPr>
              <w:t xml:space="preserve"> </w:t>
            </w:r>
          </w:p>
        </w:tc>
        <w:tc>
          <w:tcPr>
            <w:tcW w:w="2130" w:type="dxa"/>
            <w:shd w:val="clear" w:color="auto" w:fill="auto"/>
          </w:tcPr>
          <w:p w:rsidR="003E5E2E" w:rsidRDefault="00D228E0">
            <w:pPr>
              <w:pStyle w:val="a7"/>
              <w:jc w:val="center"/>
              <w:rPr>
                <w:sz w:val="21"/>
              </w:rPr>
            </w:pPr>
            <w:r>
              <w:rPr>
                <w:rFonts w:hint="eastAsia"/>
                <w:sz w:val="21"/>
              </w:rPr>
              <w:t>债券名称</w:t>
            </w:r>
            <w:r>
              <w:rPr>
                <w:sz w:val="21"/>
              </w:rPr>
              <w:t xml:space="preserve"> </w:t>
            </w:r>
            <w:r>
              <w:rPr>
                <w:rFonts w:hint="eastAsia"/>
                <w:sz w:val="21"/>
              </w:rPr>
              <w:t xml:space="preserve"> </w:t>
            </w:r>
          </w:p>
        </w:tc>
        <w:tc>
          <w:tcPr>
            <w:tcW w:w="3540" w:type="dxa"/>
            <w:shd w:val="clear" w:color="auto" w:fill="auto"/>
          </w:tcPr>
          <w:p w:rsidR="003E5E2E" w:rsidRDefault="00D228E0">
            <w:pPr>
              <w:pStyle w:val="a7"/>
              <w:jc w:val="center"/>
              <w:rPr>
                <w:sz w:val="21"/>
              </w:rPr>
            </w:pPr>
            <w:r>
              <w:rPr>
                <w:rFonts w:hint="eastAsia"/>
                <w:sz w:val="21"/>
              </w:rPr>
              <w:t>公允价值(元)</w:t>
            </w:r>
            <w:r>
              <w:rPr>
                <w:sz w:val="21"/>
              </w:rPr>
              <w:t xml:space="preserve"> </w:t>
            </w:r>
            <w:r>
              <w:rPr>
                <w:rFonts w:hint="eastAsia"/>
                <w:sz w:val="21"/>
              </w:rPr>
              <w:t xml:space="preserve"> </w:t>
            </w:r>
          </w:p>
        </w:tc>
        <w:tc>
          <w:tcPr>
            <w:tcW w:w="1560" w:type="dxa"/>
            <w:shd w:val="clear" w:color="auto" w:fill="auto"/>
          </w:tcPr>
          <w:p w:rsidR="003E5E2E" w:rsidRDefault="00D228E0">
            <w:pPr>
              <w:pStyle w:val="a7"/>
              <w:jc w:val="center"/>
              <w:rPr>
                <w:sz w:val="21"/>
              </w:rPr>
            </w:pPr>
            <w:r>
              <w:rPr>
                <w:rFonts w:hint="eastAsia"/>
                <w:sz w:val="21"/>
              </w:rPr>
              <w:t>占基金资产净值比例(%)</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rPr>
                <w:sz w:val="21"/>
              </w:rPr>
            </w:pPr>
            <w:r>
              <w:rPr>
                <w:rFonts w:hint="eastAsia"/>
                <w:sz w:val="21"/>
              </w:rPr>
              <w:t>1</w:t>
            </w:r>
            <w:r>
              <w:rPr>
                <w:sz w:val="21"/>
              </w:rPr>
              <w:t xml:space="preserve"> </w:t>
            </w:r>
            <w:r>
              <w:rPr>
                <w:rFonts w:hint="eastAsia"/>
                <w:sz w:val="21"/>
              </w:rPr>
              <w:t xml:space="preserve"> </w:t>
            </w:r>
          </w:p>
        </w:tc>
        <w:tc>
          <w:tcPr>
            <w:tcW w:w="1140" w:type="dxa"/>
            <w:shd w:val="clear" w:color="auto" w:fill="auto"/>
          </w:tcPr>
          <w:p w:rsidR="003E5E2E" w:rsidRDefault="00D228E0">
            <w:pPr>
              <w:pStyle w:val="a7"/>
              <w:rPr>
                <w:sz w:val="21"/>
              </w:rPr>
            </w:pPr>
            <w:r>
              <w:rPr>
                <w:rFonts w:hint="eastAsia"/>
                <w:sz w:val="21"/>
              </w:rPr>
              <w:t>113013</w:t>
            </w:r>
            <w:r>
              <w:rPr>
                <w:sz w:val="21"/>
              </w:rPr>
              <w:t xml:space="preserve"> </w:t>
            </w:r>
            <w:r>
              <w:rPr>
                <w:rFonts w:hint="eastAsia"/>
                <w:sz w:val="21"/>
              </w:rPr>
              <w:t xml:space="preserve"> </w:t>
            </w:r>
          </w:p>
        </w:tc>
        <w:tc>
          <w:tcPr>
            <w:tcW w:w="2130" w:type="dxa"/>
            <w:shd w:val="clear" w:color="auto" w:fill="auto"/>
          </w:tcPr>
          <w:p w:rsidR="003E5E2E" w:rsidRDefault="00D228E0">
            <w:pPr>
              <w:pStyle w:val="a7"/>
              <w:rPr>
                <w:sz w:val="21"/>
              </w:rPr>
            </w:pPr>
            <w:r>
              <w:rPr>
                <w:rFonts w:hint="eastAsia"/>
                <w:sz w:val="21"/>
              </w:rPr>
              <w:t>国君转债</w:t>
            </w:r>
            <w:r>
              <w:rPr>
                <w:sz w:val="21"/>
              </w:rPr>
              <w:t xml:space="preserve"> </w:t>
            </w:r>
            <w:r>
              <w:rPr>
                <w:rFonts w:hint="eastAsia"/>
                <w:sz w:val="21"/>
              </w:rPr>
              <w:t xml:space="preserve"> </w:t>
            </w:r>
          </w:p>
        </w:tc>
        <w:tc>
          <w:tcPr>
            <w:tcW w:w="3540" w:type="dxa"/>
            <w:shd w:val="clear" w:color="auto" w:fill="auto"/>
          </w:tcPr>
          <w:p w:rsidR="003E5E2E" w:rsidRDefault="00D228E0">
            <w:pPr>
              <w:pStyle w:val="a7"/>
              <w:jc w:val="right"/>
              <w:rPr>
                <w:sz w:val="21"/>
              </w:rPr>
            </w:pPr>
            <w:r>
              <w:rPr>
                <w:rFonts w:hint="eastAsia"/>
                <w:sz w:val="21"/>
              </w:rPr>
              <w:t>10,356,741.00</w:t>
            </w:r>
            <w:r>
              <w:rPr>
                <w:sz w:val="21"/>
              </w:rPr>
              <w:t xml:space="preserve"> </w:t>
            </w:r>
            <w:r>
              <w:rPr>
                <w:rFonts w:hint="eastAsia"/>
                <w:sz w:val="21"/>
              </w:rPr>
              <w:t xml:space="preserve"> </w:t>
            </w:r>
          </w:p>
        </w:tc>
        <w:tc>
          <w:tcPr>
            <w:tcW w:w="1560" w:type="dxa"/>
            <w:shd w:val="clear" w:color="auto" w:fill="auto"/>
          </w:tcPr>
          <w:p w:rsidR="003E5E2E" w:rsidRDefault="00D228E0">
            <w:pPr>
              <w:pStyle w:val="a7"/>
              <w:jc w:val="right"/>
              <w:rPr>
                <w:sz w:val="21"/>
              </w:rPr>
            </w:pPr>
            <w:r>
              <w:rPr>
                <w:rFonts w:hint="eastAsia"/>
                <w:sz w:val="21"/>
              </w:rPr>
              <w:t>2.05</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rPr>
                <w:sz w:val="21"/>
              </w:rPr>
            </w:pPr>
            <w:r>
              <w:rPr>
                <w:rFonts w:hint="eastAsia"/>
                <w:sz w:val="21"/>
              </w:rPr>
              <w:t>2</w:t>
            </w:r>
            <w:r>
              <w:rPr>
                <w:sz w:val="21"/>
              </w:rPr>
              <w:t xml:space="preserve"> </w:t>
            </w:r>
            <w:r>
              <w:rPr>
                <w:rFonts w:hint="eastAsia"/>
                <w:sz w:val="21"/>
              </w:rPr>
              <w:t xml:space="preserve"> </w:t>
            </w:r>
          </w:p>
        </w:tc>
        <w:tc>
          <w:tcPr>
            <w:tcW w:w="1140" w:type="dxa"/>
            <w:shd w:val="clear" w:color="auto" w:fill="auto"/>
          </w:tcPr>
          <w:p w:rsidR="003E5E2E" w:rsidRDefault="00D228E0">
            <w:pPr>
              <w:pStyle w:val="a7"/>
              <w:rPr>
                <w:sz w:val="21"/>
              </w:rPr>
            </w:pPr>
            <w:r>
              <w:rPr>
                <w:rFonts w:hint="eastAsia"/>
                <w:sz w:val="21"/>
              </w:rPr>
              <w:t>113019</w:t>
            </w:r>
            <w:r>
              <w:rPr>
                <w:sz w:val="21"/>
              </w:rPr>
              <w:t xml:space="preserve"> </w:t>
            </w:r>
            <w:r>
              <w:rPr>
                <w:rFonts w:hint="eastAsia"/>
                <w:sz w:val="21"/>
              </w:rPr>
              <w:t xml:space="preserve"> </w:t>
            </w:r>
          </w:p>
        </w:tc>
        <w:tc>
          <w:tcPr>
            <w:tcW w:w="2130" w:type="dxa"/>
            <w:shd w:val="clear" w:color="auto" w:fill="auto"/>
          </w:tcPr>
          <w:p w:rsidR="003E5E2E" w:rsidRDefault="00D228E0">
            <w:pPr>
              <w:pStyle w:val="a7"/>
              <w:rPr>
                <w:sz w:val="21"/>
              </w:rPr>
            </w:pPr>
            <w:r>
              <w:rPr>
                <w:rFonts w:hint="eastAsia"/>
                <w:sz w:val="21"/>
              </w:rPr>
              <w:t>玲珑转债</w:t>
            </w:r>
            <w:r>
              <w:rPr>
                <w:sz w:val="21"/>
              </w:rPr>
              <w:t xml:space="preserve"> </w:t>
            </w:r>
            <w:r>
              <w:rPr>
                <w:rFonts w:hint="eastAsia"/>
                <w:sz w:val="21"/>
              </w:rPr>
              <w:t xml:space="preserve"> </w:t>
            </w:r>
          </w:p>
        </w:tc>
        <w:tc>
          <w:tcPr>
            <w:tcW w:w="3540" w:type="dxa"/>
            <w:shd w:val="clear" w:color="auto" w:fill="auto"/>
          </w:tcPr>
          <w:p w:rsidR="003E5E2E" w:rsidRDefault="00D228E0">
            <w:pPr>
              <w:pStyle w:val="a7"/>
              <w:jc w:val="right"/>
              <w:rPr>
                <w:sz w:val="21"/>
              </w:rPr>
            </w:pPr>
            <w:r>
              <w:rPr>
                <w:rFonts w:hint="eastAsia"/>
                <w:sz w:val="21"/>
              </w:rPr>
              <w:t>7,560,137.30</w:t>
            </w:r>
            <w:r>
              <w:rPr>
                <w:sz w:val="21"/>
              </w:rPr>
              <w:t xml:space="preserve"> </w:t>
            </w:r>
            <w:r>
              <w:rPr>
                <w:rFonts w:hint="eastAsia"/>
                <w:sz w:val="21"/>
              </w:rPr>
              <w:t xml:space="preserve"> </w:t>
            </w:r>
          </w:p>
        </w:tc>
        <w:tc>
          <w:tcPr>
            <w:tcW w:w="1560" w:type="dxa"/>
            <w:shd w:val="clear" w:color="auto" w:fill="auto"/>
          </w:tcPr>
          <w:p w:rsidR="003E5E2E" w:rsidRDefault="00D228E0">
            <w:pPr>
              <w:pStyle w:val="a7"/>
              <w:jc w:val="right"/>
              <w:rPr>
                <w:sz w:val="21"/>
              </w:rPr>
            </w:pPr>
            <w:r>
              <w:rPr>
                <w:rFonts w:hint="eastAsia"/>
                <w:sz w:val="21"/>
              </w:rPr>
              <w:t>1.50</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rPr>
                <w:sz w:val="21"/>
              </w:rPr>
            </w:pPr>
            <w:r>
              <w:rPr>
                <w:rFonts w:hint="eastAsia"/>
                <w:sz w:val="21"/>
              </w:rPr>
              <w:t>3</w:t>
            </w:r>
            <w:r>
              <w:rPr>
                <w:sz w:val="21"/>
              </w:rPr>
              <w:t xml:space="preserve"> </w:t>
            </w:r>
            <w:r>
              <w:rPr>
                <w:rFonts w:hint="eastAsia"/>
                <w:sz w:val="21"/>
              </w:rPr>
              <w:t xml:space="preserve"> </w:t>
            </w:r>
          </w:p>
        </w:tc>
        <w:tc>
          <w:tcPr>
            <w:tcW w:w="1140" w:type="dxa"/>
            <w:shd w:val="clear" w:color="auto" w:fill="auto"/>
          </w:tcPr>
          <w:p w:rsidR="003E5E2E" w:rsidRDefault="00D228E0">
            <w:pPr>
              <w:pStyle w:val="a7"/>
              <w:rPr>
                <w:sz w:val="21"/>
              </w:rPr>
            </w:pPr>
            <w:r>
              <w:rPr>
                <w:rFonts w:hint="eastAsia"/>
                <w:sz w:val="21"/>
              </w:rPr>
              <w:t>127005</w:t>
            </w:r>
            <w:r>
              <w:rPr>
                <w:sz w:val="21"/>
              </w:rPr>
              <w:t xml:space="preserve"> </w:t>
            </w:r>
            <w:r>
              <w:rPr>
                <w:rFonts w:hint="eastAsia"/>
                <w:sz w:val="21"/>
              </w:rPr>
              <w:t xml:space="preserve"> </w:t>
            </w:r>
          </w:p>
        </w:tc>
        <w:tc>
          <w:tcPr>
            <w:tcW w:w="2130" w:type="dxa"/>
            <w:shd w:val="clear" w:color="auto" w:fill="auto"/>
          </w:tcPr>
          <w:p w:rsidR="003E5E2E" w:rsidRDefault="00D228E0">
            <w:pPr>
              <w:pStyle w:val="a7"/>
              <w:rPr>
                <w:sz w:val="21"/>
              </w:rPr>
            </w:pPr>
            <w:r>
              <w:rPr>
                <w:rFonts w:hint="eastAsia"/>
                <w:sz w:val="21"/>
              </w:rPr>
              <w:t>长证转债</w:t>
            </w:r>
            <w:r>
              <w:rPr>
                <w:sz w:val="21"/>
              </w:rPr>
              <w:t xml:space="preserve"> </w:t>
            </w:r>
            <w:r>
              <w:rPr>
                <w:rFonts w:hint="eastAsia"/>
                <w:sz w:val="21"/>
              </w:rPr>
              <w:t xml:space="preserve"> </w:t>
            </w:r>
          </w:p>
        </w:tc>
        <w:tc>
          <w:tcPr>
            <w:tcW w:w="3540" w:type="dxa"/>
            <w:shd w:val="clear" w:color="auto" w:fill="auto"/>
          </w:tcPr>
          <w:p w:rsidR="003E5E2E" w:rsidRDefault="00D228E0">
            <w:pPr>
              <w:pStyle w:val="a7"/>
              <w:jc w:val="right"/>
              <w:rPr>
                <w:sz w:val="21"/>
              </w:rPr>
            </w:pPr>
            <w:r>
              <w:rPr>
                <w:rFonts w:hint="eastAsia"/>
                <w:sz w:val="21"/>
              </w:rPr>
              <w:t>5,464,664.40</w:t>
            </w:r>
            <w:r>
              <w:rPr>
                <w:sz w:val="21"/>
              </w:rPr>
              <w:t xml:space="preserve"> </w:t>
            </w:r>
            <w:r>
              <w:rPr>
                <w:rFonts w:hint="eastAsia"/>
                <w:sz w:val="21"/>
              </w:rPr>
              <w:t xml:space="preserve"> </w:t>
            </w:r>
          </w:p>
        </w:tc>
        <w:tc>
          <w:tcPr>
            <w:tcW w:w="1560" w:type="dxa"/>
            <w:shd w:val="clear" w:color="auto" w:fill="auto"/>
          </w:tcPr>
          <w:p w:rsidR="003E5E2E" w:rsidRDefault="00D228E0">
            <w:pPr>
              <w:pStyle w:val="a7"/>
              <w:jc w:val="right"/>
              <w:rPr>
                <w:sz w:val="21"/>
              </w:rPr>
            </w:pPr>
            <w:r>
              <w:rPr>
                <w:rFonts w:hint="eastAsia"/>
                <w:sz w:val="21"/>
              </w:rPr>
              <w:t>1.08</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rPr>
                <w:sz w:val="21"/>
              </w:rPr>
            </w:pPr>
            <w:r>
              <w:rPr>
                <w:rFonts w:hint="eastAsia"/>
                <w:sz w:val="21"/>
              </w:rPr>
              <w:t>4</w:t>
            </w:r>
            <w:r>
              <w:rPr>
                <w:sz w:val="21"/>
              </w:rPr>
              <w:t xml:space="preserve"> </w:t>
            </w:r>
            <w:r>
              <w:rPr>
                <w:rFonts w:hint="eastAsia"/>
                <w:sz w:val="21"/>
              </w:rPr>
              <w:t xml:space="preserve"> </w:t>
            </w:r>
          </w:p>
        </w:tc>
        <w:tc>
          <w:tcPr>
            <w:tcW w:w="1140" w:type="dxa"/>
            <w:shd w:val="clear" w:color="auto" w:fill="auto"/>
          </w:tcPr>
          <w:p w:rsidR="003E5E2E" w:rsidRDefault="00D228E0">
            <w:pPr>
              <w:pStyle w:val="a7"/>
              <w:rPr>
                <w:sz w:val="21"/>
              </w:rPr>
            </w:pPr>
            <w:r>
              <w:rPr>
                <w:rFonts w:hint="eastAsia"/>
                <w:sz w:val="21"/>
              </w:rPr>
              <w:t>113020</w:t>
            </w:r>
            <w:r>
              <w:rPr>
                <w:sz w:val="21"/>
              </w:rPr>
              <w:t xml:space="preserve"> </w:t>
            </w:r>
            <w:r>
              <w:rPr>
                <w:rFonts w:hint="eastAsia"/>
                <w:sz w:val="21"/>
              </w:rPr>
              <w:t xml:space="preserve"> </w:t>
            </w:r>
          </w:p>
        </w:tc>
        <w:tc>
          <w:tcPr>
            <w:tcW w:w="2130" w:type="dxa"/>
            <w:shd w:val="clear" w:color="auto" w:fill="auto"/>
          </w:tcPr>
          <w:p w:rsidR="003E5E2E" w:rsidRDefault="00D228E0">
            <w:pPr>
              <w:pStyle w:val="a7"/>
              <w:rPr>
                <w:sz w:val="21"/>
              </w:rPr>
            </w:pPr>
            <w:r>
              <w:rPr>
                <w:rFonts w:hint="eastAsia"/>
                <w:sz w:val="21"/>
              </w:rPr>
              <w:t>桐昆转债</w:t>
            </w:r>
            <w:r>
              <w:rPr>
                <w:sz w:val="21"/>
              </w:rPr>
              <w:t xml:space="preserve"> </w:t>
            </w:r>
            <w:r>
              <w:rPr>
                <w:rFonts w:hint="eastAsia"/>
                <w:sz w:val="21"/>
              </w:rPr>
              <w:t xml:space="preserve"> </w:t>
            </w:r>
          </w:p>
        </w:tc>
        <w:tc>
          <w:tcPr>
            <w:tcW w:w="3540" w:type="dxa"/>
            <w:shd w:val="clear" w:color="auto" w:fill="auto"/>
          </w:tcPr>
          <w:p w:rsidR="003E5E2E" w:rsidRDefault="00D228E0">
            <w:pPr>
              <w:pStyle w:val="a7"/>
              <w:jc w:val="right"/>
              <w:rPr>
                <w:sz w:val="21"/>
              </w:rPr>
            </w:pPr>
            <w:r>
              <w:rPr>
                <w:rFonts w:hint="eastAsia"/>
                <w:sz w:val="21"/>
              </w:rPr>
              <w:t>4,874,730.90</w:t>
            </w:r>
            <w:r>
              <w:rPr>
                <w:sz w:val="21"/>
              </w:rPr>
              <w:t xml:space="preserve"> </w:t>
            </w:r>
            <w:r>
              <w:rPr>
                <w:rFonts w:hint="eastAsia"/>
                <w:sz w:val="21"/>
              </w:rPr>
              <w:t xml:space="preserve"> </w:t>
            </w:r>
          </w:p>
        </w:tc>
        <w:tc>
          <w:tcPr>
            <w:tcW w:w="1560" w:type="dxa"/>
            <w:shd w:val="clear" w:color="auto" w:fill="auto"/>
          </w:tcPr>
          <w:p w:rsidR="003E5E2E" w:rsidRDefault="00D228E0">
            <w:pPr>
              <w:pStyle w:val="a7"/>
              <w:jc w:val="right"/>
              <w:rPr>
                <w:sz w:val="21"/>
              </w:rPr>
            </w:pPr>
            <w:r>
              <w:rPr>
                <w:rFonts w:hint="eastAsia"/>
                <w:sz w:val="21"/>
              </w:rPr>
              <w:t>0.97</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rPr>
                <w:sz w:val="21"/>
              </w:rPr>
            </w:pPr>
            <w:r>
              <w:rPr>
                <w:rFonts w:hint="eastAsia"/>
                <w:sz w:val="21"/>
              </w:rPr>
              <w:t>5</w:t>
            </w:r>
            <w:r>
              <w:rPr>
                <w:sz w:val="21"/>
              </w:rPr>
              <w:t xml:space="preserve"> </w:t>
            </w:r>
            <w:r>
              <w:rPr>
                <w:rFonts w:hint="eastAsia"/>
                <w:sz w:val="21"/>
              </w:rPr>
              <w:t xml:space="preserve"> </w:t>
            </w:r>
          </w:p>
        </w:tc>
        <w:tc>
          <w:tcPr>
            <w:tcW w:w="1140" w:type="dxa"/>
            <w:shd w:val="clear" w:color="auto" w:fill="auto"/>
          </w:tcPr>
          <w:p w:rsidR="003E5E2E" w:rsidRDefault="00D228E0">
            <w:pPr>
              <w:pStyle w:val="a7"/>
              <w:rPr>
                <w:sz w:val="21"/>
              </w:rPr>
            </w:pPr>
            <w:r>
              <w:rPr>
                <w:rFonts w:hint="eastAsia"/>
                <w:sz w:val="21"/>
              </w:rPr>
              <w:t>110049</w:t>
            </w:r>
            <w:r>
              <w:rPr>
                <w:sz w:val="21"/>
              </w:rPr>
              <w:t xml:space="preserve"> </w:t>
            </w:r>
            <w:r>
              <w:rPr>
                <w:rFonts w:hint="eastAsia"/>
                <w:sz w:val="21"/>
              </w:rPr>
              <w:t xml:space="preserve"> </w:t>
            </w:r>
          </w:p>
        </w:tc>
        <w:tc>
          <w:tcPr>
            <w:tcW w:w="2130" w:type="dxa"/>
            <w:shd w:val="clear" w:color="auto" w:fill="auto"/>
          </w:tcPr>
          <w:p w:rsidR="003E5E2E" w:rsidRDefault="00D228E0">
            <w:pPr>
              <w:pStyle w:val="a7"/>
              <w:rPr>
                <w:sz w:val="21"/>
              </w:rPr>
            </w:pPr>
            <w:r>
              <w:rPr>
                <w:rFonts w:hint="eastAsia"/>
                <w:sz w:val="21"/>
              </w:rPr>
              <w:t>海尔转债</w:t>
            </w:r>
            <w:r>
              <w:rPr>
                <w:sz w:val="21"/>
              </w:rPr>
              <w:t xml:space="preserve"> </w:t>
            </w:r>
            <w:r>
              <w:rPr>
                <w:rFonts w:hint="eastAsia"/>
                <w:sz w:val="21"/>
              </w:rPr>
              <w:t xml:space="preserve"> </w:t>
            </w:r>
          </w:p>
        </w:tc>
        <w:tc>
          <w:tcPr>
            <w:tcW w:w="3540" w:type="dxa"/>
            <w:shd w:val="clear" w:color="auto" w:fill="auto"/>
          </w:tcPr>
          <w:p w:rsidR="003E5E2E" w:rsidRDefault="00D228E0">
            <w:pPr>
              <w:pStyle w:val="a7"/>
              <w:jc w:val="right"/>
              <w:rPr>
                <w:sz w:val="21"/>
              </w:rPr>
            </w:pPr>
            <w:r>
              <w:rPr>
                <w:rFonts w:hint="eastAsia"/>
                <w:sz w:val="21"/>
              </w:rPr>
              <w:t>4,710,178.20</w:t>
            </w:r>
            <w:r>
              <w:rPr>
                <w:sz w:val="21"/>
              </w:rPr>
              <w:t xml:space="preserve"> </w:t>
            </w:r>
            <w:r>
              <w:rPr>
                <w:rFonts w:hint="eastAsia"/>
                <w:sz w:val="21"/>
              </w:rPr>
              <w:t xml:space="preserve"> </w:t>
            </w:r>
          </w:p>
        </w:tc>
        <w:tc>
          <w:tcPr>
            <w:tcW w:w="1560" w:type="dxa"/>
            <w:shd w:val="clear" w:color="auto" w:fill="auto"/>
          </w:tcPr>
          <w:p w:rsidR="003E5E2E" w:rsidRDefault="00D228E0">
            <w:pPr>
              <w:pStyle w:val="a7"/>
              <w:jc w:val="right"/>
              <w:rPr>
                <w:sz w:val="21"/>
              </w:rPr>
            </w:pPr>
            <w:r>
              <w:rPr>
                <w:rFonts w:hint="eastAsia"/>
                <w:sz w:val="21"/>
              </w:rPr>
              <w:t>0.93</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rPr>
                <w:sz w:val="21"/>
              </w:rPr>
            </w:pPr>
            <w:r>
              <w:rPr>
                <w:rFonts w:hint="eastAsia"/>
                <w:sz w:val="21"/>
              </w:rPr>
              <w:t>6</w:t>
            </w:r>
            <w:r>
              <w:rPr>
                <w:sz w:val="21"/>
              </w:rPr>
              <w:t xml:space="preserve"> </w:t>
            </w:r>
            <w:r>
              <w:rPr>
                <w:rFonts w:hint="eastAsia"/>
                <w:sz w:val="21"/>
              </w:rPr>
              <w:t xml:space="preserve"> </w:t>
            </w:r>
          </w:p>
        </w:tc>
        <w:tc>
          <w:tcPr>
            <w:tcW w:w="1140" w:type="dxa"/>
            <w:shd w:val="clear" w:color="auto" w:fill="auto"/>
          </w:tcPr>
          <w:p w:rsidR="003E5E2E" w:rsidRDefault="00D228E0">
            <w:pPr>
              <w:pStyle w:val="a7"/>
              <w:rPr>
                <w:sz w:val="21"/>
              </w:rPr>
            </w:pPr>
            <w:r>
              <w:rPr>
                <w:rFonts w:hint="eastAsia"/>
                <w:sz w:val="21"/>
              </w:rPr>
              <w:t>113515</w:t>
            </w:r>
            <w:r>
              <w:rPr>
                <w:sz w:val="21"/>
              </w:rPr>
              <w:t xml:space="preserve"> </w:t>
            </w:r>
            <w:r>
              <w:rPr>
                <w:rFonts w:hint="eastAsia"/>
                <w:sz w:val="21"/>
              </w:rPr>
              <w:t xml:space="preserve"> </w:t>
            </w:r>
          </w:p>
        </w:tc>
        <w:tc>
          <w:tcPr>
            <w:tcW w:w="2130" w:type="dxa"/>
            <w:shd w:val="clear" w:color="auto" w:fill="auto"/>
          </w:tcPr>
          <w:p w:rsidR="003E5E2E" w:rsidRDefault="00D228E0">
            <w:pPr>
              <w:pStyle w:val="a7"/>
              <w:rPr>
                <w:sz w:val="21"/>
              </w:rPr>
            </w:pPr>
            <w:r>
              <w:rPr>
                <w:rFonts w:hint="eastAsia"/>
                <w:sz w:val="21"/>
              </w:rPr>
              <w:t>高能转债</w:t>
            </w:r>
            <w:r>
              <w:rPr>
                <w:sz w:val="21"/>
              </w:rPr>
              <w:t xml:space="preserve"> </w:t>
            </w:r>
            <w:r>
              <w:rPr>
                <w:rFonts w:hint="eastAsia"/>
                <w:sz w:val="21"/>
              </w:rPr>
              <w:t xml:space="preserve"> </w:t>
            </w:r>
          </w:p>
        </w:tc>
        <w:tc>
          <w:tcPr>
            <w:tcW w:w="3540" w:type="dxa"/>
            <w:shd w:val="clear" w:color="auto" w:fill="auto"/>
          </w:tcPr>
          <w:p w:rsidR="003E5E2E" w:rsidRDefault="00D228E0">
            <w:pPr>
              <w:pStyle w:val="a7"/>
              <w:jc w:val="right"/>
              <w:rPr>
                <w:sz w:val="21"/>
              </w:rPr>
            </w:pPr>
            <w:r>
              <w:rPr>
                <w:rFonts w:hint="eastAsia"/>
                <w:sz w:val="21"/>
              </w:rPr>
              <w:t>1,978,376.40</w:t>
            </w:r>
            <w:r>
              <w:rPr>
                <w:sz w:val="21"/>
              </w:rPr>
              <w:t xml:space="preserve"> </w:t>
            </w:r>
            <w:r>
              <w:rPr>
                <w:rFonts w:hint="eastAsia"/>
                <w:sz w:val="21"/>
              </w:rPr>
              <w:t xml:space="preserve"> </w:t>
            </w:r>
          </w:p>
        </w:tc>
        <w:tc>
          <w:tcPr>
            <w:tcW w:w="1560" w:type="dxa"/>
            <w:shd w:val="clear" w:color="auto" w:fill="auto"/>
          </w:tcPr>
          <w:p w:rsidR="003E5E2E" w:rsidRDefault="00D228E0">
            <w:pPr>
              <w:pStyle w:val="a7"/>
              <w:jc w:val="right"/>
              <w:rPr>
                <w:sz w:val="21"/>
              </w:rPr>
            </w:pPr>
            <w:r>
              <w:rPr>
                <w:rFonts w:hint="eastAsia"/>
                <w:sz w:val="21"/>
              </w:rPr>
              <w:t>0.39</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rPr>
                <w:sz w:val="21"/>
              </w:rPr>
            </w:pPr>
            <w:r>
              <w:rPr>
                <w:rFonts w:hint="eastAsia"/>
                <w:sz w:val="21"/>
              </w:rPr>
              <w:t>7</w:t>
            </w:r>
            <w:r>
              <w:rPr>
                <w:sz w:val="21"/>
              </w:rPr>
              <w:t xml:space="preserve"> </w:t>
            </w:r>
            <w:r>
              <w:rPr>
                <w:rFonts w:hint="eastAsia"/>
                <w:sz w:val="21"/>
              </w:rPr>
              <w:t xml:space="preserve"> </w:t>
            </w:r>
          </w:p>
        </w:tc>
        <w:tc>
          <w:tcPr>
            <w:tcW w:w="1140" w:type="dxa"/>
            <w:shd w:val="clear" w:color="auto" w:fill="auto"/>
          </w:tcPr>
          <w:p w:rsidR="003E5E2E" w:rsidRDefault="00D228E0">
            <w:pPr>
              <w:pStyle w:val="a7"/>
              <w:rPr>
                <w:sz w:val="21"/>
              </w:rPr>
            </w:pPr>
            <w:r>
              <w:rPr>
                <w:rFonts w:hint="eastAsia"/>
                <w:sz w:val="21"/>
              </w:rPr>
              <w:t>128035</w:t>
            </w:r>
            <w:r>
              <w:rPr>
                <w:sz w:val="21"/>
              </w:rPr>
              <w:t xml:space="preserve"> </w:t>
            </w:r>
            <w:r>
              <w:rPr>
                <w:rFonts w:hint="eastAsia"/>
                <w:sz w:val="21"/>
              </w:rPr>
              <w:t xml:space="preserve"> </w:t>
            </w:r>
          </w:p>
        </w:tc>
        <w:tc>
          <w:tcPr>
            <w:tcW w:w="2130" w:type="dxa"/>
            <w:shd w:val="clear" w:color="auto" w:fill="auto"/>
          </w:tcPr>
          <w:p w:rsidR="003E5E2E" w:rsidRDefault="00D228E0">
            <w:pPr>
              <w:pStyle w:val="a7"/>
              <w:rPr>
                <w:sz w:val="21"/>
              </w:rPr>
            </w:pPr>
            <w:r>
              <w:rPr>
                <w:rFonts w:hint="eastAsia"/>
                <w:sz w:val="21"/>
              </w:rPr>
              <w:t>大族转债</w:t>
            </w:r>
            <w:r>
              <w:rPr>
                <w:sz w:val="21"/>
              </w:rPr>
              <w:t xml:space="preserve"> </w:t>
            </w:r>
            <w:r>
              <w:rPr>
                <w:rFonts w:hint="eastAsia"/>
                <w:sz w:val="21"/>
              </w:rPr>
              <w:t xml:space="preserve"> </w:t>
            </w:r>
          </w:p>
        </w:tc>
        <w:tc>
          <w:tcPr>
            <w:tcW w:w="3540" w:type="dxa"/>
            <w:shd w:val="clear" w:color="auto" w:fill="auto"/>
          </w:tcPr>
          <w:p w:rsidR="003E5E2E" w:rsidRDefault="00D228E0">
            <w:pPr>
              <w:pStyle w:val="a7"/>
              <w:jc w:val="right"/>
              <w:rPr>
                <w:sz w:val="21"/>
              </w:rPr>
            </w:pPr>
            <w:r>
              <w:rPr>
                <w:rFonts w:hint="eastAsia"/>
                <w:sz w:val="21"/>
              </w:rPr>
              <w:t>239,423.18</w:t>
            </w:r>
            <w:r>
              <w:rPr>
                <w:sz w:val="21"/>
              </w:rPr>
              <w:t xml:space="preserve"> </w:t>
            </w:r>
            <w:r>
              <w:rPr>
                <w:rFonts w:hint="eastAsia"/>
                <w:sz w:val="21"/>
              </w:rPr>
              <w:t xml:space="preserve"> </w:t>
            </w:r>
          </w:p>
        </w:tc>
        <w:tc>
          <w:tcPr>
            <w:tcW w:w="1560" w:type="dxa"/>
            <w:shd w:val="clear" w:color="auto" w:fill="auto"/>
          </w:tcPr>
          <w:p w:rsidR="003E5E2E" w:rsidRDefault="00D228E0">
            <w:pPr>
              <w:pStyle w:val="a7"/>
              <w:jc w:val="right"/>
              <w:rPr>
                <w:sz w:val="21"/>
              </w:rPr>
            </w:pPr>
            <w:r>
              <w:rPr>
                <w:rFonts w:hint="eastAsia"/>
                <w:sz w:val="21"/>
              </w:rPr>
              <w:t>0.05</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rPr>
                <w:sz w:val="21"/>
              </w:rPr>
            </w:pPr>
            <w:r>
              <w:rPr>
                <w:rFonts w:hint="eastAsia"/>
                <w:sz w:val="21"/>
              </w:rPr>
              <w:t>8</w:t>
            </w:r>
            <w:r>
              <w:rPr>
                <w:sz w:val="21"/>
              </w:rPr>
              <w:t xml:space="preserve"> </w:t>
            </w:r>
            <w:r>
              <w:rPr>
                <w:rFonts w:hint="eastAsia"/>
                <w:sz w:val="21"/>
              </w:rPr>
              <w:t xml:space="preserve"> </w:t>
            </w:r>
          </w:p>
        </w:tc>
        <w:tc>
          <w:tcPr>
            <w:tcW w:w="1140" w:type="dxa"/>
            <w:shd w:val="clear" w:color="auto" w:fill="auto"/>
          </w:tcPr>
          <w:p w:rsidR="003E5E2E" w:rsidRDefault="00D228E0">
            <w:pPr>
              <w:pStyle w:val="a7"/>
              <w:rPr>
                <w:sz w:val="21"/>
              </w:rPr>
            </w:pPr>
            <w:r>
              <w:rPr>
                <w:rFonts w:hint="eastAsia"/>
                <w:sz w:val="21"/>
              </w:rPr>
              <w:t>113022</w:t>
            </w:r>
            <w:r>
              <w:rPr>
                <w:sz w:val="21"/>
              </w:rPr>
              <w:t xml:space="preserve"> </w:t>
            </w:r>
            <w:r>
              <w:rPr>
                <w:rFonts w:hint="eastAsia"/>
                <w:sz w:val="21"/>
              </w:rPr>
              <w:t xml:space="preserve"> </w:t>
            </w:r>
          </w:p>
        </w:tc>
        <w:tc>
          <w:tcPr>
            <w:tcW w:w="2130" w:type="dxa"/>
            <w:shd w:val="clear" w:color="auto" w:fill="auto"/>
          </w:tcPr>
          <w:p w:rsidR="003E5E2E" w:rsidRDefault="00D228E0">
            <w:pPr>
              <w:pStyle w:val="a7"/>
              <w:rPr>
                <w:sz w:val="21"/>
              </w:rPr>
            </w:pPr>
            <w:r>
              <w:rPr>
                <w:rFonts w:hint="eastAsia"/>
                <w:sz w:val="21"/>
              </w:rPr>
              <w:t>浙商转债</w:t>
            </w:r>
            <w:r>
              <w:rPr>
                <w:sz w:val="21"/>
              </w:rPr>
              <w:t xml:space="preserve"> </w:t>
            </w:r>
            <w:r>
              <w:rPr>
                <w:rFonts w:hint="eastAsia"/>
                <w:sz w:val="21"/>
              </w:rPr>
              <w:t xml:space="preserve"> </w:t>
            </w:r>
          </w:p>
        </w:tc>
        <w:tc>
          <w:tcPr>
            <w:tcW w:w="3540" w:type="dxa"/>
            <w:shd w:val="clear" w:color="auto" w:fill="auto"/>
          </w:tcPr>
          <w:p w:rsidR="003E5E2E" w:rsidRDefault="00D228E0">
            <w:pPr>
              <w:pStyle w:val="a7"/>
              <w:jc w:val="right"/>
              <w:rPr>
                <w:sz w:val="21"/>
              </w:rPr>
            </w:pPr>
            <w:r>
              <w:rPr>
                <w:rFonts w:hint="eastAsia"/>
                <w:sz w:val="21"/>
              </w:rPr>
              <w:t>73,968.00</w:t>
            </w:r>
            <w:r>
              <w:rPr>
                <w:sz w:val="21"/>
              </w:rPr>
              <w:t xml:space="preserve"> </w:t>
            </w:r>
            <w:r>
              <w:rPr>
                <w:rFonts w:hint="eastAsia"/>
                <w:sz w:val="21"/>
              </w:rPr>
              <w:t xml:space="preserve"> </w:t>
            </w:r>
          </w:p>
        </w:tc>
        <w:tc>
          <w:tcPr>
            <w:tcW w:w="1560" w:type="dxa"/>
            <w:shd w:val="clear" w:color="auto" w:fill="auto"/>
          </w:tcPr>
          <w:p w:rsidR="003E5E2E" w:rsidRDefault="00D228E0">
            <w:pPr>
              <w:pStyle w:val="a7"/>
              <w:jc w:val="right"/>
              <w:rPr>
                <w:sz w:val="21"/>
              </w:rPr>
            </w:pPr>
            <w:r>
              <w:rPr>
                <w:rFonts w:hint="eastAsia"/>
                <w:sz w:val="21"/>
              </w:rPr>
              <w:t>0.01</w:t>
            </w:r>
            <w:r>
              <w:rPr>
                <w:sz w:val="21"/>
              </w:rPr>
              <w:t xml:space="preserve"> </w:t>
            </w:r>
            <w:r>
              <w:rPr>
                <w:rFonts w:hint="eastAsia"/>
                <w:sz w:val="21"/>
              </w:rPr>
              <w:t xml:space="preserve"> </w:t>
            </w:r>
          </w:p>
        </w:tc>
      </w:tr>
      <w:tr w:rsidR="003E5E2E">
        <w:tc>
          <w:tcPr>
            <w:tcW w:w="705" w:type="dxa"/>
            <w:shd w:val="clear" w:color="auto" w:fill="auto"/>
          </w:tcPr>
          <w:p w:rsidR="003E5E2E" w:rsidRDefault="00D228E0">
            <w:pPr>
              <w:pStyle w:val="a7"/>
              <w:rPr>
                <w:sz w:val="21"/>
              </w:rPr>
            </w:pPr>
            <w:r>
              <w:rPr>
                <w:rFonts w:hint="eastAsia"/>
                <w:sz w:val="21"/>
              </w:rPr>
              <w:t>9</w:t>
            </w:r>
            <w:r>
              <w:rPr>
                <w:sz w:val="21"/>
              </w:rPr>
              <w:t xml:space="preserve"> </w:t>
            </w:r>
            <w:r>
              <w:rPr>
                <w:rFonts w:hint="eastAsia"/>
                <w:sz w:val="21"/>
              </w:rPr>
              <w:t xml:space="preserve"> </w:t>
            </w:r>
          </w:p>
        </w:tc>
        <w:tc>
          <w:tcPr>
            <w:tcW w:w="1140" w:type="dxa"/>
            <w:shd w:val="clear" w:color="auto" w:fill="auto"/>
          </w:tcPr>
          <w:p w:rsidR="003E5E2E" w:rsidRDefault="00D228E0">
            <w:pPr>
              <w:pStyle w:val="a7"/>
              <w:rPr>
                <w:sz w:val="21"/>
              </w:rPr>
            </w:pPr>
            <w:r>
              <w:rPr>
                <w:rFonts w:hint="eastAsia"/>
                <w:sz w:val="21"/>
              </w:rPr>
              <w:t>127011</w:t>
            </w:r>
            <w:r>
              <w:rPr>
                <w:sz w:val="21"/>
              </w:rPr>
              <w:t xml:space="preserve"> </w:t>
            </w:r>
            <w:r>
              <w:rPr>
                <w:rFonts w:hint="eastAsia"/>
                <w:sz w:val="21"/>
              </w:rPr>
              <w:t xml:space="preserve"> </w:t>
            </w:r>
          </w:p>
        </w:tc>
        <w:tc>
          <w:tcPr>
            <w:tcW w:w="2130" w:type="dxa"/>
            <w:shd w:val="clear" w:color="auto" w:fill="auto"/>
          </w:tcPr>
          <w:p w:rsidR="003E5E2E" w:rsidRDefault="00D228E0">
            <w:pPr>
              <w:pStyle w:val="a7"/>
              <w:rPr>
                <w:sz w:val="21"/>
              </w:rPr>
            </w:pPr>
            <w:r>
              <w:rPr>
                <w:rFonts w:hint="eastAsia"/>
                <w:sz w:val="21"/>
              </w:rPr>
              <w:t>中鼎转2</w:t>
            </w:r>
            <w:r>
              <w:rPr>
                <w:sz w:val="21"/>
              </w:rPr>
              <w:t xml:space="preserve"> </w:t>
            </w:r>
            <w:r>
              <w:rPr>
                <w:rFonts w:hint="eastAsia"/>
                <w:sz w:val="21"/>
              </w:rPr>
              <w:t xml:space="preserve"> </w:t>
            </w:r>
          </w:p>
        </w:tc>
        <w:tc>
          <w:tcPr>
            <w:tcW w:w="3540" w:type="dxa"/>
            <w:shd w:val="clear" w:color="auto" w:fill="auto"/>
          </w:tcPr>
          <w:p w:rsidR="003E5E2E" w:rsidRDefault="00D228E0">
            <w:pPr>
              <w:pStyle w:val="a7"/>
              <w:jc w:val="right"/>
              <w:rPr>
                <w:sz w:val="21"/>
              </w:rPr>
            </w:pPr>
            <w:r>
              <w:rPr>
                <w:rFonts w:hint="eastAsia"/>
                <w:sz w:val="21"/>
              </w:rPr>
              <w:t>35,857.80</w:t>
            </w:r>
            <w:r>
              <w:rPr>
                <w:sz w:val="21"/>
              </w:rPr>
              <w:t xml:space="preserve"> </w:t>
            </w:r>
            <w:r>
              <w:rPr>
                <w:rFonts w:hint="eastAsia"/>
                <w:sz w:val="21"/>
              </w:rPr>
              <w:t xml:space="preserve"> </w:t>
            </w:r>
          </w:p>
        </w:tc>
        <w:tc>
          <w:tcPr>
            <w:tcW w:w="1560" w:type="dxa"/>
            <w:shd w:val="clear" w:color="auto" w:fill="auto"/>
          </w:tcPr>
          <w:p w:rsidR="003E5E2E" w:rsidRDefault="00D228E0">
            <w:pPr>
              <w:pStyle w:val="a7"/>
              <w:jc w:val="right"/>
              <w:rPr>
                <w:sz w:val="21"/>
              </w:rPr>
            </w:pPr>
            <w:r>
              <w:rPr>
                <w:rFonts w:hint="eastAsia"/>
                <w:sz w:val="21"/>
              </w:rPr>
              <w:t>0.01</w:t>
            </w:r>
            <w:r>
              <w:rPr>
                <w:sz w:val="21"/>
              </w:rPr>
              <w:t xml:space="preserve"> </w:t>
            </w:r>
            <w:r>
              <w:rPr>
                <w:rFonts w:hint="eastAsia"/>
                <w:sz w:val="21"/>
              </w:rPr>
              <w:t xml:space="preserve">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11.5报告期末前十名股票中存在流通受限情况的说明</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本基金本报告期末前十名股票不存在流通受限情况。</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11.6投资组合报告附注的其他文字描述部分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pPr>
      <w:r>
        <w:rPr>
          <w:sz w:val="21"/>
          <w:szCs w:val="21"/>
        </w:rPr>
        <w:t>由于四舍五入的原因，分项之和与合计项之间可能存在尾差。</w:t>
      </w:r>
      <w:r>
        <w:t xml:space="preserve"> </w:t>
      </w:r>
      <w:bookmarkStart w:id="141" w:name="chapter_level1_12_60_section_6_end"/>
      <w:bookmarkEnd w:id="141"/>
      <w:r>
        <w:br w:type="page"/>
      </w:r>
    </w:p>
    <w:p w:rsidR="003E5E2E" w:rsidRDefault="00D228E0">
      <w:pPr>
        <w:pStyle w:val="2"/>
        <w:jc w:val="center"/>
        <w:rPr>
          <w:rFonts w:ascii="宋体" w:eastAsia="宋体" w:hAnsi="宋体"/>
          <w:sz w:val="30"/>
        </w:rPr>
      </w:pPr>
      <w:bookmarkStart w:id="142" w:name="chapter_level1_13_3500"/>
      <w:bookmarkStart w:id="143" w:name="_Toc27054669"/>
      <w:r>
        <w:rPr>
          <w:rFonts w:ascii="宋体" w:eastAsia="宋体" w:hAnsi="宋体" w:hint="eastAsia"/>
          <w:sz w:val="30"/>
        </w:rPr>
        <w:t>十、基金的业绩</w:t>
      </w:r>
      <w:bookmarkEnd w:id="142"/>
      <w:bookmarkEnd w:id="143"/>
    </w:p>
    <w:p w:rsidR="003E5E2E" w:rsidRDefault="00D228E0">
      <w:pPr>
        <w:pStyle w:val="a7"/>
        <w:spacing w:before="0" w:beforeAutospacing="0" w:after="0" w:afterAutospacing="0" w:line="360" w:lineRule="auto"/>
        <w:ind w:firstLine="420"/>
        <w:rPr>
          <w:sz w:val="21"/>
          <w:szCs w:val="21"/>
        </w:rPr>
      </w:pPr>
      <w:bookmarkStart w:id="144" w:name="chapter_level1_13_3500_section_1"/>
      <w:bookmarkEnd w:id="144"/>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 </w:t>
      </w:r>
      <w:bookmarkStart w:id="145" w:name="field_0_indatatable_1_start"/>
      <w:bookmarkEnd w:id="145"/>
      <w:r>
        <w:rPr>
          <w:sz w:val="21"/>
          <w:szCs w:val="21"/>
        </w:rPr>
        <w:t xml:space="preserve"> </w:t>
      </w:r>
      <w:r>
        <w:rPr>
          <w:rFonts w:hint="eastAsia"/>
          <w:sz w:val="21"/>
          <w:szCs w:val="21"/>
        </w:rPr>
        <w:t xml:space="preserve"> </w:t>
      </w:r>
    </w:p>
    <w:tbl>
      <w:tblPr>
        <w:tblStyle w:val="a8"/>
        <w:tblW w:w="0" w:type="auto"/>
        <w:tblLook w:val="04A0" w:firstRow="1" w:lastRow="0" w:firstColumn="1" w:lastColumn="0" w:noHBand="0" w:noVBand="1"/>
      </w:tblPr>
      <w:tblGrid>
        <w:gridCol w:w="2422"/>
        <w:gridCol w:w="1039"/>
        <w:gridCol w:w="969"/>
        <w:gridCol w:w="1179"/>
        <w:gridCol w:w="1110"/>
        <w:gridCol w:w="951"/>
        <w:gridCol w:w="846"/>
      </w:tblGrid>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期间 </w:t>
            </w:r>
          </w:p>
        </w:tc>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①净值增长率 </w:t>
            </w:r>
          </w:p>
        </w:tc>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②净值增长率标准差 </w:t>
            </w:r>
          </w:p>
        </w:tc>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③业绩比较基准收益率 </w:t>
            </w:r>
          </w:p>
        </w:tc>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④业绩比较基准收益率标准差 </w:t>
            </w:r>
          </w:p>
        </w:tc>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①-③ </w:t>
            </w:r>
          </w:p>
        </w:tc>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②-④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2006.05.31-2006.12.31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32.30%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0.75%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19.72%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0.66%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12.58%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0.09%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2007.01.01-2007.12.31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97.99%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1.44%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53.97%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1.03%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44.02%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0.41%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2008.01.01-2008.12.31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-26.32%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1.05%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-31.34%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1.37%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5.02%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-0.32%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2009.01.01-2009.12.31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51.50%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1.18%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36.33%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0.92%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15.17%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0.26%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2010.01.01-2010.12.31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2.76%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1.03%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-1.63%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0.70%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4.39%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0.33%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2011.01.01-2011.12.31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-28.55%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0.79%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-10.50%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0.59%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-18.05%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0.20%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2012.01.01-2012.12.31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5.43%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0.76%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4.48%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0.58%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0.95%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0.18%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2013.01.01-2013.12.31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7.61%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0.88%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-2.27%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0.62%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9.88%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0.26%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2014.01.01-2014.12.31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17.90%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0.43%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25.04%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0.52%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-7.14%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-0.09%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2015.01.01-2015.12.31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2.04%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1.52%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10.67%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1.11%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-8.63%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0.41%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2016.01.01-2016.12.31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-13.45%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1.27%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-5.88%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0.66%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-7.57%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0.61%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2017.01.01-2017.12.31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15.45%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0.66%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6.72%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0.29%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8.73%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0.37%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2018.01.01-2018.12.31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-20.81%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1.02%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-8.59%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0.59%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-12.22%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0.43%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2019.01.01-2019.09.30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28.04%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0.92%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13.00%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0.60%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15.04%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0.32% </w:t>
            </w:r>
          </w:p>
        </w:tc>
      </w:tr>
      <w:tr w:rsidR="003E5E2E">
        <w:tc>
          <w:tcPr>
            <w:tcW w:w="0" w:type="auto"/>
            <w:shd w:val="clear" w:color="auto" w:fill="auto"/>
          </w:tcPr>
          <w:p w:rsidR="003E5E2E" w:rsidRDefault="00D228E0">
            <w:pPr>
              <w:jc w:val="center"/>
              <w:rPr>
                <w:rFonts w:ascii="宋体" w:eastAsia="宋体" w:hAnsi="宋体" w:cs="宋体"/>
                <w:szCs w:val="24"/>
              </w:rPr>
            </w:pPr>
            <w:r>
              <w:rPr>
                <w:rFonts w:ascii="宋体" w:eastAsia="宋体" w:hAnsi="宋体" w:hint="eastAsia"/>
              </w:rPr>
              <w:t xml:space="preserve">2006.05.31-2019.09.30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196.82%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1.04%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121.69%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0.79%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75.13% </w:t>
            </w:r>
          </w:p>
        </w:tc>
        <w:tc>
          <w:tcPr>
            <w:tcW w:w="0" w:type="auto"/>
            <w:shd w:val="clear" w:color="auto" w:fill="auto"/>
          </w:tcPr>
          <w:p w:rsidR="003E5E2E" w:rsidRDefault="00D228E0">
            <w:pPr>
              <w:jc w:val="right"/>
              <w:rPr>
                <w:rFonts w:ascii="宋体" w:eastAsia="宋体" w:hAnsi="宋体" w:cs="宋体"/>
                <w:szCs w:val="24"/>
              </w:rPr>
            </w:pPr>
            <w:r>
              <w:rPr>
                <w:rFonts w:ascii="宋体" w:eastAsia="宋体" w:hAnsi="宋体" w:hint="eastAsia"/>
              </w:rPr>
              <w:t xml:space="preserve">0.25% </w:t>
            </w:r>
          </w:p>
        </w:tc>
      </w:tr>
    </w:tbl>
    <w:p w:rsidR="003E5E2E" w:rsidRDefault="00D228E0">
      <w:pPr>
        <w:pStyle w:val="a7"/>
        <w:spacing w:before="0" w:beforeAutospacing="0" w:after="0" w:afterAutospacing="0" w:line="360" w:lineRule="auto"/>
        <w:ind w:firstLine="420"/>
        <w:rPr>
          <w:sz w:val="21"/>
          <w:szCs w:val="21"/>
        </w:rPr>
      </w:pPr>
      <w:bookmarkStart w:id="146" w:name="field_0_indatatable_1_end"/>
      <w:bookmarkStart w:id="147" w:name="chapter_level1_13_3500_section_1_end"/>
      <w:bookmarkEnd w:id="146"/>
      <w:bookmarkEnd w:id="147"/>
      <w:r>
        <w:rPr>
          <w:sz w:val="21"/>
          <w:szCs w:val="21"/>
        </w:rPr>
        <w:t xml:space="preserve"> </w:t>
      </w:r>
      <w:r>
        <w:rPr>
          <w:rFonts w:hint="eastAsia"/>
          <w:sz w:val="21"/>
          <w:szCs w:val="21"/>
        </w:rPr>
        <w:t xml:space="preserve">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48" w:name="_Toc27054670"/>
      <w:bookmarkStart w:id="149" w:name="chapter_level1_14_62"/>
      <w:r>
        <w:rPr>
          <w:rFonts w:ascii="宋体" w:eastAsia="宋体" w:hAnsi="宋体" w:hint="eastAsia"/>
          <w:sz w:val="30"/>
        </w:rPr>
        <w:t>十一、基金的财产</w:t>
      </w:r>
      <w:bookmarkEnd w:id="148"/>
      <w:bookmarkEnd w:id="149"/>
    </w:p>
    <w:p w:rsidR="003E5E2E" w:rsidRDefault="00D228E0">
      <w:pPr>
        <w:pStyle w:val="a7"/>
        <w:spacing w:before="0" w:beforeAutospacing="0" w:after="0" w:afterAutospacing="0" w:line="360" w:lineRule="auto"/>
        <w:ind w:firstLine="420"/>
        <w:rPr>
          <w:sz w:val="21"/>
          <w:szCs w:val="21"/>
        </w:rPr>
      </w:pPr>
      <w:bookmarkStart w:id="150" w:name="chapter_level1_14_62_section_1"/>
      <w:bookmarkEnd w:id="150"/>
      <w:r>
        <w:rPr>
          <w:rStyle w:val="a9"/>
          <w:rFonts w:hint="eastAsia"/>
          <w:sz w:val="21"/>
          <w:szCs w:val="21"/>
        </w:rPr>
        <w:t>（一）基金资产的总值</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基金资产总值是指基金拥有的各类证券及票据价值、银行存款本息和基金应收的申购基金款以及其他投资所形成的价值总和。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其构成主要有：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1、银行存款及其应计利息；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2、清算备付金及其应收利息；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3、根据有关规定缴纳的保证金；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4、应收证券交易清算款；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5、应收申购款；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6、股票投资及其估值调整；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7、债券投资及其估值调整和应计利息；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8、权证投资及其估值调整；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9、其他投资及其估值调整；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10、其他资产等。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（二）基金资产净值</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rsidR="003E5E2E" w:rsidRDefault="00D228E0">
      <w:pPr>
        <w:pStyle w:val="a7"/>
        <w:spacing w:before="0" w:beforeAutospacing="0" w:after="0" w:afterAutospacing="0" w:line="360" w:lineRule="auto"/>
        <w:ind w:firstLine="420"/>
        <w:rPr>
          <w:sz w:val="21"/>
          <w:szCs w:val="21"/>
        </w:rPr>
      </w:pPr>
      <w:r>
        <w:rPr>
          <w:rStyle w:val="a9"/>
          <w:sz w:val="21"/>
          <w:szCs w:val="21"/>
        </w:rPr>
        <w:t xml:space="preserve"> </w:t>
      </w:r>
      <w:r>
        <w:rPr>
          <w:rStyle w:val="a9"/>
          <w:rFonts w:hint="eastAsia"/>
          <w:sz w:val="21"/>
          <w:szCs w:val="21"/>
        </w:rPr>
        <w:t>(三)基金财产的账户</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以基金托管人的名义开立资金结算账户和托管专户用于基金的资金结算业务，并以基金托管人和“平衡配置混合型证券投资基金”联名的方式开立基金证券账户、以“平衡配置混合型证券投资基金”的名义开立银行间债券托管账户并报中国人民银行备案。开立的基金专用账户与基金管理人、基金托管人、基金销售代理人和登记机构自有的财产账户以及其他基金财产账户相独立。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（四）</w:t>
      </w:r>
      <w:r>
        <w:rPr>
          <w:rStyle w:val="a9"/>
          <w:sz w:val="21"/>
          <w:szCs w:val="21"/>
        </w:rPr>
        <w:t xml:space="preserve"> </w:t>
      </w:r>
      <w:r>
        <w:rPr>
          <w:rStyle w:val="a9"/>
          <w:rFonts w:hint="eastAsia"/>
          <w:sz w:val="21"/>
          <w:szCs w:val="21"/>
        </w:rPr>
        <w:t>基金财产的保管与处分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财产独立于基金管理人、基金托管人和基金销售代理人的财产，并由基金托管人保管。基金管理人、基金托管人、登记机构和基金销售代理人以其自有的财产承担其自身的法律责任，其债权人不得对本基金财产行使请求冻结、扣押或其他权利。除依法律法规和《基</w:t>
      </w:r>
      <w:bookmarkStart w:id="151" w:name="chapter_level1_14_62_section_1_end"/>
      <w:bookmarkEnd w:id="151"/>
      <w:r>
        <w:rPr>
          <w:rFonts w:hint="eastAsia"/>
          <w:sz w:val="21"/>
          <w:szCs w:val="21"/>
        </w:rPr>
        <w:t xml:space="preserve">金合同》的规定处分外，基金财产不得被处分。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52" w:name="chapter_level1_15_63"/>
      <w:bookmarkStart w:id="153" w:name="_Toc27054671"/>
      <w:r>
        <w:rPr>
          <w:rFonts w:ascii="宋体" w:eastAsia="宋体" w:hAnsi="宋体" w:hint="eastAsia"/>
          <w:sz w:val="30"/>
        </w:rPr>
        <w:t>十二、基金资产的估值</w:t>
      </w:r>
      <w:bookmarkEnd w:id="152"/>
      <w:bookmarkEnd w:id="153"/>
    </w:p>
    <w:p w:rsidR="003E5E2E" w:rsidRDefault="00D228E0">
      <w:pPr>
        <w:pStyle w:val="a7"/>
        <w:spacing w:before="0" w:beforeAutospacing="0" w:after="0" w:afterAutospacing="0" w:line="360" w:lineRule="auto"/>
        <w:ind w:firstLine="420"/>
        <w:rPr>
          <w:sz w:val="21"/>
          <w:szCs w:val="21"/>
        </w:rPr>
      </w:pPr>
      <w:bookmarkStart w:id="154" w:name="chapter_level1_15_63_section_1"/>
      <w:bookmarkEnd w:id="154"/>
      <w:r>
        <w:rPr>
          <w:rStyle w:val="a9"/>
          <w:rFonts w:hint="eastAsia"/>
          <w:sz w:val="21"/>
          <w:szCs w:val="21"/>
        </w:rPr>
        <w:t>（一）估值目的</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（二）估值日</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本基金的估值日为相关的证券交易场所的正常营业日以及国家法律法规规定需要对外披露基金净值的非营业日。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（三）估值对象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155" w:name="chapter_level1_15_63_section_1_end"/>
      <w:bookmarkEnd w:id="155"/>
      <w:r>
        <w:rPr>
          <w:rFonts w:hint="eastAsia"/>
          <w:sz w:val="21"/>
          <w:szCs w:val="21"/>
        </w:rPr>
        <w:t xml:space="preserve">基金所拥有的股票、债券、权证和银行存款本息等资产和负债。 </w:t>
      </w:r>
    </w:p>
    <w:p w:rsidR="003E5E2E" w:rsidRDefault="00D228E0">
      <w:pPr>
        <w:pStyle w:val="a7"/>
        <w:spacing w:before="0" w:beforeAutospacing="0" w:after="0" w:afterAutospacing="0" w:line="360" w:lineRule="auto"/>
        <w:ind w:firstLine="420"/>
        <w:rPr>
          <w:sz w:val="21"/>
          <w:szCs w:val="21"/>
        </w:rPr>
      </w:pPr>
      <w:bookmarkStart w:id="156" w:name="chapter_level1_15_63_section_2"/>
      <w:bookmarkEnd w:id="156"/>
      <w:r>
        <w:rPr>
          <w:rStyle w:val="a9"/>
          <w:rFonts w:hint="eastAsia"/>
          <w:sz w:val="21"/>
          <w:szCs w:val="21"/>
        </w:rPr>
        <w:t>（四）估值程序</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（五）估值方法</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2、首次公开发行未上市的债券，采用估值技术确定公允价值，在估值技术难以可靠计量公允价值的情况下，按成本估值；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8、相关法律法规以及监管部门有强制规定的，从其规定。如有新增事项，按国家最新规定估值。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（六）基金份额净值的确认和估值错误的处理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基金份额净值的计算保留到小数点后</w:t>
      </w:r>
      <w:bookmarkStart w:id="157" w:name="field_63_netdecimal_1"/>
      <w:r>
        <w:rPr>
          <w:sz w:val="21"/>
          <w:szCs w:val="21"/>
        </w:rPr>
        <w:t>3</w:t>
      </w:r>
      <w:bookmarkEnd w:id="157"/>
      <w:r>
        <w:rPr>
          <w:rFonts w:hint="eastAsia"/>
          <w:sz w:val="21"/>
          <w:szCs w:val="21"/>
        </w:rPr>
        <w:t>位，小数点后第</w:t>
      </w:r>
      <w:bookmarkStart w:id="158" w:name="field_63_netdecimaladd1_1"/>
      <w:r>
        <w:rPr>
          <w:sz w:val="21"/>
          <w:szCs w:val="21"/>
        </w:rPr>
        <w:t>4</w:t>
      </w:r>
      <w:bookmarkEnd w:id="158"/>
      <w:r>
        <w:rPr>
          <w:rFonts w:hint="eastAsia"/>
          <w:sz w:val="21"/>
          <w:szCs w:val="21"/>
        </w:rPr>
        <w:t xml:space="preserve">位四舍五入。当估值或份额净值计价错误实际发生时，基金管理人应当立即纠正，并采取合理的措施防止损失进一步扩大。错误偏差达到基金份额净值的0.25%时，基金管理人应当通报基金托管人并报中国证监会备案。估值错误偏差达到基金份额净值的0.5%时，基金管理人应当公告，并报中国证监会备案。因基金估值错误给投资人造成损失的，应先由基金管理人承担，基金管理人对不应由其承担的责任，有权向过错人追偿。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关于差错处理，基金合同的当事人按照以下约定处理：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1、差错类型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代理销售机构、或投资人自身的过错造成差错，导致其他当事人遭受损失的，过错的责任人应当对由于该差错遭受损失的当事人（“受损方”）按下述“差错处理原则”给予赔偿承担赔偿责任。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2、差错处理原则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（2）差错的责任方对可能导致有关当事人的直接损失负责，不对间接损失负责，并且仅对差错的有关直接当事人负责，不对第三方负责。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（4）差错调整采用尽量恢复至假设未发生差错的正确情形的方式。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（7）按法律法规规定的其他原则处理差错。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3、差错处理程序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差错被发现后，有关的当事人应当及时进行处理，处理的程序如下：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（1）查明差错发生的原因，列明所有的当事人，并根据差错发生的原因确定差错的责任方；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（2）根据差错处理原则或当事人协商的方法对因差错造成的损失进行评估；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（3）根据差错处理原则或当事人协商的方法由差错的责任方进行更正和赔偿损失；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（4）根据差错处理的方法，需要修改登记机构的交易数据的，由登记机构进行更正，并就差错的更正向有关当事人进行确认；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（七）暂停估值的情形</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1、与本基金投资有关的证券交易场所遇法定节假日或因其他原因暂停营业时；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2、因不可抗力或其他情形致使基金管理人无法准确评估基金资产价值时；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4、法律法规规定、中国证监会认定的其他情形。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（八）特殊情形的处理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1、基金管理人按估值方法的第7项进行估值时，所造成的误差不作为基金资产估值错误处理；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w:t>
      </w:r>
      <w:bookmarkStart w:id="159" w:name="chapter_level1_15_63_section_2_end"/>
      <w:bookmarkEnd w:id="159"/>
      <w:r>
        <w:rPr>
          <w:rFonts w:hint="eastAsia"/>
          <w:sz w:val="21"/>
          <w:szCs w:val="21"/>
        </w:rPr>
        <w:t xml:space="preserve">管理人、基金托管人应当积极采取必要的措施消除由此造成的影响。”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60" w:name="_Toc27054672"/>
      <w:bookmarkStart w:id="161" w:name="chapter_level1_16_64"/>
      <w:r>
        <w:rPr>
          <w:rFonts w:ascii="宋体" w:eastAsia="宋体" w:hAnsi="宋体" w:hint="eastAsia"/>
          <w:sz w:val="30"/>
        </w:rPr>
        <w:t>十三、基金的收益与分配</w:t>
      </w:r>
      <w:bookmarkEnd w:id="160"/>
      <w:bookmarkEnd w:id="161"/>
    </w:p>
    <w:p w:rsidR="003E5E2E" w:rsidRDefault="00D228E0">
      <w:pPr>
        <w:pStyle w:val="a7"/>
        <w:spacing w:before="0" w:beforeAutospacing="0" w:after="0" w:afterAutospacing="0" w:line="360" w:lineRule="auto"/>
        <w:ind w:firstLine="420"/>
        <w:rPr>
          <w:sz w:val="21"/>
          <w:szCs w:val="21"/>
        </w:rPr>
      </w:pPr>
      <w:bookmarkStart w:id="162" w:name="chapter_level1_16_64_section_1"/>
      <w:bookmarkEnd w:id="162"/>
      <w:r>
        <w:rPr>
          <w:rStyle w:val="a9"/>
          <w:rFonts w:hint="eastAsia"/>
          <w:sz w:val="21"/>
          <w:szCs w:val="21"/>
        </w:rPr>
        <w:t>（一）基金收益的构成</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基金收益包括：基金投资所得红利、股息、债券利息、买卖证券差价、银行存款利息以及其他收入。因运用基金财产带来的成本或费用的节约计入收益。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（二）基金净收益</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基金净收益为基金收益扣除按照有关规定可以在基金收益中扣除的费用后的余额。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（三）基金收益分配原则</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1、每一基金份额享有同等分配权；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在符合有关基金分红条件的前提下，本基金收益每年至少分配一次最多为四次，年度收益分配比例不低于基金可分配收益的60%，《基金合同》当年生效不满3个月，收益可不分配；因基金分红导致基金份额净值变化，不会改变基金的风险收益特征，不会降低基金投资风险或提高基金投资收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本基金收益分配方式分两种：现金分红与红利再投资，投资人可选择现金红利或将现金红利按除息日基金的份额净值自动转为基金份额进行再投资；若投资人不选择，本基金默认的收益分配方式是现金分红；若投资人要修改分红方式，请自行到销售网点柜台或销售机构规定的其他方式进行修改。于交易日（T日）提交的申请，投资人应在T+2日到销售网点柜台或销售机构规定的其他方式查询申请的确认情况，投资人提交的申请经登记机构确认（或不被确认）的后果由投资人承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4、基金投资当期出现净亏损，则不进行收益分配；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5、基金当年收益应先弥补上一年度亏损后，才可进行当年收益分配；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6、在不损害基金份额持有人实际利益的情况下，基金管理人在符合法律法规的前提下可酌情调整基金收益分配方式，此项调整不需要基金份额持有人大会决议通过； </w:t>
      </w:r>
    </w:p>
    <w:p w:rsidR="003E5E2E" w:rsidRDefault="00D228E0">
      <w:pPr>
        <w:pStyle w:val="a7"/>
        <w:spacing w:before="0" w:beforeAutospacing="0" w:after="0" w:afterAutospacing="0" w:line="360" w:lineRule="auto"/>
        <w:ind w:firstLine="420"/>
        <w:rPr>
          <w:sz w:val="21"/>
          <w:szCs w:val="21"/>
        </w:rPr>
      </w:pPr>
      <w:bookmarkStart w:id="163" w:name="chapter_level1_16_64_section_1_end"/>
      <w:bookmarkEnd w:id="163"/>
      <w:r>
        <w:rPr>
          <w:rFonts w:hint="eastAsia"/>
          <w:sz w:val="21"/>
          <w:szCs w:val="21"/>
        </w:rPr>
        <w:t xml:space="preserve">7、法律法规或监管机关另有规定的，从其规定。 </w:t>
      </w:r>
    </w:p>
    <w:p w:rsidR="003E5E2E" w:rsidRDefault="00D228E0">
      <w:pPr>
        <w:pStyle w:val="a7"/>
        <w:spacing w:before="0" w:beforeAutospacing="0" w:after="0" w:afterAutospacing="0" w:line="360" w:lineRule="auto"/>
        <w:ind w:firstLine="420"/>
        <w:rPr>
          <w:sz w:val="21"/>
          <w:szCs w:val="21"/>
        </w:rPr>
      </w:pPr>
      <w:bookmarkStart w:id="164" w:name="chapter_level1_16_64_section_2"/>
      <w:bookmarkEnd w:id="164"/>
      <w:r>
        <w:rPr>
          <w:rStyle w:val="a9"/>
          <w:rFonts w:hint="eastAsia"/>
          <w:sz w:val="21"/>
          <w:szCs w:val="21"/>
        </w:rPr>
        <w:t>（四）收益分配方案</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基金收益分配方案中应载明基金收益的范围、基金净收益、基金收益分配对象、分配原则、分配时间、分配数额及比例、分配方式等内容。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（五）收益分配方案的确定、公告与实施</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基金收益分配的具体时间由基金管理人确定。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（六）基金收益分配中发生的费用</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红利分配时所发生的银行转账或其他手续费用由投资人自行承担。当投资人的现金红利小于一定金额，不足于支付银行转账或其他手续费用时，登记机构可将投资人的现金红利按除息日基金的份额净值自动转为基金的份额。红利再投资的计算方法，依照</w:t>
      </w:r>
      <w:bookmarkStart w:id="165" w:name="chapter_level1_16_64_section_2_end"/>
      <w:bookmarkStart w:id="166" w:name="field_49_managerorgfullname_6"/>
      <w:bookmarkEnd w:id="165"/>
      <w:r>
        <w:rPr>
          <w:rFonts w:hint="eastAsia"/>
          <w:sz w:val="21"/>
          <w:szCs w:val="21"/>
        </w:rPr>
        <w:t>博时基金管理有限公司</w:t>
      </w:r>
      <w:bookmarkEnd w:id="166"/>
      <w:r>
        <w:rPr>
          <w:rFonts w:hint="eastAsia"/>
          <w:sz w:val="21"/>
          <w:szCs w:val="21"/>
        </w:rPr>
        <w:t xml:space="preserve">开放式基金有关业务规定执行。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67" w:name="chapter_level1_17_65"/>
      <w:bookmarkStart w:id="168" w:name="_Toc27054673"/>
      <w:r>
        <w:rPr>
          <w:rFonts w:ascii="宋体" w:eastAsia="宋体" w:hAnsi="宋体" w:hint="eastAsia"/>
          <w:sz w:val="30"/>
        </w:rPr>
        <w:t>十四、基金费用与税收</w:t>
      </w:r>
      <w:bookmarkEnd w:id="167"/>
      <w:bookmarkEnd w:id="168"/>
    </w:p>
    <w:p w:rsidR="003E5E2E" w:rsidRDefault="00D228E0">
      <w:pPr>
        <w:pStyle w:val="a7"/>
        <w:spacing w:before="0" w:beforeAutospacing="0" w:after="0" w:afterAutospacing="0" w:line="360" w:lineRule="auto"/>
        <w:ind w:firstLine="420"/>
        <w:rPr>
          <w:sz w:val="21"/>
          <w:szCs w:val="21"/>
        </w:rPr>
      </w:pPr>
      <w:bookmarkStart w:id="169" w:name="chapter_level1_17_65_section_1"/>
      <w:bookmarkEnd w:id="169"/>
      <w:r>
        <w:rPr>
          <w:rStyle w:val="a9"/>
          <w:rFonts w:hint="eastAsia"/>
          <w:sz w:val="21"/>
          <w:szCs w:val="21"/>
        </w:rPr>
        <w:t>（一）基金的费用的种类</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1、基金管理人的管理费；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2、基金托管人的托管费；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3、基金合同生效后与基金相关的信息披露费用，法律法规、中国证监会另有规定的除外；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4、基金合同生效后与基金相关的会计师费和律师费；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5、基金份额持有人大会费用；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6、基金的证券交易费用；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7、按照国家有关规定和《基金合同》约定，可以在基金财产中列支的其他费用。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本基金终止清算时所发生费用，按实际支出额从基金资产总值中扣除。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（二）基金费用计提方法、计提标准和支付方式</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1、基金管理人的管理费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本基金的基金管理费按基金资产净值的</w:t>
      </w:r>
      <w:bookmarkStart w:id="170" w:name="field_0_managementrate_1"/>
      <w:r>
        <w:rPr>
          <w:sz w:val="21"/>
          <w:szCs w:val="21"/>
        </w:rPr>
        <w:t>1.50</w:t>
      </w:r>
      <w:bookmarkEnd w:id="170"/>
      <w:r>
        <w:rPr>
          <w:rFonts w:hint="eastAsia"/>
          <w:sz w:val="21"/>
          <w:szCs w:val="21"/>
        </w:rPr>
        <w:t xml:space="preserve">%年费率计提。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计算方法如下： </w:t>
      </w:r>
    </w:p>
    <w:p w:rsidR="003E5E2E" w:rsidRDefault="00D228E0">
      <w:pPr>
        <w:pStyle w:val="a7"/>
        <w:spacing w:before="0" w:beforeAutospacing="0" w:after="0" w:afterAutospacing="0" w:line="360" w:lineRule="auto"/>
        <w:ind w:firstLine="420"/>
        <w:rPr>
          <w:sz w:val="21"/>
          <w:szCs w:val="21"/>
        </w:rPr>
      </w:pPr>
      <w:r>
        <w:rPr>
          <w:rFonts w:hint="eastAsia"/>
          <w:sz w:val="21"/>
          <w:szCs w:val="21"/>
        </w:rPr>
        <w:t>H＝E×</w:t>
      </w:r>
      <w:bookmarkStart w:id="171" w:name="field_0_managementrate_2"/>
      <w:r>
        <w:rPr>
          <w:sz w:val="21"/>
          <w:szCs w:val="21"/>
        </w:rPr>
        <w:t>1.50</w:t>
      </w:r>
      <w:bookmarkEnd w:id="171"/>
      <w:r>
        <w:rPr>
          <w:rFonts w:hint="eastAsia"/>
          <w:sz w:val="21"/>
          <w:szCs w:val="21"/>
        </w:rPr>
        <w:t xml:space="preserve">%÷当年天数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H为每日应计提的基金管理费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E为前一日的基金资产净值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费每日计提，逐日累计至每月月末，按月支付，由基金管理人向基金托管人发送基金管理费划款指令，基金托管人复核后于次月前2个工作日内从基金财产中一次性支付给基金管理人。若遇法定节假日、公休假等,支付日期顺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2、基金托管人的托管费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本基金的基金托管费按基金资产净值的</w:t>
      </w:r>
      <w:bookmarkStart w:id="172" w:name="field_0_trusteerate_1"/>
      <w:r>
        <w:rPr>
          <w:sz w:val="21"/>
          <w:szCs w:val="21"/>
        </w:rPr>
        <w:t>0.25</w:t>
      </w:r>
      <w:bookmarkEnd w:id="172"/>
      <w:r>
        <w:rPr>
          <w:rFonts w:hint="eastAsia"/>
          <w:sz w:val="21"/>
          <w:szCs w:val="21"/>
        </w:rPr>
        <w:t xml:space="preserve">%年费率计提。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计算方法如下： </w:t>
      </w:r>
    </w:p>
    <w:p w:rsidR="003E5E2E" w:rsidRDefault="00D228E0">
      <w:pPr>
        <w:pStyle w:val="a7"/>
        <w:spacing w:before="0" w:beforeAutospacing="0" w:after="0" w:afterAutospacing="0" w:line="360" w:lineRule="auto"/>
        <w:ind w:firstLine="420"/>
        <w:rPr>
          <w:sz w:val="21"/>
          <w:szCs w:val="21"/>
        </w:rPr>
      </w:pPr>
      <w:r>
        <w:rPr>
          <w:rFonts w:hint="eastAsia"/>
          <w:sz w:val="21"/>
          <w:szCs w:val="21"/>
        </w:rPr>
        <w:t>H＝E×</w:t>
      </w:r>
      <w:bookmarkStart w:id="173" w:name="field_0_trusteerate_2"/>
      <w:r>
        <w:rPr>
          <w:sz w:val="21"/>
          <w:szCs w:val="21"/>
        </w:rPr>
        <w:t>0.25</w:t>
      </w:r>
      <w:bookmarkEnd w:id="173"/>
      <w:r>
        <w:rPr>
          <w:rFonts w:hint="eastAsia"/>
          <w:sz w:val="21"/>
          <w:szCs w:val="21"/>
        </w:rPr>
        <w:t xml:space="preserve">%÷当年天数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H为每日应计提的基金托管费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E为前一日的基金资产净值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费每日计提，逐日累计至每月月末，按月支付，由基金管理人向基金托管人发送基金托管费划款指令，基金托管人复核后于次月前2个工作日内从基金财产中一次性支取。若遇法定节假日、公休日等,支付日期顺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上述“一、基金费用的种类”中第3－7项费用由基金托管人根据有关法规及相应协议规定,按费用实际支出金额列入当期费用,从基金财产中支付。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（三）不列入基金费用的项目</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基金管理人和基金托管人因未履行或未完全履行义务导致的费用支出或基金财产的损失，以及处理与基金运作无关的事项发生的费用等不列入基金费用。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基金合同生效前的相关费用，包括但不限于验资费、会计师和律师费、信息披露费用等不列入基金费用。其他具体不列入基金费用的项目依据中国证监会有关规定执行。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（四）费用调整</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和基金托管人协商一致后，可根据基金发展情况调整基金管理费率、基金托管费率等相关费率。调高基金管理费率、基金托管费率等费率，须召开基金份额持有人大会审议；调低基金管理费率、基金托管费率等费率，无须召开基金份额持有人大会。基金管理人必须最迟于新的费率实施日前按规定在指定媒介公告。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（五）与基金销售有关的费用</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1、申购费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本基金的申购费率最高不超过3.0%，本基金初次公告的申购费率如下表列： </w:t>
      </w:r>
    </w:p>
    <w:tbl>
      <w:tblPr>
        <w:tblStyle w:val="a8"/>
        <w:tblW w:w="4891" w:type="pct"/>
        <w:tblLook w:val="04A0" w:firstRow="1" w:lastRow="0" w:firstColumn="1" w:lastColumn="0" w:noHBand="0" w:noVBand="1"/>
      </w:tblPr>
      <w:tblGrid>
        <w:gridCol w:w="4218"/>
        <w:gridCol w:w="4112"/>
      </w:tblGrid>
      <w:tr w:rsidR="003E5E2E">
        <w:tc>
          <w:tcPr>
            <w:tcW w:w="2532" w:type="pct"/>
            <w:shd w:val="clear" w:color="auto" w:fill="auto"/>
          </w:tcPr>
          <w:p w:rsidR="003E5E2E" w:rsidRDefault="00D228E0">
            <w:pPr>
              <w:pStyle w:val="a7"/>
              <w:rPr>
                <w:sz w:val="21"/>
              </w:rPr>
            </w:pPr>
            <w:r>
              <w:rPr>
                <w:rFonts w:hint="eastAsia"/>
                <w:sz w:val="21"/>
              </w:rPr>
              <w:t xml:space="preserve">申购金额（M） </w:t>
            </w:r>
          </w:p>
        </w:tc>
        <w:tc>
          <w:tcPr>
            <w:tcW w:w="2468" w:type="pct"/>
            <w:shd w:val="clear" w:color="auto" w:fill="auto"/>
          </w:tcPr>
          <w:p w:rsidR="003E5E2E" w:rsidRDefault="00D228E0">
            <w:pPr>
              <w:pStyle w:val="a7"/>
              <w:rPr>
                <w:sz w:val="21"/>
              </w:rPr>
            </w:pPr>
            <w:r>
              <w:rPr>
                <w:rFonts w:hint="eastAsia"/>
                <w:sz w:val="21"/>
              </w:rPr>
              <w:t xml:space="preserve">申购费率 </w:t>
            </w:r>
          </w:p>
        </w:tc>
      </w:tr>
      <w:tr w:rsidR="003E5E2E">
        <w:tc>
          <w:tcPr>
            <w:tcW w:w="2532" w:type="pct"/>
            <w:shd w:val="clear" w:color="auto" w:fill="auto"/>
          </w:tcPr>
          <w:p w:rsidR="003E5E2E" w:rsidRDefault="00D228E0">
            <w:pPr>
              <w:pStyle w:val="a7"/>
              <w:rPr>
                <w:sz w:val="21"/>
              </w:rPr>
            </w:pPr>
            <w:r>
              <w:rPr>
                <w:rFonts w:hint="eastAsia"/>
                <w:sz w:val="21"/>
              </w:rPr>
              <w:t xml:space="preserve">M＜100万元 </w:t>
            </w:r>
          </w:p>
        </w:tc>
        <w:tc>
          <w:tcPr>
            <w:tcW w:w="2468" w:type="pct"/>
            <w:shd w:val="clear" w:color="auto" w:fill="auto"/>
          </w:tcPr>
          <w:p w:rsidR="003E5E2E" w:rsidRDefault="00D228E0">
            <w:pPr>
              <w:pStyle w:val="a7"/>
              <w:rPr>
                <w:sz w:val="21"/>
              </w:rPr>
            </w:pPr>
            <w:r>
              <w:rPr>
                <w:rFonts w:hint="eastAsia"/>
                <w:sz w:val="21"/>
              </w:rPr>
              <w:t xml:space="preserve">1.5% </w:t>
            </w:r>
          </w:p>
        </w:tc>
      </w:tr>
      <w:tr w:rsidR="003E5E2E">
        <w:tc>
          <w:tcPr>
            <w:tcW w:w="2532" w:type="pct"/>
            <w:shd w:val="clear" w:color="auto" w:fill="auto"/>
          </w:tcPr>
          <w:p w:rsidR="003E5E2E" w:rsidRDefault="00D228E0">
            <w:pPr>
              <w:pStyle w:val="a7"/>
              <w:rPr>
                <w:sz w:val="21"/>
              </w:rPr>
            </w:pPr>
            <w:r>
              <w:rPr>
                <w:rFonts w:hint="eastAsia"/>
                <w:sz w:val="21"/>
              </w:rPr>
              <w:t xml:space="preserve">100万元≤M＜500万元 </w:t>
            </w:r>
          </w:p>
        </w:tc>
        <w:tc>
          <w:tcPr>
            <w:tcW w:w="2468" w:type="pct"/>
            <w:shd w:val="clear" w:color="auto" w:fill="auto"/>
          </w:tcPr>
          <w:p w:rsidR="003E5E2E" w:rsidRDefault="00D228E0">
            <w:pPr>
              <w:pStyle w:val="a7"/>
              <w:rPr>
                <w:sz w:val="21"/>
              </w:rPr>
            </w:pPr>
            <w:r>
              <w:rPr>
                <w:rFonts w:hint="eastAsia"/>
                <w:sz w:val="21"/>
              </w:rPr>
              <w:t xml:space="preserve">1.0% </w:t>
            </w:r>
          </w:p>
        </w:tc>
      </w:tr>
      <w:tr w:rsidR="003E5E2E">
        <w:tc>
          <w:tcPr>
            <w:tcW w:w="2532" w:type="pct"/>
            <w:shd w:val="clear" w:color="auto" w:fill="auto"/>
          </w:tcPr>
          <w:p w:rsidR="003E5E2E" w:rsidRDefault="00D228E0">
            <w:pPr>
              <w:pStyle w:val="a7"/>
              <w:rPr>
                <w:sz w:val="21"/>
              </w:rPr>
            </w:pPr>
            <w:r>
              <w:rPr>
                <w:rFonts w:hint="eastAsia"/>
                <w:sz w:val="21"/>
              </w:rPr>
              <w:t xml:space="preserve">500万元≤M＜1000万元 </w:t>
            </w:r>
          </w:p>
        </w:tc>
        <w:tc>
          <w:tcPr>
            <w:tcW w:w="2468" w:type="pct"/>
            <w:shd w:val="clear" w:color="auto" w:fill="auto"/>
          </w:tcPr>
          <w:p w:rsidR="003E5E2E" w:rsidRDefault="00D228E0">
            <w:pPr>
              <w:pStyle w:val="a7"/>
              <w:rPr>
                <w:sz w:val="21"/>
              </w:rPr>
            </w:pPr>
            <w:r>
              <w:rPr>
                <w:rFonts w:hint="eastAsia"/>
                <w:sz w:val="21"/>
              </w:rPr>
              <w:t xml:space="preserve">0.6% </w:t>
            </w:r>
          </w:p>
        </w:tc>
      </w:tr>
      <w:tr w:rsidR="003E5E2E">
        <w:tc>
          <w:tcPr>
            <w:tcW w:w="2532" w:type="pct"/>
            <w:shd w:val="clear" w:color="auto" w:fill="auto"/>
          </w:tcPr>
          <w:p w:rsidR="003E5E2E" w:rsidRDefault="00D228E0">
            <w:pPr>
              <w:pStyle w:val="a7"/>
              <w:rPr>
                <w:sz w:val="21"/>
              </w:rPr>
            </w:pPr>
            <w:r>
              <w:rPr>
                <w:rFonts w:hint="eastAsia"/>
                <w:sz w:val="21"/>
              </w:rPr>
              <w:t xml:space="preserve">M≥1000万元 </w:t>
            </w:r>
          </w:p>
        </w:tc>
        <w:tc>
          <w:tcPr>
            <w:tcW w:w="2468" w:type="pct"/>
            <w:shd w:val="clear" w:color="auto" w:fill="auto"/>
          </w:tcPr>
          <w:p w:rsidR="003E5E2E" w:rsidRDefault="00D228E0">
            <w:pPr>
              <w:pStyle w:val="a7"/>
              <w:rPr>
                <w:sz w:val="21"/>
              </w:rPr>
            </w:pPr>
            <w:r>
              <w:rPr>
                <w:rFonts w:hint="eastAsia"/>
                <w:sz w:val="21"/>
              </w:rPr>
              <w:t xml:space="preserve">收取固定费用1000元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2、赎回费 </w:t>
      </w:r>
    </w:p>
    <w:tbl>
      <w:tblPr>
        <w:tblStyle w:val="a8"/>
        <w:tblW w:w="4891" w:type="pct"/>
        <w:tblLook w:val="04A0" w:firstRow="1" w:lastRow="0" w:firstColumn="1" w:lastColumn="0" w:noHBand="0" w:noVBand="1"/>
      </w:tblPr>
      <w:tblGrid>
        <w:gridCol w:w="4218"/>
        <w:gridCol w:w="4112"/>
      </w:tblGrid>
      <w:tr w:rsidR="003E5E2E">
        <w:tc>
          <w:tcPr>
            <w:tcW w:w="2532" w:type="pct"/>
            <w:shd w:val="clear" w:color="auto" w:fill="auto"/>
          </w:tcPr>
          <w:p w:rsidR="003E5E2E" w:rsidRDefault="00D228E0">
            <w:pPr>
              <w:pStyle w:val="a7"/>
              <w:rPr>
                <w:sz w:val="21"/>
              </w:rPr>
            </w:pPr>
            <w:r>
              <w:rPr>
                <w:rFonts w:hint="eastAsia"/>
                <w:sz w:val="21"/>
              </w:rPr>
              <w:t xml:space="preserve">持有基金份额期限(Y) </w:t>
            </w:r>
          </w:p>
        </w:tc>
        <w:tc>
          <w:tcPr>
            <w:tcW w:w="2468" w:type="pct"/>
            <w:shd w:val="clear" w:color="auto" w:fill="auto"/>
          </w:tcPr>
          <w:p w:rsidR="003E5E2E" w:rsidRDefault="00D228E0">
            <w:pPr>
              <w:pStyle w:val="a7"/>
              <w:rPr>
                <w:sz w:val="21"/>
              </w:rPr>
            </w:pPr>
            <w:r>
              <w:rPr>
                <w:rFonts w:hint="eastAsia"/>
                <w:sz w:val="21"/>
              </w:rPr>
              <w:t xml:space="preserve">赎回费率 </w:t>
            </w:r>
          </w:p>
        </w:tc>
      </w:tr>
      <w:tr w:rsidR="003E5E2E">
        <w:tc>
          <w:tcPr>
            <w:tcW w:w="2532" w:type="pct"/>
            <w:shd w:val="clear" w:color="auto" w:fill="auto"/>
          </w:tcPr>
          <w:p w:rsidR="003E5E2E" w:rsidRDefault="00D228E0">
            <w:pPr>
              <w:pStyle w:val="a7"/>
              <w:rPr>
                <w:sz w:val="21"/>
              </w:rPr>
            </w:pPr>
            <w:r>
              <w:rPr>
                <w:rFonts w:hint="eastAsia"/>
                <w:sz w:val="21"/>
              </w:rPr>
              <w:t xml:space="preserve">Y＜7天 </w:t>
            </w:r>
          </w:p>
        </w:tc>
        <w:tc>
          <w:tcPr>
            <w:tcW w:w="2468" w:type="pct"/>
            <w:shd w:val="clear" w:color="auto" w:fill="auto"/>
          </w:tcPr>
          <w:p w:rsidR="003E5E2E" w:rsidRDefault="00D228E0">
            <w:pPr>
              <w:pStyle w:val="a7"/>
              <w:rPr>
                <w:sz w:val="21"/>
              </w:rPr>
            </w:pPr>
            <w:r>
              <w:rPr>
                <w:sz w:val="21"/>
              </w:rPr>
              <w:t xml:space="preserve">   </w:t>
            </w:r>
            <w:r>
              <w:rPr>
                <w:rFonts w:hint="eastAsia"/>
                <w:sz w:val="21"/>
              </w:rPr>
              <w:t xml:space="preserve">1.5% </w:t>
            </w:r>
          </w:p>
        </w:tc>
      </w:tr>
      <w:tr w:rsidR="003E5E2E">
        <w:tc>
          <w:tcPr>
            <w:tcW w:w="2532" w:type="pct"/>
            <w:shd w:val="clear" w:color="auto" w:fill="auto"/>
          </w:tcPr>
          <w:p w:rsidR="003E5E2E" w:rsidRDefault="00D228E0">
            <w:pPr>
              <w:pStyle w:val="a7"/>
              <w:rPr>
                <w:sz w:val="21"/>
              </w:rPr>
            </w:pPr>
            <w:r>
              <w:rPr>
                <w:rFonts w:hint="eastAsia"/>
                <w:sz w:val="21"/>
              </w:rPr>
              <w:t>两年＞</w:t>
            </w:r>
            <w:r>
              <w:rPr>
                <w:sz w:val="21"/>
              </w:rPr>
              <w:t xml:space="preserve"> </w:t>
            </w:r>
            <w:r>
              <w:rPr>
                <w:rFonts w:hint="eastAsia"/>
                <w:sz w:val="21"/>
              </w:rPr>
              <w:t xml:space="preserve">Y≥7天 </w:t>
            </w:r>
          </w:p>
        </w:tc>
        <w:tc>
          <w:tcPr>
            <w:tcW w:w="2468" w:type="pct"/>
            <w:shd w:val="clear" w:color="auto" w:fill="auto"/>
          </w:tcPr>
          <w:p w:rsidR="003E5E2E" w:rsidRDefault="00D228E0">
            <w:pPr>
              <w:pStyle w:val="a7"/>
              <w:rPr>
                <w:sz w:val="21"/>
              </w:rPr>
            </w:pPr>
            <w:r>
              <w:rPr>
                <w:rFonts w:hint="eastAsia"/>
                <w:sz w:val="21"/>
              </w:rPr>
              <w:t xml:space="preserve">0.5% </w:t>
            </w:r>
          </w:p>
        </w:tc>
      </w:tr>
      <w:tr w:rsidR="003E5E2E">
        <w:tc>
          <w:tcPr>
            <w:tcW w:w="2532" w:type="pct"/>
            <w:shd w:val="clear" w:color="auto" w:fill="auto"/>
          </w:tcPr>
          <w:p w:rsidR="003E5E2E" w:rsidRDefault="00D228E0">
            <w:pPr>
              <w:pStyle w:val="a7"/>
              <w:rPr>
                <w:sz w:val="21"/>
              </w:rPr>
            </w:pPr>
            <w:r>
              <w:rPr>
                <w:rFonts w:hint="eastAsia"/>
                <w:sz w:val="21"/>
              </w:rPr>
              <w:t>三年＞</w:t>
            </w:r>
            <w:r>
              <w:rPr>
                <w:sz w:val="21"/>
              </w:rPr>
              <w:t xml:space="preserve"> </w:t>
            </w:r>
            <w:r>
              <w:rPr>
                <w:rFonts w:hint="eastAsia"/>
                <w:sz w:val="21"/>
              </w:rPr>
              <w:t xml:space="preserve">Y≥两年 </w:t>
            </w:r>
          </w:p>
        </w:tc>
        <w:tc>
          <w:tcPr>
            <w:tcW w:w="2468" w:type="pct"/>
            <w:shd w:val="clear" w:color="auto" w:fill="auto"/>
          </w:tcPr>
          <w:p w:rsidR="003E5E2E" w:rsidRDefault="00D228E0">
            <w:pPr>
              <w:pStyle w:val="a7"/>
              <w:rPr>
                <w:sz w:val="21"/>
              </w:rPr>
            </w:pPr>
            <w:r>
              <w:rPr>
                <w:rFonts w:hint="eastAsia"/>
                <w:sz w:val="21"/>
              </w:rPr>
              <w:t xml:space="preserve">0.25% </w:t>
            </w:r>
          </w:p>
        </w:tc>
      </w:tr>
      <w:tr w:rsidR="003E5E2E">
        <w:tc>
          <w:tcPr>
            <w:tcW w:w="2532" w:type="pct"/>
            <w:shd w:val="clear" w:color="auto" w:fill="auto"/>
          </w:tcPr>
          <w:p w:rsidR="003E5E2E" w:rsidRDefault="00D228E0">
            <w:pPr>
              <w:pStyle w:val="a7"/>
              <w:rPr>
                <w:sz w:val="21"/>
              </w:rPr>
            </w:pPr>
            <w:r>
              <w:rPr>
                <w:rFonts w:hint="eastAsia"/>
                <w:sz w:val="21"/>
              </w:rPr>
              <w:t xml:space="preserve">Y≥三年 </w:t>
            </w:r>
          </w:p>
        </w:tc>
        <w:tc>
          <w:tcPr>
            <w:tcW w:w="2468" w:type="pct"/>
            <w:shd w:val="clear" w:color="auto" w:fill="auto"/>
          </w:tcPr>
          <w:p w:rsidR="003E5E2E" w:rsidRDefault="00D228E0">
            <w:pPr>
              <w:pStyle w:val="a7"/>
              <w:rPr>
                <w:sz w:val="21"/>
              </w:rPr>
            </w:pPr>
            <w:r>
              <w:rPr>
                <w:rFonts w:hint="eastAsia"/>
                <w:sz w:val="21"/>
              </w:rPr>
              <w:t xml:space="preserve">0% </w:t>
            </w:r>
          </w:p>
        </w:tc>
      </w:tr>
    </w:tbl>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3、转换费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份额持有人承担，扣除转出基金赎回费应归基金财产部分后的余额归登记机构所有。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（六）基金税收</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pPr>
      <w:bookmarkStart w:id="174" w:name="chapter_level1_17_65_section_1_end"/>
      <w:bookmarkEnd w:id="174"/>
      <w:r>
        <w:rPr>
          <w:rFonts w:hint="eastAsia"/>
          <w:sz w:val="21"/>
          <w:szCs w:val="21"/>
        </w:rPr>
        <w:t xml:space="preserve">本基金运作过程中涉及的各纳税主体，其纳税义务按国家税收法律、法规执行。 </w:t>
      </w:r>
      <w:r>
        <w:br w:type="page"/>
      </w:r>
    </w:p>
    <w:p w:rsidR="003E5E2E" w:rsidRDefault="00D228E0">
      <w:pPr>
        <w:pStyle w:val="2"/>
        <w:jc w:val="center"/>
        <w:rPr>
          <w:rFonts w:ascii="宋体" w:eastAsia="宋体" w:hAnsi="宋体"/>
          <w:sz w:val="30"/>
        </w:rPr>
      </w:pPr>
      <w:bookmarkStart w:id="175" w:name="chapter_level1_18_66"/>
      <w:bookmarkStart w:id="176" w:name="_Toc27054674"/>
      <w:r>
        <w:rPr>
          <w:rFonts w:ascii="宋体" w:eastAsia="宋体" w:hAnsi="宋体" w:hint="eastAsia"/>
          <w:sz w:val="30"/>
        </w:rPr>
        <w:t>十五、基金的会计与审计</w:t>
      </w:r>
      <w:bookmarkEnd w:id="175"/>
      <w:bookmarkEnd w:id="176"/>
    </w:p>
    <w:p w:rsidR="003E5E2E" w:rsidRDefault="00D228E0">
      <w:pPr>
        <w:pStyle w:val="a7"/>
        <w:spacing w:before="0" w:beforeAutospacing="0" w:after="0" w:afterAutospacing="0" w:line="360" w:lineRule="auto"/>
        <w:ind w:firstLine="420"/>
        <w:rPr>
          <w:sz w:val="21"/>
          <w:szCs w:val="21"/>
        </w:rPr>
      </w:pPr>
      <w:bookmarkStart w:id="177" w:name="chapter_level1_18_66_section_1"/>
      <w:bookmarkEnd w:id="177"/>
      <w:r>
        <w:rPr>
          <w:rStyle w:val="a9"/>
          <w:rFonts w:hint="eastAsia"/>
          <w:sz w:val="21"/>
          <w:szCs w:val="21"/>
        </w:rPr>
        <w:t>（一）基金会计政策</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1、基金管理人为本基金的基金会计责任方，基金管理人也可委托合格的其它机构担任基金会计；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2、基金的会计年度为公历年度的1月1日至12月31日；基金首次募集的会计年度按如下原则：如果基金合同生效少于3个月，可以并入下一个会计年度；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5、本基金独立建账、独立核算；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（二）基金的年度审计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1、本基金管理人聘请与基金管理人、基金托管人相互独立的具有证券、期货相关业务资格的会计师事务所及其注册会计师对本基金的年度财务报表及其他规定事项进行审计。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2、会计师事务所更换经办注册会计师，应事先征得基金管理人和基金托管人同意。基金合同生效后的审计费用从基金资产中列支。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3、基金管理人（或基金托管人）认为有充足理由更换会计师事务所，须经基金托管人（或基金管理人）同意。更换会计师事务所需按照《信息披露办法》的有关规定在指定媒介公告。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78" w:name="_Toc27054675"/>
      <w:bookmarkStart w:id="179" w:name="chapter_level1_19_67"/>
      <w:r>
        <w:rPr>
          <w:rFonts w:ascii="宋体" w:eastAsia="宋体" w:hAnsi="宋体" w:hint="eastAsia"/>
          <w:sz w:val="30"/>
        </w:rPr>
        <w:t>十六、基金的信息披露</w:t>
      </w:r>
      <w:bookmarkEnd w:id="178"/>
      <w:bookmarkEnd w:id="179"/>
    </w:p>
    <w:p w:rsidR="003E5E2E" w:rsidRDefault="00D228E0">
      <w:pPr>
        <w:pStyle w:val="a7"/>
        <w:spacing w:before="0" w:beforeAutospacing="0" w:after="0" w:afterAutospacing="0" w:line="360" w:lineRule="auto"/>
        <w:ind w:firstLine="420"/>
        <w:rPr>
          <w:sz w:val="21"/>
          <w:szCs w:val="21"/>
        </w:rPr>
      </w:pPr>
      <w:bookmarkStart w:id="180" w:name="chapter_level1_19_67_section_1"/>
      <w:bookmarkEnd w:id="180"/>
      <w:r>
        <w:rPr>
          <w:rFonts w:hint="eastAsia"/>
          <w:sz w:val="21"/>
          <w:szCs w:val="21"/>
        </w:rPr>
        <w:t>本基金的信息披露应符合《基金法》、《运作办法》、《信息披露办法》、《基金合同》及其他有关规定。</w:t>
      </w:r>
      <w:r>
        <w:rPr>
          <w:sz w:val="21"/>
          <w:szCs w:val="21"/>
        </w:rPr>
        <w:t xml:space="preserve"> </w:t>
      </w:r>
      <w:r>
        <w:rPr>
          <w:rFonts w:hint="eastAsia"/>
          <w:sz w:val="21"/>
          <w:szCs w:val="21"/>
        </w:rPr>
        <w:t xml:space="preserve"> </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本基金信息披露义务人包括基金管理人、基金托管人、召集基金份额持有人大会的基金份额持有人等法律、行政法规和中国证监会规定的自然人、法人和非法人组织。</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本基金信息披露义务人应当在中国证监会规定时间内，将应予披露的基金信息通过中国证监会指定媒介披露，并保证基金投资人能够按照《基金合同》约定的时间和方式查阅或者复制公开披露的信息资料。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本基金信息披露义务人承诺公开披露的基金信息，不得有下列行为：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2、对证券投资业绩进行预测；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3、违规承诺收益或者承担损失；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4、诋毁其他基金管理人、基金托管人或者基金份额发售机构；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6、中国证监会禁止的其他行为。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本基金公开披露的信息应采用中文文本。同时采用外文文本的，基金信息披露义务人应保证不同文本的内容一致。不同文本之间发生歧义的，以中文文本为准。</w:t>
      </w:r>
    </w:p>
    <w:p w:rsidR="003E5E2E" w:rsidRDefault="00D228E0">
      <w:pPr>
        <w:pStyle w:val="a7"/>
        <w:spacing w:before="0" w:beforeAutospacing="0" w:after="0" w:afterAutospacing="0" w:line="360" w:lineRule="auto"/>
        <w:ind w:firstLine="420"/>
        <w:rPr>
          <w:sz w:val="21"/>
          <w:szCs w:val="21"/>
        </w:rPr>
      </w:pPr>
      <w:bookmarkStart w:id="181" w:name="chapter_level1_19_67_section_1_end"/>
      <w:bookmarkEnd w:id="181"/>
      <w:r>
        <w:rPr>
          <w:rFonts w:hint="eastAsia"/>
          <w:sz w:val="21"/>
          <w:szCs w:val="21"/>
        </w:rPr>
        <w:t xml:space="preserve">本基金公开披露的信息采用阿拉伯数字；除特别说明外，货币单位为人民币元。 </w:t>
      </w:r>
    </w:p>
    <w:p w:rsidR="003E5E2E" w:rsidRDefault="00D228E0">
      <w:pPr>
        <w:pStyle w:val="a7"/>
        <w:spacing w:before="0" w:beforeAutospacing="0" w:after="0" w:afterAutospacing="0" w:line="360" w:lineRule="auto"/>
        <w:ind w:firstLine="420"/>
        <w:rPr>
          <w:sz w:val="21"/>
          <w:szCs w:val="21"/>
        </w:rPr>
      </w:pPr>
      <w:bookmarkStart w:id="182" w:name="chapter_level1_19_67_section_2"/>
      <w:bookmarkEnd w:id="182"/>
      <w:r>
        <w:rPr>
          <w:rStyle w:val="a9"/>
          <w:rFonts w:hint="eastAsia"/>
          <w:sz w:val="21"/>
          <w:szCs w:val="21"/>
        </w:rPr>
        <w:t>（一）公开披露的基金信息</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公开披露的基金信息包括：</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1、基金招募说明书、基金合同、基金托管协议、基金产品资料概要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基金募集申请经中国证监会核准后，基金管理人在基金份额发售的3日前，将基金招募说明书、基金合同摘要登载在指定报刊和网站上；基金管理人、基金托管人应当将基金合同、基金托管协议登载在网站上。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（2）基金合同是界定基金合同当事人的各项权利、义务关系，明确基金份额持有人大会召开的规则及具体程序，说明基金产品的特性等涉及基金投资者重大利益的事项的法律文件。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rsidR="003E5E2E" w:rsidRDefault="00D228E0">
      <w:pPr>
        <w:pStyle w:val="a7"/>
        <w:spacing w:before="0" w:beforeAutospacing="0" w:after="0" w:afterAutospacing="0" w:line="360" w:lineRule="auto"/>
        <w:ind w:firstLine="420"/>
        <w:rPr>
          <w:sz w:val="21"/>
          <w:szCs w:val="21"/>
        </w:rPr>
      </w:pPr>
      <w:r>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2、基金份额发售公告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基金管理人应当就基金份额发售的具体事宜编制基金份额发售公告，并在披露招募说明书的当日登载于指定报刊和网站上。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3、基金合同生效公告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基金管理人应当在基金合同生效的次日在指定报刊和网站上登载基金合同生效公告。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4、基金净值信息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《基金合同》生效后，在开始办理基金份额申购或者赎回前，基金管理人应当至少每周在指定网站披露一次基金份额净值和基金份额累计净值。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在开始办理基金份额申购或者赎回后，基金管理人应当在不晚于每个开放日的次日，通过指定网站、基金销售机构网站或者营业网点披露开放日的基金份额净值和基金份额累计净值。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基金管理人应当在不晚于半年度和年度最后一日的次日，在指定网站披露半年度和年度最后一日的基金份额净值和基金份额累计净值。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5、基金份额申购、赎回价格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基金管理人应当在基金合同、招募说明书等信息披露文件上载明基金份额申购、赎回价格的计算方式及有关申购、赎回费率，并保证投资人能够在基金销售机构网站或者营业网点查阅或者复制前述信息资料。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6、基金定期报告，包括基金年度报告、基金中期报告和基金季度报告。 </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基金管理人应当在上半年结束之日起两个月内，编制完成基金中期报告，将中期报告登载在指定网站上，并将中期报告提示性公告登载在指定报刊上。</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基金管理人应当在季度结束之日起15个工作日内，编制完成基金季度报告，将季度报告登载在指定网站上，并将季度报告提示性公告登载在指定报刊上。</w:t>
      </w:r>
    </w:p>
    <w:p w:rsidR="003E5E2E" w:rsidRDefault="00D228E0">
      <w:pPr>
        <w:pStyle w:val="a7"/>
        <w:spacing w:before="0" w:beforeAutospacing="0" w:after="0" w:afterAutospacing="0" w:line="360" w:lineRule="auto"/>
        <w:ind w:firstLine="420"/>
        <w:rPr>
          <w:sz w:val="21"/>
          <w:szCs w:val="21"/>
        </w:rPr>
      </w:pPr>
      <w:r>
        <w:rPr>
          <w:rFonts w:hint="eastAsia"/>
          <w:sz w:val="21"/>
          <w:szCs w:val="21"/>
        </w:rPr>
        <w:t>《基金合同》生效不足2个月的，基金管理人可以不编制当期季度报告、中期报告或者年度报告。</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本基金持续运作过程中,</w:t>
      </w:r>
      <w:r>
        <w:rPr>
          <w:sz w:val="21"/>
          <w:szCs w:val="21"/>
        </w:rPr>
        <w:t xml:space="preserve"> </w:t>
      </w:r>
      <w:r>
        <w:rPr>
          <w:rFonts w:hint="eastAsia"/>
          <w:sz w:val="21"/>
          <w:szCs w:val="21"/>
        </w:rPr>
        <w:t xml:space="preserve">应当在基金年度报告和中期报告中披露基金组合资产情况及其流动性风险分析等。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7、临时报告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本基金发生重大事件，有关信息披露义务人应当在2日内编制临时报告书，并登载在指定报刊和指定网站上。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（1）基金份额持有人大会的召开及决定的事项；</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（2）《基金合同》终止、基金清算；</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（3）转换基金运作方式、基金合并；</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（4）更换基金管理人、基金托管人、基金份额登记机构，基金改聘会计师事务所；</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（5）基金管理人委托基金服务机构代为办理基金的份额登记、核算、估值等事项，基金托管人委托基金服务机构代为办理基金的核算、估值、复核等事项；</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（6）基金管理人、基金托管人的法定名称、住所发生变更；</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（7）基金管理人变更持有百分之五以上股权的股东、基金管理人的实际控制人变更；</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（8）基金募集期延长；</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（9）基金管理人的高级管理人员、基金经理和基金托管人专门基金托管部门负责人发生变动；</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（10）基金管理人的董事在最近12个月内变更超过百分之五十，基金管理人、基金托管人专门基金托管部门的主要业务人员在最近12个月内变动超过百分之三十；</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（11）涉及基金财产、基金管理业务、基金托管业务的诉讼或仲裁；</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（14）基金收益分配事项；</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（15）管理费、托管费、申购费、赎回费等费用计提标准、计提方式和费率发生变更；</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（16）基金份额净值计价错误达基金份额净值百分之零点五；</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（17</w:t>
      </w:r>
      <w:bookmarkStart w:id="183" w:name="_Hlk28075916"/>
      <w:r>
        <w:rPr>
          <w:rFonts w:hint="eastAsia"/>
          <w:sz w:val="21"/>
          <w:szCs w:val="21"/>
        </w:rPr>
        <w:t>）</w:t>
      </w:r>
      <w:bookmarkEnd w:id="183"/>
      <w:r>
        <w:rPr>
          <w:rFonts w:hint="eastAsia"/>
          <w:sz w:val="21"/>
          <w:szCs w:val="21"/>
        </w:rPr>
        <w:t>本基金开始办理申购、赎回；</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（18）本基金发生巨额赎回并延期办理；</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（19）本基金连续发生巨额赎回并暂停接受赎回申请或延缓支付赎回款项；</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（20）本基金暂停接受申购、赎回申请或重新接受申购、赎回申请；</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（21）发生涉及本基金申购、赎回事项调整或潜在影响投资者赎回等重大事项时；</w:t>
      </w:r>
    </w:p>
    <w:p w:rsidR="003E5E2E" w:rsidRDefault="00D228E0">
      <w:pPr>
        <w:pStyle w:val="a7"/>
        <w:spacing w:before="0" w:beforeAutospacing="0" w:after="0" w:afterAutospacing="0" w:line="360" w:lineRule="auto"/>
        <w:ind w:firstLine="420"/>
        <w:rPr>
          <w:sz w:val="21"/>
          <w:szCs w:val="21"/>
        </w:rPr>
      </w:pPr>
      <w:r>
        <w:rPr>
          <w:rFonts w:hint="eastAsia"/>
          <w:sz w:val="21"/>
          <w:szCs w:val="21"/>
        </w:rPr>
        <w:t>（22）</w:t>
      </w:r>
      <w:r>
        <w:rPr>
          <w:sz w:val="21"/>
          <w:szCs w:val="21"/>
        </w:rPr>
        <w:t xml:space="preserve"> </w:t>
      </w:r>
      <w:r>
        <w:rPr>
          <w:rFonts w:hint="eastAsia"/>
          <w:sz w:val="21"/>
          <w:szCs w:val="21"/>
        </w:rPr>
        <w:t>基金信息披露义务人认为可能对基金份额持有人权益或者基金份额的价格产生重大影响的其他事项或中国证监会规定的其他事项。</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8、澄清公告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9、基金份额持有人大会决议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国务院证券监督管理机构核准或者备案，并予以公告。召开基金份额持有人大会的，召集人应当至少提前30日公告基金份额持有人大会的召开时间、会议形式、审议事项、议事程序和表决方式等事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基金份额持有人依法自行召集基金份额持有人大会，本基金管理人、本基金托管人对基金份额持有人大会决定的事项不依法履行信息披露义务的，召集人应当履行相关信息披露义务。 </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10、清算报告</w:t>
      </w:r>
    </w:p>
    <w:p w:rsidR="003E5E2E" w:rsidRDefault="00D228E0">
      <w:pPr>
        <w:pStyle w:val="a7"/>
        <w:spacing w:before="0" w:beforeAutospacing="0" w:after="0" w:afterAutospacing="0" w:line="360" w:lineRule="auto"/>
        <w:ind w:firstLine="420"/>
        <w:rPr>
          <w:sz w:val="21"/>
          <w:szCs w:val="21"/>
        </w:rPr>
      </w:pPr>
      <w:r>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11、中国证监会规定的其他信息。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（二）信息披露事务管理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基金信息披露义务人公开披露基金信息，应当符合中国证监会相关基金信息披露内容与格式准则等法规的规定。 </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3E5E2E" w:rsidRDefault="00D228E0" w:rsidP="00D51C53">
      <w:pPr>
        <w:pStyle w:val="a7"/>
        <w:spacing w:before="0" w:beforeAutospacing="0" w:after="0" w:afterAutospacing="0" w:line="360" w:lineRule="auto"/>
        <w:ind w:firstLine="420"/>
        <w:rPr>
          <w:sz w:val="21"/>
          <w:szCs w:val="21"/>
        </w:rPr>
      </w:pPr>
      <w:r>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3E5E2E" w:rsidRDefault="00D228E0">
      <w:pPr>
        <w:pStyle w:val="a7"/>
        <w:spacing w:before="0" w:beforeAutospacing="0" w:after="0" w:afterAutospacing="0" w:line="360" w:lineRule="auto"/>
        <w:ind w:firstLine="420"/>
        <w:rPr>
          <w:sz w:val="21"/>
          <w:szCs w:val="21"/>
        </w:rPr>
      </w:pPr>
      <w:r>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3E5E2E" w:rsidRDefault="00D228E0">
      <w:pPr>
        <w:pStyle w:val="a7"/>
        <w:spacing w:before="0" w:beforeAutospacing="0" w:after="0" w:afterAutospacing="0" w:line="360" w:lineRule="auto"/>
        <w:ind w:firstLine="420"/>
        <w:rPr>
          <w:sz w:val="21"/>
          <w:szCs w:val="21"/>
        </w:rPr>
      </w:pPr>
      <w:r>
        <w:rPr>
          <w:rFonts w:hint="eastAsia"/>
          <w:sz w:val="21"/>
          <w:szCs w:val="21"/>
        </w:rPr>
        <w:t>为基金信息披露义务人公开披露的基金信息出具审计报告、法律意见书的专业机构，应</w:t>
      </w:r>
      <w:bookmarkStart w:id="184" w:name="chapter_level1_19_67_section_2_end"/>
      <w:bookmarkEnd w:id="184"/>
      <w:r>
        <w:rPr>
          <w:rFonts w:hint="eastAsia"/>
          <w:sz w:val="21"/>
          <w:szCs w:val="21"/>
        </w:rPr>
        <w:t xml:space="preserve">当制作工作底稿，并将相关档案至少保存到基金合同终止后10年。 </w:t>
      </w:r>
    </w:p>
    <w:p w:rsidR="003E5E2E" w:rsidRDefault="00D228E0">
      <w:pPr>
        <w:pStyle w:val="a7"/>
        <w:spacing w:before="0" w:beforeAutospacing="0" w:after="0" w:afterAutospacing="0" w:line="360" w:lineRule="auto"/>
        <w:ind w:firstLine="420"/>
        <w:rPr>
          <w:sz w:val="21"/>
          <w:szCs w:val="21"/>
        </w:rPr>
      </w:pPr>
      <w:bookmarkStart w:id="185" w:name="chapter_level1_19_67_section_3"/>
      <w:bookmarkEnd w:id="185"/>
      <w:r>
        <w:rPr>
          <w:rStyle w:val="a9"/>
          <w:rFonts w:hint="eastAsia"/>
          <w:sz w:val="21"/>
          <w:szCs w:val="21"/>
        </w:rPr>
        <w:t>（三）信息披露文件的存放与查阅</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依法必须披露的信息发布后，基金管理人、基金托管人应当按照相关法律法规规定将信息置备于各自住所，供社会公众查阅、复制。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（四）风险揭示</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本基金为平衡配置混合型基金，其风险介于股票基金和债券基金之间。其风险具体包括：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（1）市场风险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证券市场价格受到经济因素、政治因素、投资心理和交易制度等各种因素的影响，导致基金收益水平变化而产生风险，主要包括：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2、经济周期风险。随经济运行的周期性变化，证券市场的收益水平也呈周期性变化。基金投资于国债与上市公司的股票，收益水平也会随之变化，从而产生风险。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3、利率风险。金融市场利率的波动会导致证券市场价格和收益率的变动。利率直接影响着国债的价格和收益率，影响着企业的融资成本和利润。基金投资于国债和股票，其收益水平会受到利率变化的影响。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5、购买力风险。基金的利润将主要通过现金形式来分配，而现金可能因为通货膨胀的影响而导致购买力下降，从而使基金的实际收益下降。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（2）管理风险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因此本基金可能因为基金管理人的因素而影响基金收益水平。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（3）流动性风险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属于开放式基金，在基金的所有开放日，基金管理人都有义务接受投资人的申购和赎回。由于开放式基金在国内发展历史不长，应对基金赎回的经验不足，加之中国股票市场波动性较大，在市场下跌时经常出现交易量急剧减少的情况，如果在这时出现较大数额的基金赎回申请，则使基金资产变现困难，基金面临流动性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1）基金申购、赎回安排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（4）投资策略风险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本基金是平衡配置混合型基金，股票投资的比例控制在30%-60%，因此在股票市场牛市来临时，其业绩表现可能不如股票基金。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（5）其他风险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 xml:space="preserve">因技术因素而产生的风险，如电脑系统不可靠产生的风险；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 xml:space="preserve">因基金业务快速发展而在制度建设、人员配备、内控制度建立等方面不完善而产生的风险；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3、</w:t>
      </w:r>
      <w:r>
        <w:rPr>
          <w:sz w:val="21"/>
          <w:szCs w:val="21"/>
        </w:rPr>
        <w:t xml:space="preserve"> </w:t>
      </w:r>
      <w:r>
        <w:rPr>
          <w:rFonts w:hint="eastAsia"/>
          <w:sz w:val="21"/>
          <w:szCs w:val="21"/>
        </w:rPr>
        <w:t xml:space="preserve">因人为因素而产生的风险，如内幕交易、欺诈行为等产生的风险；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 xml:space="preserve">对主要业务人员如基金经理的依赖而可能产生的风险；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5、</w:t>
      </w:r>
      <w:r>
        <w:rPr>
          <w:sz w:val="21"/>
          <w:szCs w:val="21"/>
        </w:rPr>
        <w:t xml:space="preserve"> </w:t>
      </w:r>
      <w:r>
        <w:rPr>
          <w:rFonts w:hint="eastAsia"/>
          <w:sz w:val="21"/>
          <w:szCs w:val="21"/>
        </w:rPr>
        <w:t xml:space="preserve">因业务竞争压力可能产生的风险；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6.、战争、自然灾害等不可抗力可能导致基金资产的损失，影响基金收益水平，从而带来风险； </w:t>
      </w:r>
    </w:p>
    <w:p w:rsidR="003E5E2E" w:rsidRDefault="00D228E0">
      <w:pPr>
        <w:pStyle w:val="a7"/>
        <w:spacing w:before="0" w:beforeAutospacing="0" w:after="0" w:afterAutospacing="0" w:line="360" w:lineRule="auto"/>
        <w:ind w:firstLine="420"/>
        <w:rPr>
          <w:sz w:val="21"/>
          <w:szCs w:val="21"/>
        </w:rPr>
      </w:pPr>
      <w:bookmarkStart w:id="186" w:name="chapter_level1_19_67_section_3_end"/>
      <w:bookmarkEnd w:id="186"/>
      <w:r>
        <w:rPr>
          <w:rFonts w:hint="eastAsia"/>
          <w:sz w:val="21"/>
          <w:szCs w:val="21"/>
        </w:rPr>
        <w:t>7、</w:t>
      </w:r>
      <w:r>
        <w:rPr>
          <w:sz w:val="21"/>
          <w:szCs w:val="21"/>
        </w:rPr>
        <w:t xml:space="preserve"> </w:t>
      </w:r>
      <w:r>
        <w:rPr>
          <w:rFonts w:hint="eastAsia"/>
          <w:sz w:val="21"/>
          <w:szCs w:val="21"/>
        </w:rPr>
        <w:t xml:space="preserve">其他意外导致的风险。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87" w:name="chapter_level1_21_69"/>
      <w:bookmarkStart w:id="188" w:name="_Toc27054676"/>
      <w:r>
        <w:rPr>
          <w:rFonts w:ascii="宋体" w:eastAsia="宋体" w:hAnsi="宋体" w:hint="eastAsia"/>
          <w:sz w:val="30"/>
        </w:rPr>
        <w:t>十七、基金合同的变更、终止与基金财产的清算</w:t>
      </w:r>
      <w:bookmarkEnd w:id="187"/>
      <w:bookmarkEnd w:id="188"/>
    </w:p>
    <w:p w:rsidR="003E5E2E" w:rsidRDefault="00D228E0">
      <w:pPr>
        <w:pStyle w:val="a7"/>
        <w:spacing w:before="0" w:beforeAutospacing="0" w:after="0" w:afterAutospacing="0" w:line="360" w:lineRule="auto"/>
        <w:ind w:firstLine="420"/>
        <w:rPr>
          <w:sz w:val="21"/>
          <w:szCs w:val="21"/>
        </w:rPr>
      </w:pPr>
      <w:bookmarkStart w:id="189" w:name="chapter_level1_21_69_section_1"/>
      <w:bookmarkEnd w:id="189"/>
      <w:r>
        <w:rPr>
          <w:rStyle w:val="a9"/>
          <w:rFonts w:hint="eastAsia"/>
          <w:sz w:val="21"/>
          <w:szCs w:val="21"/>
        </w:rPr>
        <w:t>（一）《基金合同》的变更</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1、除非法律法规和《基金合同》另有规定，对《基金合同》的变更应当召开基金份额持有人大会决议通过，并报中国证监会核准或备案。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2、依现行有效的有关法律法规，对《基金合同》的变更自中国证监会核准或出具无异议意见之日起生效。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除依本《基金合同》和/或依现行有效的有关法律法规，对《基金合同》的变更须基金份额持有人大会决议通过和/或须报中国证监会核准以外的情形，依本《基金合同》和/或依现行有效的有关法律法规对《基金合同》的变更包括但不限于以下情形：①因法律、法规及监管机构颁布之规定的相应修改而导致基金合同的部分条款与之不符的，则基金合同自行适用法律、法规及监管机构颁布之规定而导致的相应变更，②因基金管理人、基金托管人的基本情况发生变更，包括但不限于住所、法定代表人、组织形式、注册资本等情况的变更，③不涉及基金合同当事人权利义务关系发生变化，对基金份额持有人权利或权益无实质性不利影响的基金合同的变更等，经基金管理人和基金托管人同意可直接对《基金合同》进行变更，但应进行公布，并报中国证监会备案。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（二）《基金合同》的终止</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3、《基金合同》约定的其他情形；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4、中国证监会允许的其他情况。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（三）基金财产的清算</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基金财产清算小组：自出现基金合同终止事由之日起30个工作日内成立清算小组，基金管理人组织基金财产清算小组并在中国证监会的监督下进行基金清算。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3、基金财产清算小组职责：基金财产清算小组负责基金财产的保管、清理、估价、变现和分配。基金财产清算小组可以依法以基金的名义进行必要的民事活动。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（四）基金财产清算程序：</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1、基金合同终止后，由基金财产清算小组统一接管基金；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3、对基金财产进行估值和变现；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4、基金清算组作出清算报告；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5、会计师事务所对清算报告进行审计；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6、律师事务所对清算报告出具法律意见书；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7、将基金清算结果报告中国证监会；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8、公布基金清算公告；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9、对基金财产进行分配。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（五）清算费用</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（六）基金财产清算剩余资产的分配</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基金财产清算后的全部剩余资产扣除基金财产清算费用后，按基金份额持有人持有的基金份额比例进行分配。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（七）基金财产清算的公告</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发生导致本基金终止情形，并报证券监管机构备案后2个工作日内由基金清算小组公告；清算过程中的有关重大事项须及时公告；基金财产清算报告经具备证券、期货相关业务资格的会计师事务所审计并由律师事务所出具法律意见书后报中国证监会备案后按规定由基金财产清算小组公告。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（八）基金财产清算账册及文件的保存</w:t>
      </w:r>
    </w:p>
    <w:p w:rsidR="003E5E2E" w:rsidRDefault="00D228E0">
      <w:pPr>
        <w:pStyle w:val="a7"/>
        <w:spacing w:before="0" w:beforeAutospacing="0" w:after="0" w:afterAutospacing="0" w:line="360" w:lineRule="auto"/>
        <w:ind w:firstLine="420"/>
        <w:rPr>
          <w:sz w:val="21"/>
          <w:szCs w:val="21"/>
        </w:rPr>
      </w:pPr>
      <w:bookmarkStart w:id="190" w:name="chapter_level1_21_69_section_1_end"/>
      <w:bookmarkEnd w:id="190"/>
      <w:r>
        <w:rPr>
          <w:rFonts w:hint="eastAsia"/>
          <w:sz w:val="21"/>
          <w:szCs w:val="21"/>
        </w:rPr>
        <w:t xml:space="preserve">基金财产清算账册及有关文件由基金托管人保存15年以上。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91" w:name="chapter_level1_22_71"/>
      <w:bookmarkStart w:id="192" w:name="_Toc27054677"/>
      <w:r>
        <w:rPr>
          <w:rFonts w:ascii="宋体" w:eastAsia="宋体" w:hAnsi="宋体" w:hint="eastAsia"/>
          <w:sz w:val="30"/>
        </w:rPr>
        <w:t>十八、基金合同的内容摘要</w:t>
      </w:r>
      <w:bookmarkEnd w:id="191"/>
      <w:bookmarkEnd w:id="192"/>
    </w:p>
    <w:p w:rsidR="003E5E2E" w:rsidRDefault="00D228E0">
      <w:pPr>
        <w:pStyle w:val="a7"/>
        <w:spacing w:before="0" w:beforeAutospacing="0" w:after="0" w:afterAutospacing="0" w:line="360" w:lineRule="auto"/>
        <w:ind w:firstLine="420"/>
        <w:rPr>
          <w:sz w:val="21"/>
          <w:szCs w:val="21"/>
        </w:rPr>
      </w:pPr>
      <w:bookmarkStart w:id="193" w:name="chapter_level1_22_71_section_1"/>
      <w:bookmarkEnd w:id="193"/>
      <w:r>
        <w:rPr>
          <w:rStyle w:val="a9"/>
          <w:rFonts w:hint="eastAsia"/>
          <w:sz w:val="21"/>
          <w:szCs w:val="21"/>
        </w:rPr>
        <w:t>《基金合同》当事人及权利义务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sz w:val="21"/>
          <w:szCs w:val="21"/>
        </w:rPr>
        <w:t xml:space="preserve"> </w:t>
      </w:r>
      <w:r>
        <w:rPr>
          <w:rFonts w:hint="eastAsia"/>
          <w:sz w:val="21"/>
          <w:szCs w:val="21"/>
        </w:rPr>
        <w:t xml:space="preserve"> </w:t>
      </w:r>
      <w:r>
        <w:rPr>
          <w:rStyle w:val="a9"/>
          <w:rFonts w:hint="eastAsia"/>
          <w:sz w:val="21"/>
          <w:szCs w:val="21"/>
        </w:rPr>
        <w:t>一、基金管理人</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基金管理人的权利及义务如下：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rsidR="003E5E2E" w:rsidRDefault="00D228E0">
      <w:pPr>
        <w:pStyle w:val="a7"/>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 xml:space="preserve">依法募集基金； </w:t>
      </w:r>
    </w:p>
    <w:p w:rsidR="003E5E2E" w:rsidRDefault="00D228E0">
      <w:pPr>
        <w:pStyle w:val="a7"/>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 xml:space="preserve">自《基金合同》生效之日起，根据法律法规和《基金合同》独立运用并管理基金财产；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（3）</w:t>
      </w:r>
      <w:r>
        <w:rPr>
          <w:sz w:val="21"/>
          <w:szCs w:val="21"/>
        </w:rPr>
        <w:t xml:space="preserve">   </w:t>
      </w:r>
      <w:r>
        <w:rPr>
          <w:rFonts w:hint="eastAsia"/>
          <w:sz w:val="21"/>
          <w:szCs w:val="21"/>
        </w:rPr>
        <w:t xml:space="preserve">依照《基金合同》获得基金认购和申购费用、基金赎回手续费以及基金管理费等其他法律法规规定的费用； </w:t>
      </w:r>
    </w:p>
    <w:p w:rsidR="003E5E2E" w:rsidRDefault="00D228E0">
      <w:pPr>
        <w:pStyle w:val="a7"/>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 xml:space="preserve">销售基金份额； </w:t>
      </w:r>
    </w:p>
    <w:p w:rsidR="003E5E2E" w:rsidRDefault="00D228E0">
      <w:pPr>
        <w:pStyle w:val="a7"/>
        <w:spacing w:before="0" w:beforeAutospacing="0" w:after="0" w:afterAutospacing="0" w:line="360" w:lineRule="auto"/>
        <w:ind w:firstLine="420"/>
        <w:rPr>
          <w:sz w:val="21"/>
          <w:szCs w:val="21"/>
        </w:rPr>
      </w:pPr>
      <w:r>
        <w:rPr>
          <w:rFonts w:hint="eastAsia"/>
          <w:sz w:val="21"/>
          <w:szCs w:val="21"/>
        </w:rPr>
        <w:t>（5）</w:t>
      </w:r>
      <w:r>
        <w:rPr>
          <w:sz w:val="21"/>
          <w:szCs w:val="21"/>
        </w:rPr>
        <w:t xml:space="preserve">  </w:t>
      </w:r>
      <w:r>
        <w:rPr>
          <w:rFonts w:hint="eastAsia"/>
          <w:sz w:val="21"/>
          <w:szCs w:val="21"/>
        </w:rPr>
        <w:t xml:space="preserve">提议召开基金份额持有人大会，和按照规定召集基金份额持有人大会；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（6）</w:t>
      </w:r>
      <w:r>
        <w:rPr>
          <w:sz w:val="21"/>
          <w:szCs w:val="21"/>
        </w:rPr>
        <w:t xml:space="preserve">   </w:t>
      </w:r>
      <w:r>
        <w:rPr>
          <w:rFonts w:hint="eastAsia"/>
          <w:sz w:val="21"/>
          <w:szCs w:val="21"/>
        </w:rPr>
        <w:t xml:space="preserve">依据《基金合同》及有关法律规定监督基金托管人，如认为基金托管人违反了《基金合同》及国家有关法律规定，应呈报中国证监会和其他监管部门，并采取必要措施保护基金投资人的利益；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（7）</w:t>
      </w:r>
      <w:r>
        <w:rPr>
          <w:sz w:val="21"/>
          <w:szCs w:val="21"/>
        </w:rPr>
        <w:t xml:space="preserve">   </w:t>
      </w:r>
      <w:r>
        <w:rPr>
          <w:rFonts w:hint="eastAsia"/>
          <w:sz w:val="21"/>
          <w:szCs w:val="21"/>
        </w:rPr>
        <w:t xml:space="preserve">在基金托管人更换时，提名新的基金托管人；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（8）</w:t>
      </w:r>
      <w:r>
        <w:rPr>
          <w:sz w:val="21"/>
          <w:szCs w:val="21"/>
        </w:rPr>
        <w:t xml:space="preserve">   </w:t>
      </w:r>
      <w:r>
        <w:rPr>
          <w:rFonts w:hint="eastAsia"/>
          <w:sz w:val="21"/>
          <w:szCs w:val="21"/>
        </w:rPr>
        <w:t xml:space="preserve">选择、委托、更换基金销售代理人，对基金销售代理人的相关行为进行监督和处理。如认为基金销售代理人违反本《基金合同》、基金销售与服务代理协议及国家有关法律规定，应呈报中国证监会和其他监管部门，并采取必要措施保护基金投资人的利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（9）</w:t>
      </w:r>
      <w:r>
        <w:rPr>
          <w:sz w:val="21"/>
          <w:szCs w:val="21"/>
        </w:rPr>
        <w:t xml:space="preserve">   </w:t>
      </w:r>
      <w:r>
        <w:rPr>
          <w:rFonts w:hint="eastAsia"/>
          <w:sz w:val="21"/>
          <w:szCs w:val="21"/>
        </w:rPr>
        <w:t xml:space="preserve">依据《基金合同》及有关法律规定决定基金收益的分配方案； </w:t>
      </w:r>
    </w:p>
    <w:p w:rsidR="003E5E2E" w:rsidRDefault="00D228E0">
      <w:pPr>
        <w:pStyle w:val="a7"/>
        <w:spacing w:before="0" w:beforeAutospacing="0" w:after="0" w:afterAutospacing="0" w:line="360" w:lineRule="auto"/>
        <w:ind w:firstLine="420"/>
        <w:rPr>
          <w:sz w:val="21"/>
          <w:szCs w:val="21"/>
        </w:rPr>
      </w:pPr>
      <w:r>
        <w:rPr>
          <w:rFonts w:hint="eastAsia"/>
          <w:sz w:val="21"/>
          <w:szCs w:val="21"/>
        </w:rPr>
        <w:t>（10）</w:t>
      </w:r>
      <w:r>
        <w:rPr>
          <w:sz w:val="21"/>
          <w:szCs w:val="21"/>
        </w:rPr>
        <w:t xml:space="preserve">  </w:t>
      </w:r>
      <w:r>
        <w:rPr>
          <w:rFonts w:hint="eastAsia"/>
          <w:sz w:val="21"/>
          <w:szCs w:val="21"/>
        </w:rPr>
        <w:t xml:space="preserve">依据有关法律法规和《基金合同》，拒绝或暂停受理申购与赎回申请； </w:t>
      </w:r>
    </w:p>
    <w:p w:rsidR="003E5E2E" w:rsidRDefault="00D228E0">
      <w:pPr>
        <w:pStyle w:val="a7"/>
        <w:spacing w:before="0" w:beforeAutospacing="0" w:after="0" w:afterAutospacing="0" w:line="360" w:lineRule="auto"/>
        <w:ind w:firstLine="420"/>
        <w:rPr>
          <w:sz w:val="21"/>
          <w:szCs w:val="21"/>
        </w:rPr>
      </w:pPr>
      <w:r>
        <w:rPr>
          <w:rFonts w:hint="eastAsia"/>
          <w:sz w:val="21"/>
          <w:szCs w:val="21"/>
        </w:rPr>
        <w:t>（11）</w:t>
      </w:r>
      <w:r>
        <w:rPr>
          <w:sz w:val="21"/>
          <w:szCs w:val="21"/>
        </w:rPr>
        <w:t xml:space="preserve">  </w:t>
      </w:r>
      <w:r>
        <w:rPr>
          <w:rFonts w:hint="eastAsia"/>
          <w:sz w:val="21"/>
          <w:szCs w:val="21"/>
        </w:rPr>
        <w:t xml:space="preserve">在符合有关法律法规和《基金合同》的前提下，制订和调整开放式基金业务规则；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（12）</w:t>
      </w:r>
      <w:r>
        <w:rPr>
          <w:sz w:val="21"/>
          <w:szCs w:val="21"/>
        </w:rPr>
        <w:t xml:space="preserve">  </w:t>
      </w:r>
      <w:r>
        <w:rPr>
          <w:rFonts w:hint="eastAsia"/>
          <w:sz w:val="21"/>
          <w:szCs w:val="21"/>
        </w:rPr>
        <w:t xml:space="preserve">依照法律法规为基金的利益对被投资公司行使股东权利，为基金的利益行使因基金财产投资于证券所产生的权利； </w:t>
      </w:r>
    </w:p>
    <w:p w:rsidR="003E5E2E" w:rsidRDefault="00D228E0">
      <w:pPr>
        <w:pStyle w:val="a7"/>
        <w:spacing w:before="0" w:beforeAutospacing="0" w:after="0" w:afterAutospacing="0" w:line="360" w:lineRule="auto"/>
        <w:ind w:firstLine="420"/>
        <w:rPr>
          <w:sz w:val="21"/>
          <w:szCs w:val="21"/>
        </w:rPr>
      </w:pPr>
      <w:r>
        <w:rPr>
          <w:rFonts w:hint="eastAsia"/>
          <w:sz w:val="21"/>
          <w:szCs w:val="21"/>
        </w:rPr>
        <w:t>（13）</w:t>
      </w:r>
      <w:r>
        <w:rPr>
          <w:sz w:val="21"/>
          <w:szCs w:val="21"/>
        </w:rPr>
        <w:t xml:space="preserve">  </w:t>
      </w:r>
      <w:r>
        <w:rPr>
          <w:rFonts w:hint="eastAsia"/>
          <w:sz w:val="21"/>
          <w:szCs w:val="21"/>
        </w:rPr>
        <w:t xml:space="preserve">在法律法规允许的前提下，为基金的利益依法为基金进行融资； </w:t>
      </w:r>
    </w:p>
    <w:p w:rsidR="003E5E2E" w:rsidRDefault="00D228E0">
      <w:pPr>
        <w:pStyle w:val="a7"/>
        <w:spacing w:before="0" w:beforeAutospacing="0" w:after="0" w:afterAutospacing="0" w:line="360" w:lineRule="auto"/>
        <w:ind w:firstLine="420"/>
        <w:rPr>
          <w:sz w:val="21"/>
          <w:szCs w:val="21"/>
        </w:rPr>
      </w:pPr>
      <w:r>
        <w:rPr>
          <w:rFonts w:hint="eastAsia"/>
          <w:sz w:val="21"/>
          <w:szCs w:val="21"/>
        </w:rPr>
        <w:t>（14）</w:t>
      </w:r>
      <w:r>
        <w:rPr>
          <w:sz w:val="21"/>
          <w:szCs w:val="21"/>
        </w:rPr>
        <w:t xml:space="preserve">  </w:t>
      </w:r>
      <w:r>
        <w:rPr>
          <w:rFonts w:hint="eastAsia"/>
          <w:sz w:val="21"/>
          <w:szCs w:val="21"/>
        </w:rPr>
        <w:t xml:space="preserve">以基金管理人的名义，代表基金份额持有人的利益行使诉讼权利或者实施其他法律行为；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（15）</w:t>
      </w:r>
      <w:r>
        <w:rPr>
          <w:sz w:val="21"/>
          <w:szCs w:val="21"/>
        </w:rPr>
        <w:t xml:space="preserve">  </w:t>
      </w:r>
      <w:r>
        <w:rPr>
          <w:rFonts w:hint="eastAsia"/>
          <w:sz w:val="21"/>
          <w:szCs w:val="21"/>
        </w:rPr>
        <w:t xml:space="preserve">选择、更换律师、审计师、证券经纪商或其他为基金提供服务的外部机构并确定有关费用、费率； </w:t>
      </w:r>
    </w:p>
    <w:p w:rsidR="003E5E2E" w:rsidRDefault="00D228E0">
      <w:pPr>
        <w:pStyle w:val="a7"/>
        <w:spacing w:before="0" w:beforeAutospacing="0" w:after="0" w:afterAutospacing="0" w:line="360" w:lineRule="auto"/>
        <w:ind w:firstLine="420"/>
        <w:rPr>
          <w:sz w:val="21"/>
          <w:szCs w:val="21"/>
        </w:rPr>
      </w:pPr>
      <w:r>
        <w:rPr>
          <w:rFonts w:hint="eastAsia"/>
          <w:sz w:val="21"/>
          <w:szCs w:val="21"/>
        </w:rPr>
        <w:t>（16）</w:t>
      </w:r>
      <w:r>
        <w:rPr>
          <w:sz w:val="21"/>
          <w:szCs w:val="21"/>
        </w:rPr>
        <w:t xml:space="preserve">  </w:t>
      </w:r>
      <w:r>
        <w:rPr>
          <w:rFonts w:hint="eastAsia"/>
          <w:sz w:val="21"/>
          <w:szCs w:val="21"/>
        </w:rPr>
        <w:t xml:space="preserve">法律法规和《基金合同》规定的其他权利。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rsidR="003E5E2E" w:rsidRDefault="00D228E0">
      <w:pPr>
        <w:pStyle w:val="a7"/>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 xml:space="preserve">办理基金备案手续； </w:t>
      </w:r>
    </w:p>
    <w:p w:rsidR="003E5E2E" w:rsidRDefault="00D228E0">
      <w:pPr>
        <w:pStyle w:val="a7"/>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 xml:space="preserve">自基金合同生效之日起,以诚实信用、勤勉尽责的原则管理和运用基金财产；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（3）</w:t>
      </w:r>
      <w:r>
        <w:rPr>
          <w:sz w:val="21"/>
          <w:szCs w:val="21"/>
        </w:rPr>
        <w:t xml:space="preserve">   </w:t>
      </w:r>
      <w:r>
        <w:rPr>
          <w:rFonts w:hint="eastAsia"/>
          <w:sz w:val="21"/>
          <w:szCs w:val="21"/>
        </w:rPr>
        <w:t xml:space="preserve">配备足够的具有专业资格的人员进行基金投资分析、决策，以专业化的经营方式管理和运作基金财产；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 xml:space="preserve">办理或者委托经国务院证券监督管理机构认定的其他机构代为办理基金份额的发售、申购、赎回和登记事宜； </w:t>
      </w:r>
    </w:p>
    <w:p w:rsidR="003E5E2E" w:rsidRDefault="00D228E0">
      <w:pPr>
        <w:pStyle w:val="a7"/>
        <w:spacing w:before="0" w:beforeAutospacing="0" w:after="0" w:afterAutospacing="0" w:line="360" w:lineRule="auto"/>
        <w:ind w:firstLine="420"/>
        <w:rPr>
          <w:sz w:val="21"/>
          <w:szCs w:val="21"/>
        </w:rPr>
      </w:pPr>
      <w:r>
        <w:rPr>
          <w:rFonts w:hint="eastAsia"/>
          <w:sz w:val="21"/>
          <w:szCs w:val="21"/>
        </w:rPr>
        <w:t>（5）</w:t>
      </w:r>
      <w:r>
        <w:rPr>
          <w:sz w:val="21"/>
          <w:szCs w:val="21"/>
        </w:rPr>
        <w:t xml:space="preserve">   </w:t>
      </w:r>
      <w:r>
        <w:rPr>
          <w:rFonts w:hint="eastAsia"/>
          <w:sz w:val="21"/>
          <w:szCs w:val="21"/>
        </w:rPr>
        <w:t xml:space="preserve">建立健全内部风险控制、监察与稽核、财务管理及人事管理等制度，保证所管理的基金财产和基金管理人的财产相互独立,对所管理的不同基金分别管理，分别记账，进行证券投资； </w:t>
      </w:r>
    </w:p>
    <w:p w:rsidR="003E5E2E" w:rsidRDefault="00D228E0">
      <w:pPr>
        <w:pStyle w:val="a7"/>
        <w:spacing w:before="0" w:beforeAutospacing="0" w:after="0" w:afterAutospacing="0" w:line="360" w:lineRule="auto"/>
        <w:ind w:firstLine="420"/>
        <w:rPr>
          <w:sz w:val="21"/>
          <w:szCs w:val="21"/>
        </w:rPr>
      </w:pPr>
      <w:r>
        <w:rPr>
          <w:rFonts w:hint="eastAsia"/>
          <w:sz w:val="21"/>
          <w:szCs w:val="21"/>
        </w:rPr>
        <w:t>（6）</w:t>
      </w:r>
      <w:r>
        <w:rPr>
          <w:sz w:val="21"/>
          <w:szCs w:val="21"/>
        </w:rPr>
        <w:t xml:space="preserve">   </w:t>
      </w:r>
      <w:r>
        <w:rPr>
          <w:rFonts w:hint="eastAsia"/>
          <w:sz w:val="21"/>
          <w:szCs w:val="21"/>
        </w:rPr>
        <w:t xml:space="preserve">除依据《基金法》、《基金合同》及其他有关规定外,不得利用基金财产为自己及任何第三人谋取利益，不得委托第三人运作基金财产；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（7）</w:t>
      </w:r>
      <w:r>
        <w:rPr>
          <w:sz w:val="21"/>
          <w:szCs w:val="21"/>
        </w:rPr>
        <w:t xml:space="preserve">   </w:t>
      </w:r>
      <w:r>
        <w:rPr>
          <w:rFonts w:hint="eastAsia"/>
          <w:sz w:val="21"/>
          <w:szCs w:val="21"/>
        </w:rPr>
        <w:t xml:space="preserve">依法接受基金托管人的监督； </w:t>
      </w:r>
    </w:p>
    <w:p w:rsidR="003E5E2E" w:rsidRDefault="00D228E0">
      <w:pPr>
        <w:pStyle w:val="a7"/>
        <w:spacing w:before="0" w:beforeAutospacing="0" w:after="0" w:afterAutospacing="0" w:line="360" w:lineRule="auto"/>
        <w:ind w:firstLine="420"/>
        <w:rPr>
          <w:sz w:val="21"/>
          <w:szCs w:val="21"/>
        </w:rPr>
      </w:pPr>
      <w:r>
        <w:rPr>
          <w:rFonts w:hint="eastAsia"/>
          <w:sz w:val="21"/>
          <w:szCs w:val="21"/>
        </w:rPr>
        <w:t>（8）</w:t>
      </w:r>
      <w:r>
        <w:rPr>
          <w:sz w:val="21"/>
          <w:szCs w:val="21"/>
        </w:rPr>
        <w:t xml:space="preserve">   </w:t>
      </w:r>
      <w:r>
        <w:rPr>
          <w:rFonts w:hint="eastAsia"/>
          <w:sz w:val="21"/>
          <w:szCs w:val="21"/>
        </w:rPr>
        <w:t xml:space="preserve">采取适当合理的措施使计算基金份额认购、申购、赎回和注销价格的方法符合《基金合同》等法律文件的规定，按有关规定计算并公告基金净值信息，确定基金份额申购、赎回的价格； </w:t>
      </w:r>
    </w:p>
    <w:p w:rsidR="003E5E2E" w:rsidRDefault="00D228E0">
      <w:pPr>
        <w:pStyle w:val="a7"/>
        <w:spacing w:before="0" w:beforeAutospacing="0" w:after="0" w:afterAutospacing="0" w:line="360" w:lineRule="auto"/>
        <w:ind w:firstLine="420"/>
        <w:rPr>
          <w:sz w:val="21"/>
          <w:szCs w:val="21"/>
        </w:rPr>
      </w:pPr>
      <w:r>
        <w:rPr>
          <w:rFonts w:hint="eastAsia"/>
          <w:sz w:val="21"/>
          <w:szCs w:val="21"/>
        </w:rPr>
        <w:t>（9）</w:t>
      </w:r>
      <w:r>
        <w:rPr>
          <w:sz w:val="21"/>
          <w:szCs w:val="21"/>
        </w:rPr>
        <w:t xml:space="preserve">   </w:t>
      </w:r>
      <w:r>
        <w:rPr>
          <w:rFonts w:hint="eastAsia"/>
          <w:sz w:val="21"/>
          <w:szCs w:val="21"/>
        </w:rPr>
        <w:t xml:space="preserve">进行基金会计核算并编制基金财务会计报告；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（10）</w:t>
      </w:r>
      <w:r>
        <w:rPr>
          <w:sz w:val="21"/>
          <w:szCs w:val="21"/>
        </w:rPr>
        <w:t xml:space="preserve">  </w:t>
      </w:r>
      <w:r>
        <w:rPr>
          <w:rFonts w:hint="eastAsia"/>
          <w:sz w:val="21"/>
          <w:szCs w:val="21"/>
        </w:rPr>
        <w:t xml:space="preserve">编制季度报告、中期报告和年度报告；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（11）</w:t>
      </w:r>
      <w:r>
        <w:rPr>
          <w:sz w:val="21"/>
          <w:szCs w:val="21"/>
        </w:rPr>
        <w:t xml:space="preserve">  </w:t>
      </w:r>
      <w:r>
        <w:rPr>
          <w:rFonts w:hint="eastAsia"/>
          <w:sz w:val="21"/>
          <w:szCs w:val="21"/>
        </w:rPr>
        <w:t xml:space="preserve">严格按照《基金法》、《基金合同》及其他有关规定，履行信息披露及报告义务；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（12）</w:t>
      </w:r>
      <w:r>
        <w:rPr>
          <w:sz w:val="21"/>
          <w:szCs w:val="21"/>
        </w:rPr>
        <w:t xml:space="preserve">  </w:t>
      </w:r>
      <w:r>
        <w:rPr>
          <w:rFonts w:hint="eastAsia"/>
          <w:sz w:val="21"/>
          <w:szCs w:val="21"/>
        </w:rPr>
        <w:t xml:space="preserve">保守基金商业秘密，不泄露基金投资计划、投资意向等。除《基金法》、《信息披露管理办法》、《基金合同》及其他有关规定另有规定外，在基金信息公开披露前应予保密，不向他人泄露； </w:t>
      </w:r>
    </w:p>
    <w:p w:rsidR="003E5E2E" w:rsidRDefault="00D228E0">
      <w:pPr>
        <w:pStyle w:val="a7"/>
        <w:spacing w:before="0" w:beforeAutospacing="0" w:after="0" w:afterAutospacing="0" w:line="360" w:lineRule="auto"/>
        <w:ind w:firstLine="420"/>
        <w:rPr>
          <w:sz w:val="21"/>
          <w:szCs w:val="21"/>
        </w:rPr>
      </w:pPr>
      <w:r>
        <w:rPr>
          <w:rFonts w:hint="eastAsia"/>
          <w:sz w:val="21"/>
          <w:szCs w:val="21"/>
        </w:rPr>
        <w:t>（13）</w:t>
      </w:r>
      <w:r>
        <w:rPr>
          <w:sz w:val="21"/>
          <w:szCs w:val="21"/>
        </w:rPr>
        <w:t xml:space="preserve">  </w:t>
      </w:r>
      <w:r>
        <w:rPr>
          <w:rFonts w:hint="eastAsia"/>
          <w:sz w:val="21"/>
          <w:szCs w:val="21"/>
        </w:rPr>
        <w:t xml:space="preserve">按《基金合同》的约定确定基金收益分配方案，及时向基金份额持有人分配基金收益；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（14）</w:t>
      </w:r>
      <w:r>
        <w:rPr>
          <w:sz w:val="21"/>
          <w:szCs w:val="21"/>
        </w:rPr>
        <w:t xml:space="preserve">  </w:t>
      </w:r>
      <w:r>
        <w:rPr>
          <w:rFonts w:hint="eastAsia"/>
          <w:sz w:val="21"/>
          <w:szCs w:val="21"/>
        </w:rPr>
        <w:t xml:space="preserve">按规定受理申购与赎回申请，及时、足额支付赎回款项； </w:t>
      </w:r>
    </w:p>
    <w:p w:rsidR="003E5E2E" w:rsidRDefault="00D228E0">
      <w:pPr>
        <w:pStyle w:val="a7"/>
        <w:spacing w:before="0" w:beforeAutospacing="0" w:after="0" w:afterAutospacing="0" w:line="360" w:lineRule="auto"/>
        <w:ind w:firstLine="420"/>
        <w:rPr>
          <w:sz w:val="21"/>
          <w:szCs w:val="21"/>
        </w:rPr>
      </w:pPr>
      <w:r>
        <w:rPr>
          <w:rFonts w:hint="eastAsia"/>
          <w:sz w:val="21"/>
          <w:szCs w:val="21"/>
        </w:rPr>
        <w:t>（15）</w:t>
      </w:r>
      <w:r>
        <w:rPr>
          <w:sz w:val="21"/>
          <w:szCs w:val="21"/>
        </w:rPr>
        <w:t xml:space="preserve">  </w:t>
      </w:r>
      <w:r>
        <w:rPr>
          <w:rFonts w:hint="eastAsia"/>
          <w:sz w:val="21"/>
          <w:szCs w:val="21"/>
        </w:rPr>
        <w:t xml:space="preserve">依据《基金法》、《基金合同》及其他有关规定召集基金份额持有人大会或配合基金托管人、基金份额持有人依法召集基金份额持有人大会；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（16）</w:t>
      </w:r>
      <w:r>
        <w:rPr>
          <w:sz w:val="21"/>
          <w:szCs w:val="21"/>
        </w:rPr>
        <w:t xml:space="preserve">  </w:t>
      </w:r>
      <w:r>
        <w:rPr>
          <w:rFonts w:hint="eastAsia"/>
          <w:sz w:val="21"/>
          <w:szCs w:val="21"/>
        </w:rPr>
        <w:t xml:space="preserve">按规定保存基金财产管理业务活动的会计账册、报表、记录和其他相关资料15年以上； </w:t>
      </w:r>
    </w:p>
    <w:p w:rsidR="003E5E2E" w:rsidRDefault="00D228E0">
      <w:pPr>
        <w:pStyle w:val="a7"/>
        <w:spacing w:before="0" w:beforeAutospacing="0" w:after="0" w:afterAutospacing="0" w:line="360" w:lineRule="auto"/>
        <w:ind w:firstLine="420"/>
        <w:rPr>
          <w:sz w:val="21"/>
          <w:szCs w:val="21"/>
        </w:rPr>
      </w:pPr>
      <w:r>
        <w:rPr>
          <w:rFonts w:hint="eastAsia"/>
          <w:sz w:val="21"/>
          <w:szCs w:val="21"/>
        </w:rPr>
        <w:t>（17）</w:t>
      </w:r>
      <w:r>
        <w:rPr>
          <w:sz w:val="21"/>
          <w:szCs w:val="21"/>
        </w:rPr>
        <w:t xml:space="preserve">  </w:t>
      </w:r>
      <w:r>
        <w:rPr>
          <w:rFonts w:hint="eastAsia"/>
          <w:sz w:val="21"/>
          <w:szCs w:val="21"/>
        </w:rPr>
        <w:t xml:space="preserve">确保需要向基金投资人提供的各项文件或资料在规定时间内发出，并且保证投资人能够按照《基金合同》规定的时间和方式，随时查阅到与基金有关的公开资料，并在支付合理成本的条件下得到有关资料的复印件； </w:t>
      </w:r>
    </w:p>
    <w:p w:rsidR="003E5E2E" w:rsidRDefault="00D228E0">
      <w:pPr>
        <w:pStyle w:val="a7"/>
        <w:spacing w:before="0" w:beforeAutospacing="0" w:after="0" w:afterAutospacing="0" w:line="360" w:lineRule="auto"/>
        <w:ind w:firstLine="420"/>
        <w:rPr>
          <w:sz w:val="21"/>
          <w:szCs w:val="21"/>
        </w:rPr>
      </w:pPr>
      <w:r>
        <w:rPr>
          <w:rFonts w:hint="eastAsia"/>
          <w:sz w:val="21"/>
          <w:szCs w:val="21"/>
        </w:rPr>
        <w:t>（18）</w:t>
      </w:r>
      <w:r>
        <w:rPr>
          <w:sz w:val="21"/>
          <w:szCs w:val="21"/>
        </w:rPr>
        <w:t xml:space="preserve">  </w:t>
      </w:r>
      <w:r>
        <w:rPr>
          <w:rFonts w:hint="eastAsia"/>
          <w:sz w:val="21"/>
          <w:szCs w:val="21"/>
        </w:rPr>
        <w:t xml:space="preserve">组织并参加基金财产清算小组,参与基金财产的保管、清理、估价、变现和分配； </w:t>
      </w:r>
    </w:p>
    <w:p w:rsidR="003E5E2E" w:rsidRDefault="00D228E0">
      <w:pPr>
        <w:pStyle w:val="a7"/>
        <w:spacing w:before="0" w:beforeAutospacing="0" w:after="0" w:afterAutospacing="0" w:line="360" w:lineRule="auto"/>
        <w:ind w:firstLine="420"/>
        <w:rPr>
          <w:sz w:val="21"/>
          <w:szCs w:val="21"/>
        </w:rPr>
      </w:pPr>
      <w:r>
        <w:rPr>
          <w:rFonts w:hint="eastAsia"/>
          <w:sz w:val="21"/>
          <w:szCs w:val="21"/>
        </w:rPr>
        <w:t>（19）</w:t>
      </w:r>
      <w:r>
        <w:rPr>
          <w:sz w:val="21"/>
          <w:szCs w:val="21"/>
        </w:rPr>
        <w:t xml:space="preserve">  </w:t>
      </w:r>
      <w:r>
        <w:rPr>
          <w:rFonts w:hint="eastAsia"/>
          <w:sz w:val="21"/>
          <w:szCs w:val="21"/>
        </w:rPr>
        <w:t xml:space="preserve">面临解散、依法被撤销或者被依法宣告破产时，及时报告中国证监会并通知基金托管人；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（20）</w:t>
      </w:r>
      <w:r>
        <w:rPr>
          <w:sz w:val="21"/>
          <w:szCs w:val="21"/>
        </w:rPr>
        <w:t xml:space="preserve">  </w:t>
      </w:r>
      <w:r>
        <w:rPr>
          <w:rFonts w:hint="eastAsia"/>
          <w:sz w:val="21"/>
          <w:szCs w:val="21"/>
        </w:rPr>
        <w:t xml:space="preserve">因违反《基金合同》导致基金财产的损失或损害基金份额持有人合法权益时，应当承担赔偿责任，其赔偿责任不因其退任而免除； </w:t>
      </w:r>
    </w:p>
    <w:p w:rsidR="003E5E2E" w:rsidRDefault="00D228E0">
      <w:pPr>
        <w:pStyle w:val="a7"/>
        <w:spacing w:before="0" w:beforeAutospacing="0" w:after="0" w:afterAutospacing="0" w:line="360" w:lineRule="auto"/>
        <w:ind w:firstLine="420"/>
        <w:rPr>
          <w:sz w:val="21"/>
          <w:szCs w:val="21"/>
        </w:rPr>
      </w:pPr>
      <w:r>
        <w:rPr>
          <w:rFonts w:hint="eastAsia"/>
          <w:sz w:val="21"/>
          <w:szCs w:val="21"/>
        </w:rPr>
        <w:t>（21）</w:t>
      </w:r>
      <w:r>
        <w:rPr>
          <w:sz w:val="21"/>
          <w:szCs w:val="21"/>
        </w:rPr>
        <w:t xml:space="preserve">  </w:t>
      </w:r>
      <w:r>
        <w:rPr>
          <w:rFonts w:hint="eastAsia"/>
          <w:sz w:val="21"/>
          <w:szCs w:val="21"/>
        </w:rPr>
        <w:t xml:space="preserve">基金托管人因违反《基金合同》造成基金财产损失时，应为基金份额持有人利益向基金托管人追偿； </w:t>
      </w:r>
    </w:p>
    <w:p w:rsidR="003E5E2E" w:rsidRDefault="00D228E0">
      <w:pPr>
        <w:pStyle w:val="a7"/>
        <w:spacing w:before="0" w:beforeAutospacing="0" w:after="0" w:afterAutospacing="0" w:line="360" w:lineRule="auto"/>
        <w:ind w:firstLine="420"/>
        <w:rPr>
          <w:sz w:val="21"/>
          <w:szCs w:val="21"/>
        </w:rPr>
      </w:pPr>
      <w:r>
        <w:rPr>
          <w:rFonts w:hint="eastAsia"/>
          <w:sz w:val="21"/>
          <w:szCs w:val="21"/>
        </w:rPr>
        <w:t>（22）</w:t>
      </w:r>
      <w:r>
        <w:rPr>
          <w:sz w:val="21"/>
          <w:szCs w:val="21"/>
        </w:rPr>
        <w:t xml:space="preserve">  </w:t>
      </w:r>
      <w:r>
        <w:rPr>
          <w:rFonts w:hint="eastAsia"/>
          <w:sz w:val="21"/>
          <w:szCs w:val="21"/>
        </w:rPr>
        <w:t xml:space="preserve">以基金管理人名义，代表基金份额持有人利益行使诉讼权利或实施其他法律行为； </w:t>
      </w:r>
    </w:p>
    <w:p w:rsidR="003E5E2E" w:rsidRDefault="00D228E0">
      <w:pPr>
        <w:pStyle w:val="a7"/>
        <w:spacing w:before="0" w:beforeAutospacing="0" w:after="0" w:afterAutospacing="0" w:line="360" w:lineRule="auto"/>
        <w:ind w:firstLine="420"/>
        <w:rPr>
          <w:sz w:val="21"/>
          <w:szCs w:val="21"/>
        </w:rPr>
      </w:pPr>
      <w:r>
        <w:rPr>
          <w:rFonts w:hint="eastAsia"/>
          <w:sz w:val="21"/>
          <w:szCs w:val="21"/>
        </w:rPr>
        <w:t>（23）</w:t>
      </w:r>
      <w:r>
        <w:rPr>
          <w:sz w:val="21"/>
          <w:szCs w:val="21"/>
        </w:rPr>
        <w:t xml:space="preserve">  </w:t>
      </w:r>
      <w:r>
        <w:rPr>
          <w:rFonts w:hint="eastAsia"/>
          <w:sz w:val="21"/>
          <w:szCs w:val="21"/>
        </w:rPr>
        <w:t xml:space="preserve">基金在设立募集期间未能达到备案条件，《基金合同》不能生效，基金管理人承担全部募集费用，将已募集资金并加计银行同期活期存款利息在募集期结束后30天内退还基金认购人；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（24）</w:t>
      </w:r>
      <w:r>
        <w:rPr>
          <w:sz w:val="21"/>
          <w:szCs w:val="21"/>
        </w:rPr>
        <w:t xml:space="preserve">  </w:t>
      </w:r>
      <w:r>
        <w:rPr>
          <w:rFonts w:hint="eastAsia"/>
          <w:sz w:val="21"/>
          <w:szCs w:val="21"/>
        </w:rPr>
        <w:t xml:space="preserve">执行生效的基金份额持有人大会的决定；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（25）</w:t>
      </w:r>
      <w:r>
        <w:rPr>
          <w:sz w:val="21"/>
          <w:szCs w:val="21"/>
        </w:rPr>
        <w:t xml:space="preserve">  </w:t>
      </w:r>
      <w:r>
        <w:rPr>
          <w:rFonts w:hint="eastAsia"/>
          <w:sz w:val="21"/>
          <w:szCs w:val="21"/>
        </w:rPr>
        <w:t xml:space="preserve">法律法规和《基金合同》规定的其他义务。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二、基金托管人</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基金托管人的权利及义务如下：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rsidR="003E5E2E" w:rsidRDefault="00D228E0">
      <w:pPr>
        <w:pStyle w:val="a7"/>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 xml:space="preserve">自本基金合同生效之日起，依法律法规和《基金合同》的规定安全保管基金财产；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 xml:space="preserve">依《基金合同》约定获得基金托管费、其他法定收入和其他法律法规允许或监管部门批准的约定收入； </w:t>
      </w:r>
    </w:p>
    <w:p w:rsidR="003E5E2E" w:rsidRDefault="00D228E0">
      <w:pPr>
        <w:pStyle w:val="a7"/>
        <w:spacing w:before="0" w:beforeAutospacing="0" w:after="0" w:afterAutospacing="0" w:line="360" w:lineRule="auto"/>
        <w:ind w:firstLine="420"/>
        <w:rPr>
          <w:sz w:val="21"/>
          <w:szCs w:val="21"/>
        </w:rPr>
      </w:pPr>
      <w:r>
        <w:rPr>
          <w:rFonts w:hint="eastAsia"/>
          <w:sz w:val="21"/>
          <w:szCs w:val="21"/>
        </w:rPr>
        <w:t>（3）</w:t>
      </w:r>
      <w:r>
        <w:rPr>
          <w:sz w:val="21"/>
          <w:szCs w:val="21"/>
        </w:rPr>
        <w:t xml:space="preserve">   </w:t>
      </w:r>
      <w:r>
        <w:rPr>
          <w:rFonts w:hint="eastAsia"/>
          <w:sz w:val="21"/>
          <w:szCs w:val="21"/>
        </w:rPr>
        <w:t xml:space="preserve">监督基金管理人对本基金的投资运作，如发现基金管理人有违反《基金合同》及国家法律法规行为，应呈报中国证监会，并采取必要措施保护基金投资人的利益；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 xml:space="preserve">以基金托管人和基金联名的方式在中国证券登记结算有限公司上海分公司和深圳分公司开设证券账户； </w:t>
      </w:r>
    </w:p>
    <w:p w:rsidR="003E5E2E" w:rsidRDefault="00D228E0">
      <w:pPr>
        <w:pStyle w:val="a7"/>
        <w:spacing w:before="0" w:beforeAutospacing="0" w:after="0" w:afterAutospacing="0" w:line="360" w:lineRule="auto"/>
        <w:ind w:firstLine="420"/>
        <w:rPr>
          <w:sz w:val="21"/>
          <w:szCs w:val="21"/>
        </w:rPr>
      </w:pPr>
      <w:r>
        <w:rPr>
          <w:rFonts w:hint="eastAsia"/>
          <w:sz w:val="21"/>
          <w:szCs w:val="21"/>
        </w:rPr>
        <w:t>（5）</w:t>
      </w:r>
      <w:r>
        <w:rPr>
          <w:sz w:val="21"/>
          <w:szCs w:val="21"/>
        </w:rPr>
        <w:t xml:space="preserve">   </w:t>
      </w:r>
      <w:r>
        <w:rPr>
          <w:rFonts w:hint="eastAsia"/>
          <w:sz w:val="21"/>
          <w:szCs w:val="21"/>
        </w:rPr>
        <w:t xml:space="preserve">以基金托管人名义开立证券交易资金账户，用于证券交易资金清算；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（6）</w:t>
      </w:r>
      <w:r>
        <w:rPr>
          <w:sz w:val="21"/>
          <w:szCs w:val="21"/>
        </w:rPr>
        <w:t xml:space="preserve">   </w:t>
      </w:r>
      <w:r>
        <w:rPr>
          <w:rFonts w:hint="eastAsia"/>
          <w:sz w:val="21"/>
          <w:szCs w:val="21"/>
        </w:rPr>
        <w:t xml:space="preserve">以基金的名义在中央国债登记结算有限公司开设银行间债券托管账户，负责基金投资债券的后台匹配及资金的清算；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（7）</w:t>
      </w:r>
      <w:r>
        <w:rPr>
          <w:sz w:val="21"/>
          <w:szCs w:val="21"/>
        </w:rPr>
        <w:t xml:space="preserve">   </w:t>
      </w:r>
      <w:r>
        <w:rPr>
          <w:rFonts w:hint="eastAsia"/>
          <w:sz w:val="21"/>
          <w:szCs w:val="21"/>
        </w:rPr>
        <w:t xml:space="preserve">提议召开基金份额持有人大会；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（8）</w:t>
      </w:r>
      <w:r>
        <w:rPr>
          <w:sz w:val="21"/>
          <w:szCs w:val="21"/>
        </w:rPr>
        <w:t xml:space="preserve">   </w:t>
      </w:r>
      <w:r>
        <w:rPr>
          <w:rFonts w:hint="eastAsia"/>
          <w:sz w:val="21"/>
          <w:szCs w:val="21"/>
        </w:rPr>
        <w:t xml:space="preserve">在基金管理人更换时，提名新的基金管理人；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（9）</w:t>
      </w:r>
      <w:r>
        <w:rPr>
          <w:sz w:val="21"/>
          <w:szCs w:val="21"/>
        </w:rPr>
        <w:t xml:space="preserve">   </w:t>
      </w:r>
      <w:r>
        <w:rPr>
          <w:rFonts w:hint="eastAsia"/>
          <w:sz w:val="21"/>
          <w:szCs w:val="21"/>
        </w:rPr>
        <w:t xml:space="preserve">法律法规和《基金合同》规定的其他权利。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rsidR="003E5E2E" w:rsidRDefault="00D228E0">
      <w:pPr>
        <w:pStyle w:val="a7"/>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 xml:space="preserve">以诚实信用、勤勉尽责的原则持有并安全保管基金财产；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 xml:space="preserve">设立专门的资产托管部，具有符合要求的营业场所，配备足够的、合格的熟悉基金托管业务的专职人员，负责基金财产托管事宜； </w:t>
      </w:r>
    </w:p>
    <w:p w:rsidR="003E5E2E" w:rsidRDefault="00D228E0">
      <w:pPr>
        <w:pStyle w:val="a7"/>
        <w:spacing w:before="0" w:beforeAutospacing="0" w:after="0" w:afterAutospacing="0" w:line="360" w:lineRule="auto"/>
        <w:ind w:firstLine="420"/>
        <w:rPr>
          <w:sz w:val="21"/>
          <w:szCs w:val="21"/>
        </w:rPr>
      </w:pPr>
      <w:r>
        <w:rPr>
          <w:rFonts w:hint="eastAsia"/>
          <w:sz w:val="21"/>
          <w:szCs w:val="21"/>
        </w:rPr>
        <w:t>（3）</w:t>
      </w:r>
      <w:r>
        <w:rPr>
          <w:sz w:val="21"/>
          <w:szCs w:val="21"/>
        </w:rPr>
        <w:t xml:space="preserve">   </w:t>
      </w:r>
      <w:r>
        <w:rPr>
          <w:rFonts w:hint="eastAsia"/>
          <w:sz w:val="21"/>
          <w:szCs w:val="21"/>
        </w:rPr>
        <w:t xml:space="preserve">建立健全内部风险控制、监察与稽核、财务管理及人事管理等制度，确保基金财产的安全，保证其托管的基金财产与基金托管人自有财产以及不同的基金财产相互独立；对不同的基金分别设置账户，独立核算，分账管理，保证不同基金之间在名册登记、账户设置、资金划拨、账册记录等方面相互独立； </w:t>
      </w:r>
    </w:p>
    <w:p w:rsidR="003E5E2E" w:rsidRDefault="00D228E0">
      <w:pPr>
        <w:pStyle w:val="a7"/>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 xml:space="preserve">除依据《基金法》、《基金合同》及其他有关规定外，不得利用基金财产为自己及任何第三人谋取利益，不得委托第三人托管基金财产；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（5）</w:t>
      </w:r>
      <w:r>
        <w:rPr>
          <w:sz w:val="21"/>
          <w:szCs w:val="21"/>
        </w:rPr>
        <w:t xml:space="preserve">   </w:t>
      </w:r>
      <w:r>
        <w:rPr>
          <w:rFonts w:hint="eastAsia"/>
          <w:sz w:val="21"/>
          <w:szCs w:val="21"/>
        </w:rPr>
        <w:t xml:space="preserve">保管由基金管理人代表基金签订的与基金有关的重大合同及有关凭证； </w:t>
      </w:r>
    </w:p>
    <w:p w:rsidR="003E5E2E" w:rsidRDefault="00D228E0">
      <w:pPr>
        <w:pStyle w:val="a7"/>
        <w:spacing w:before="0" w:beforeAutospacing="0" w:after="0" w:afterAutospacing="0" w:line="360" w:lineRule="auto"/>
        <w:ind w:firstLine="420"/>
        <w:rPr>
          <w:sz w:val="21"/>
          <w:szCs w:val="21"/>
        </w:rPr>
      </w:pPr>
      <w:r>
        <w:rPr>
          <w:rFonts w:hint="eastAsia"/>
          <w:sz w:val="21"/>
          <w:szCs w:val="21"/>
        </w:rPr>
        <w:t>（6）</w:t>
      </w:r>
      <w:r>
        <w:rPr>
          <w:sz w:val="21"/>
          <w:szCs w:val="21"/>
        </w:rPr>
        <w:t xml:space="preserve">   </w:t>
      </w:r>
      <w:r>
        <w:rPr>
          <w:rFonts w:hint="eastAsia"/>
          <w:sz w:val="21"/>
          <w:szCs w:val="21"/>
        </w:rPr>
        <w:t xml:space="preserve">按规定开设基金财产的资金账户和证券账户,按照《基金合同》的约定，根据基金管理人的投资指令，及时办理清算、交割事宜； </w:t>
      </w:r>
    </w:p>
    <w:p w:rsidR="003E5E2E" w:rsidRDefault="00D228E0">
      <w:pPr>
        <w:pStyle w:val="a7"/>
        <w:spacing w:before="0" w:beforeAutospacing="0" w:after="0" w:afterAutospacing="0" w:line="360" w:lineRule="auto"/>
        <w:ind w:firstLine="420"/>
        <w:rPr>
          <w:sz w:val="21"/>
          <w:szCs w:val="21"/>
        </w:rPr>
      </w:pPr>
      <w:r>
        <w:rPr>
          <w:rFonts w:hint="eastAsia"/>
          <w:sz w:val="21"/>
          <w:szCs w:val="21"/>
        </w:rPr>
        <w:t>（7）</w:t>
      </w:r>
      <w:r>
        <w:rPr>
          <w:sz w:val="21"/>
          <w:szCs w:val="21"/>
        </w:rPr>
        <w:t xml:space="preserve">   </w:t>
      </w:r>
      <w:r>
        <w:rPr>
          <w:rFonts w:hint="eastAsia"/>
          <w:sz w:val="21"/>
          <w:szCs w:val="21"/>
        </w:rPr>
        <w:t xml:space="preserve">保守基金商业秘密，除《基金法》、《基金合同》及其他有关规定另有规定外，在基金信息公开披露前予以保密，不得向他人泄露； </w:t>
      </w:r>
    </w:p>
    <w:p w:rsidR="003E5E2E" w:rsidRDefault="00D228E0">
      <w:pPr>
        <w:pStyle w:val="a7"/>
        <w:spacing w:before="0" w:beforeAutospacing="0" w:after="0" w:afterAutospacing="0" w:line="360" w:lineRule="auto"/>
        <w:ind w:firstLine="420"/>
        <w:rPr>
          <w:sz w:val="21"/>
          <w:szCs w:val="21"/>
        </w:rPr>
      </w:pPr>
      <w:r>
        <w:rPr>
          <w:rFonts w:hint="eastAsia"/>
          <w:sz w:val="21"/>
          <w:szCs w:val="21"/>
        </w:rPr>
        <w:t>（8）</w:t>
      </w:r>
      <w:r>
        <w:rPr>
          <w:sz w:val="21"/>
          <w:szCs w:val="21"/>
        </w:rPr>
        <w:t xml:space="preserve">   </w:t>
      </w:r>
      <w:r>
        <w:rPr>
          <w:rFonts w:hint="eastAsia"/>
          <w:sz w:val="21"/>
          <w:szCs w:val="21"/>
        </w:rPr>
        <w:t xml:space="preserve">复核、审查基金管理人计算的基金资产净值、基金份额净值；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（9）</w:t>
      </w:r>
      <w:r>
        <w:rPr>
          <w:sz w:val="21"/>
          <w:szCs w:val="21"/>
        </w:rPr>
        <w:t xml:space="preserve">   </w:t>
      </w:r>
      <w:r>
        <w:rPr>
          <w:rFonts w:hint="eastAsia"/>
          <w:sz w:val="21"/>
          <w:szCs w:val="21"/>
        </w:rPr>
        <w:t xml:space="preserve">办理与基金托管业务活动有关的信息披露事项； </w:t>
      </w:r>
    </w:p>
    <w:p w:rsidR="003E5E2E" w:rsidRDefault="00D228E0">
      <w:pPr>
        <w:pStyle w:val="a7"/>
        <w:spacing w:before="0" w:beforeAutospacing="0" w:after="0" w:afterAutospacing="0" w:line="360" w:lineRule="auto"/>
        <w:ind w:firstLine="420"/>
        <w:rPr>
          <w:sz w:val="21"/>
          <w:szCs w:val="21"/>
        </w:rPr>
      </w:pPr>
      <w:r>
        <w:rPr>
          <w:rFonts w:hint="eastAsia"/>
          <w:sz w:val="21"/>
          <w:szCs w:val="21"/>
        </w:rPr>
        <w:t>（10）</w:t>
      </w:r>
      <w:r>
        <w:rPr>
          <w:sz w:val="21"/>
          <w:szCs w:val="21"/>
        </w:rPr>
        <w:t xml:space="preserve">  </w:t>
      </w:r>
      <w:r>
        <w:rPr>
          <w:rFonts w:hint="eastAsia"/>
          <w:sz w:val="21"/>
          <w:szCs w:val="21"/>
        </w:rPr>
        <w:t xml:space="preserve">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3E5E2E" w:rsidRDefault="00D228E0">
      <w:pPr>
        <w:pStyle w:val="a7"/>
        <w:spacing w:before="0" w:beforeAutospacing="0" w:after="0" w:afterAutospacing="0" w:line="360" w:lineRule="auto"/>
        <w:ind w:firstLine="420"/>
        <w:rPr>
          <w:sz w:val="21"/>
          <w:szCs w:val="21"/>
        </w:rPr>
      </w:pPr>
      <w:r>
        <w:rPr>
          <w:rFonts w:hint="eastAsia"/>
          <w:sz w:val="21"/>
          <w:szCs w:val="21"/>
        </w:rPr>
        <w:t>（11）</w:t>
      </w:r>
      <w:r>
        <w:rPr>
          <w:sz w:val="21"/>
          <w:szCs w:val="21"/>
        </w:rPr>
        <w:t xml:space="preserve">  </w:t>
      </w:r>
      <w:r>
        <w:rPr>
          <w:rFonts w:hint="eastAsia"/>
          <w:sz w:val="21"/>
          <w:szCs w:val="21"/>
        </w:rPr>
        <w:t xml:space="preserve">按有关规定，保存基金托管业务活动的记录、账册、报表和其他相关资料15年以上； </w:t>
      </w:r>
    </w:p>
    <w:p w:rsidR="003E5E2E" w:rsidRDefault="00D228E0">
      <w:pPr>
        <w:pStyle w:val="a7"/>
        <w:spacing w:before="0" w:beforeAutospacing="0" w:after="0" w:afterAutospacing="0" w:line="360" w:lineRule="auto"/>
        <w:ind w:firstLine="420"/>
        <w:rPr>
          <w:sz w:val="21"/>
          <w:szCs w:val="21"/>
        </w:rPr>
      </w:pPr>
      <w:r>
        <w:rPr>
          <w:rFonts w:hint="eastAsia"/>
          <w:sz w:val="21"/>
          <w:szCs w:val="21"/>
        </w:rPr>
        <w:t>（12）</w:t>
      </w:r>
      <w:r>
        <w:rPr>
          <w:sz w:val="21"/>
          <w:szCs w:val="21"/>
        </w:rPr>
        <w:t xml:space="preserve">  </w:t>
      </w:r>
      <w:r>
        <w:rPr>
          <w:rFonts w:hint="eastAsia"/>
          <w:sz w:val="21"/>
          <w:szCs w:val="21"/>
        </w:rPr>
        <w:t xml:space="preserve">建立并保存基金份额持有人名册； </w:t>
      </w:r>
    </w:p>
    <w:p w:rsidR="003E5E2E" w:rsidRDefault="00D228E0">
      <w:pPr>
        <w:pStyle w:val="a7"/>
        <w:spacing w:before="0" w:beforeAutospacing="0" w:after="0" w:afterAutospacing="0" w:line="360" w:lineRule="auto"/>
        <w:ind w:firstLine="420"/>
        <w:rPr>
          <w:sz w:val="21"/>
          <w:szCs w:val="21"/>
        </w:rPr>
      </w:pPr>
      <w:r>
        <w:rPr>
          <w:rFonts w:hint="eastAsia"/>
          <w:sz w:val="21"/>
          <w:szCs w:val="21"/>
        </w:rPr>
        <w:t>（13）</w:t>
      </w:r>
      <w:r>
        <w:rPr>
          <w:sz w:val="21"/>
          <w:szCs w:val="21"/>
        </w:rPr>
        <w:t xml:space="preserve">  </w:t>
      </w:r>
      <w:r>
        <w:rPr>
          <w:rFonts w:hint="eastAsia"/>
          <w:sz w:val="21"/>
          <w:szCs w:val="21"/>
        </w:rPr>
        <w:t xml:space="preserve">按规定制作相关账册并与基金管理人核对； </w:t>
      </w:r>
    </w:p>
    <w:p w:rsidR="003E5E2E" w:rsidRDefault="00D228E0">
      <w:pPr>
        <w:pStyle w:val="a7"/>
        <w:spacing w:before="0" w:beforeAutospacing="0" w:after="0" w:afterAutospacing="0" w:line="360" w:lineRule="auto"/>
        <w:ind w:firstLine="420"/>
        <w:rPr>
          <w:sz w:val="21"/>
          <w:szCs w:val="21"/>
        </w:rPr>
      </w:pPr>
      <w:r>
        <w:rPr>
          <w:rFonts w:hint="eastAsia"/>
          <w:sz w:val="21"/>
          <w:szCs w:val="21"/>
        </w:rPr>
        <w:t>（14）</w:t>
      </w:r>
      <w:r>
        <w:rPr>
          <w:sz w:val="21"/>
          <w:szCs w:val="21"/>
        </w:rPr>
        <w:t xml:space="preserve">  </w:t>
      </w:r>
      <w:r>
        <w:rPr>
          <w:rFonts w:hint="eastAsia"/>
          <w:sz w:val="21"/>
          <w:szCs w:val="21"/>
        </w:rPr>
        <w:t xml:space="preserve">依据基金管理人的指令或有关规定向基金份额持有人支付基金收益和赎回款项； </w:t>
      </w:r>
    </w:p>
    <w:p w:rsidR="003E5E2E" w:rsidRDefault="00D228E0">
      <w:pPr>
        <w:pStyle w:val="a7"/>
        <w:spacing w:before="0" w:beforeAutospacing="0" w:after="0" w:afterAutospacing="0" w:line="360" w:lineRule="auto"/>
        <w:ind w:firstLine="420"/>
        <w:rPr>
          <w:sz w:val="21"/>
          <w:szCs w:val="21"/>
        </w:rPr>
      </w:pPr>
      <w:r>
        <w:rPr>
          <w:rFonts w:hint="eastAsia"/>
          <w:sz w:val="21"/>
          <w:szCs w:val="21"/>
        </w:rPr>
        <w:t>（15）</w:t>
      </w:r>
      <w:r>
        <w:rPr>
          <w:sz w:val="21"/>
          <w:szCs w:val="21"/>
        </w:rPr>
        <w:t xml:space="preserve">  </w:t>
      </w:r>
      <w:r>
        <w:rPr>
          <w:rFonts w:hint="eastAsia"/>
          <w:sz w:val="21"/>
          <w:szCs w:val="21"/>
        </w:rPr>
        <w:t xml:space="preserve">按照规定召集基金份额持有人大会或配合基金份额持有人依法自行召集基金份额持有人大会；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（16）</w:t>
      </w:r>
      <w:r>
        <w:rPr>
          <w:sz w:val="21"/>
          <w:szCs w:val="21"/>
        </w:rPr>
        <w:t xml:space="preserve">  </w:t>
      </w:r>
      <w:r>
        <w:rPr>
          <w:rFonts w:hint="eastAsia"/>
          <w:sz w:val="21"/>
          <w:szCs w:val="21"/>
        </w:rPr>
        <w:t xml:space="preserve">按照规定监督基金管理人的投资运作； </w:t>
      </w:r>
    </w:p>
    <w:p w:rsidR="003E5E2E" w:rsidRDefault="00D228E0">
      <w:pPr>
        <w:pStyle w:val="a7"/>
        <w:spacing w:before="0" w:beforeAutospacing="0" w:after="0" w:afterAutospacing="0" w:line="360" w:lineRule="auto"/>
        <w:ind w:firstLine="420"/>
        <w:rPr>
          <w:sz w:val="21"/>
          <w:szCs w:val="21"/>
        </w:rPr>
      </w:pPr>
      <w:r>
        <w:rPr>
          <w:rFonts w:hint="eastAsia"/>
          <w:sz w:val="21"/>
          <w:szCs w:val="21"/>
        </w:rPr>
        <w:t>（17）</w:t>
      </w:r>
      <w:r>
        <w:rPr>
          <w:sz w:val="21"/>
          <w:szCs w:val="21"/>
        </w:rPr>
        <w:t xml:space="preserve">  </w:t>
      </w:r>
      <w:r>
        <w:rPr>
          <w:rFonts w:hint="eastAsia"/>
          <w:sz w:val="21"/>
          <w:szCs w:val="21"/>
        </w:rPr>
        <w:t xml:space="preserve">参加基金财产清算小组，参与基金财产的保管、清理、估价、变现和分配； </w:t>
      </w:r>
    </w:p>
    <w:p w:rsidR="003E5E2E" w:rsidRDefault="00D228E0">
      <w:pPr>
        <w:pStyle w:val="a7"/>
        <w:spacing w:before="0" w:beforeAutospacing="0" w:after="0" w:afterAutospacing="0" w:line="360" w:lineRule="auto"/>
        <w:ind w:firstLine="420"/>
        <w:rPr>
          <w:sz w:val="21"/>
          <w:szCs w:val="21"/>
        </w:rPr>
      </w:pPr>
      <w:r>
        <w:rPr>
          <w:rFonts w:hint="eastAsia"/>
          <w:sz w:val="21"/>
          <w:szCs w:val="21"/>
        </w:rPr>
        <w:t>（18）</w:t>
      </w:r>
      <w:r>
        <w:rPr>
          <w:sz w:val="21"/>
          <w:szCs w:val="21"/>
        </w:rPr>
        <w:t xml:space="preserve">  </w:t>
      </w:r>
      <w:r>
        <w:rPr>
          <w:rFonts w:hint="eastAsia"/>
          <w:sz w:val="21"/>
          <w:szCs w:val="21"/>
        </w:rPr>
        <w:t xml:space="preserve">面临解散、依法被撤销或者被依法宣告破产时，及时报告中国证监会和银行监管机构，并通知基金管理人；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（19）</w:t>
      </w:r>
      <w:r>
        <w:rPr>
          <w:sz w:val="21"/>
          <w:szCs w:val="21"/>
        </w:rPr>
        <w:t xml:space="preserve">  </w:t>
      </w:r>
      <w:r>
        <w:rPr>
          <w:rFonts w:hint="eastAsia"/>
          <w:sz w:val="21"/>
          <w:szCs w:val="21"/>
        </w:rPr>
        <w:t xml:space="preserve">因违反《基金合同》导致基金财产损失时，应承担赔偿责任，其赔偿责任不因其退任而免除； </w:t>
      </w:r>
    </w:p>
    <w:p w:rsidR="003E5E2E" w:rsidRDefault="00D228E0">
      <w:pPr>
        <w:pStyle w:val="a7"/>
        <w:spacing w:before="0" w:beforeAutospacing="0" w:after="0" w:afterAutospacing="0" w:line="360" w:lineRule="auto"/>
        <w:ind w:firstLine="420"/>
        <w:rPr>
          <w:sz w:val="21"/>
          <w:szCs w:val="21"/>
        </w:rPr>
      </w:pPr>
      <w:r>
        <w:rPr>
          <w:rFonts w:hint="eastAsia"/>
          <w:sz w:val="21"/>
          <w:szCs w:val="21"/>
        </w:rPr>
        <w:t>（20）</w:t>
      </w:r>
      <w:r>
        <w:rPr>
          <w:sz w:val="21"/>
          <w:szCs w:val="21"/>
        </w:rPr>
        <w:t xml:space="preserve">  </w:t>
      </w:r>
      <w:r>
        <w:rPr>
          <w:rFonts w:hint="eastAsia"/>
          <w:sz w:val="21"/>
          <w:szCs w:val="21"/>
        </w:rPr>
        <w:t xml:space="preserve">基金管理人因违反《基金合同》造成基金财产损失时，应为基金份额持有人的利益向基金管理人追偿； </w:t>
      </w:r>
    </w:p>
    <w:p w:rsidR="003E5E2E" w:rsidRDefault="00D228E0">
      <w:pPr>
        <w:pStyle w:val="a7"/>
        <w:spacing w:before="0" w:beforeAutospacing="0" w:after="0" w:afterAutospacing="0" w:line="360" w:lineRule="auto"/>
        <w:ind w:firstLine="420"/>
        <w:rPr>
          <w:sz w:val="21"/>
          <w:szCs w:val="21"/>
        </w:rPr>
      </w:pPr>
      <w:r>
        <w:rPr>
          <w:rFonts w:hint="eastAsia"/>
          <w:sz w:val="21"/>
          <w:szCs w:val="21"/>
        </w:rPr>
        <w:t>（21）</w:t>
      </w:r>
      <w:r>
        <w:rPr>
          <w:sz w:val="21"/>
          <w:szCs w:val="21"/>
        </w:rPr>
        <w:t xml:space="preserve">  </w:t>
      </w:r>
      <w:r>
        <w:rPr>
          <w:rFonts w:hint="eastAsia"/>
          <w:sz w:val="21"/>
          <w:szCs w:val="21"/>
        </w:rPr>
        <w:t xml:space="preserve">执行生效的基金份额持有人大会的决定；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（22）</w:t>
      </w:r>
      <w:r>
        <w:rPr>
          <w:sz w:val="21"/>
          <w:szCs w:val="21"/>
        </w:rPr>
        <w:t xml:space="preserve">  </w:t>
      </w:r>
      <w:r>
        <w:rPr>
          <w:rFonts w:hint="eastAsia"/>
          <w:sz w:val="21"/>
          <w:szCs w:val="21"/>
        </w:rPr>
        <w:t xml:space="preserve">法律法规和《基金合同》规定的其他义务。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三、基金份额持有人</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投资人自依据《基金合同》取得本基金份额时，即成为本基金份额持有人和《基金合同》的当事人，直至其不再持有本基金的基金份额。基金投资人购买或持有本基金基金份额的行为即视为对《基金合同》条款和条件的承认和接受，基金份额持有人作为本《基金合同》当事人并不以其在《基金合同》上书面签章为必要条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每份基金份额具有同等的合法权益。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rsidR="003E5E2E" w:rsidRDefault="00D228E0">
      <w:pPr>
        <w:pStyle w:val="a7"/>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 xml:space="preserve">分享基金财产收益； </w:t>
      </w:r>
    </w:p>
    <w:p w:rsidR="003E5E2E" w:rsidRDefault="00D228E0">
      <w:pPr>
        <w:pStyle w:val="a7"/>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 xml:space="preserve">参与分配清算后的剩余基金财产；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（3）</w:t>
      </w:r>
      <w:r>
        <w:rPr>
          <w:sz w:val="21"/>
          <w:szCs w:val="21"/>
        </w:rPr>
        <w:t xml:space="preserve">   </w:t>
      </w:r>
      <w:r>
        <w:rPr>
          <w:rFonts w:hint="eastAsia"/>
          <w:sz w:val="21"/>
          <w:szCs w:val="21"/>
        </w:rPr>
        <w:t xml:space="preserve">依法转让或者申请赎回其持有的基金份额； </w:t>
      </w:r>
    </w:p>
    <w:p w:rsidR="003E5E2E" w:rsidRDefault="00D228E0">
      <w:pPr>
        <w:pStyle w:val="a7"/>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 xml:space="preserve">按照规定要求召开基金份额持有人大会；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（5）</w:t>
      </w:r>
      <w:r>
        <w:rPr>
          <w:sz w:val="21"/>
          <w:szCs w:val="21"/>
        </w:rPr>
        <w:t xml:space="preserve">   </w:t>
      </w:r>
      <w:r>
        <w:rPr>
          <w:rFonts w:hint="eastAsia"/>
          <w:sz w:val="21"/>
          <w:szCs w:val="21"/>
        </w:rPr>
        <w:t xml:space="preserve">出席或者委派代表出席基金份额持有人大会，对基金份额持有人大会审议事项行使表决权； </w:t>
      </w:r>
    </w:p>
    <w:p w:rsidR="003E5E2E" w:rsidRDefault="00D228E0">
      <w:pPr>
        <w:pStyle w:val="a7"/>
        <w:spacing w:before="0" w:beforeAutospacing="0" w:after="0" w:afterAutospacing="0" w:line="360" w:lineRule="auto"/>
        <w:ind w:firstLine="420"/>
        <w:rPr>
          <w:sz w:val="21"/>
          <w:szCs w:val="21"/>
        </w:rPr>
      </w:pPr>
      <w:r>
        <w:rPr>
          <w:rFonts w:hint="eastAsia"/>
          <w:sz w:val="21"/>
          <w:szCs w:val="21"/>
        </w:rPr>
        <w:t>（6）</w:t>
      </w:r>
      <w:r>
        <w:rPr>
          <w:sz w:val="21"/>
          <w:szCs w:val="21"/>
        </w:rPr>
        <w:t xml:space="preserve">   </w:t>
      </w:r>
      <w:r>
        <w:rPr>
          <w:rFonts w:hint="eastAsia"/>
          <w:sz w:val="21"/>
          <w:szCs w:val="21"/>
        </w:rPr>
        <w:t xml:space="preserve">查阅或者复制公开披露的基金信息资料； </w:t>
      </w:r>
    </w:p>
    <w:p w:rsidR="003E5E2E" w:rsidRDefault="00D228E0">
      <w:pPr>
        <w:pStyle w:val="a7"/>
        <w:spacing w:before="0" w:beforeAutospacing="0" w:after="0" w:afterAutospacing="0" w:line="360" w:lineRule="auto"/>
        <w:ind w:firstLine="420"/>
        <w:rPr>
          <w:sz w:val="21"/>
          <w:szCs w:val="21"/>
        </w:rPr>
      </w:pPr>
      <w:r>
        <w:rPr>
          <w:rFonts w:hint="eastAsia"/>
          <w:sz w:val="21"/>
          <w:szCs w:val="21"/>
        </w:rPr>
        <w:t>（7）</w:t>
      </w:r>
      <w:r>
        <w:rPr>
          <w:sz w:val="21"/>
          <w:szCs w:val="21"/>
        </w:rPr>
        <w:t xml:space="preserve">   </w:t>
      </w:r>
      <w:r>
        <w:rPr>
          <w:rFonts w:hint="eastAsia"/>
          <w:sz w:val="21"/>
          <w:szCs w:val="21"/>
        </w:rPr>
        <w:t xml:space="preserve">监督基金管理人的投资运作； </w:t>
      </w:r>
    </w:p>
    <w:p w:rsidR="003E5E2E" w:rsidRDefault="00D228E0">
      <w:pPr>
        <w:pStyle w:val="a7"/>
        <w:spacing w:before="0" w:beforeAutospacing="0" w:after="0" w:afterAutospacing="0" w:line="360" w:lineRule="auto"/>
        <w:ind w:firstLine="420"/>
        <w:rPr>
          <w:sz w:val="21"/>
          <w:szCs w:val="21"/>
        </w:rPr>
      </w:pPr>
      <w:r>
        <w:rPr>
          <w:rFonts w:hint="eastAsia"/>
          <w:sz w:val="21"/>
          <w:szCs w:val="21"/>
        </w:rPr>
        <w:t>（8）</w:t>
      </w:r>
      <w:r>
        <w:rPr>
          <w:sz w:val="21"/>
          <w:szCs w:val="21"/>
        </w:rPr>
        <w:t xml:space="preserve">   </w:t>
      </w:r>
      <w:r>
        <w:rPr>
          <w:rFonts w:hint="eastAsia"/>
          <w:sz w:val="21"/>
          <w:szCs w:val="21"/>
        </w:rPr>
        <w:t xml:space="preserve">对基金管理人、基金托管人、基金份额发售机构损害其合法权益的行为依法提起诉讼； </w:t>
      </w:r>
    </w:p>
    <w:p w:rsidR="003E5E2E" w:rsidRDefault="00D228E0">
      <w:pPr>
        <w:pStyle w:val="a7"/>
        <w:spacing w:before="0" w:beforeAutospacing="0" w:after="0" w:afterAutospacing="0" w:line="360" w:lineRule="auto"/>
        <w:ind w:firstLine="420"/>
        <w:rPr>
          <w:sz w:val="21"/>
          <w:szCs w:val="21"/>
        </w:rPr>
      </w:pPr>
      <w:r>
        <w:rPr>
          <w:rFonts w:hint="eastAsia"/>
          <w:sz w:val="21"/>
          <w:szCs w:val="21"/>
        </w:rPr>
        <w:t>（9）</w:t>
      </w:r>
      <w:r>
        <w:rPr>
          <w:sz w:val="21"/>
          <w:szCs w:val="21"/>
        </w:rPr>
        <w:t xml:space="preserve">   </w:t>
      </w:r>
      <w:r>
        <w:rPr>
          <w:rFonts w:hint="eastAsia"/>
          <w:sz w:val="21"/>
          <w:szCs w:val="21"/>
        </w:rPr>
        <w:t xml:space="preserve">法律法规和《基金合同》规定的其他权利。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rsidR="003E5E2E" w:rsidRDefault="00D228E0">
      <w:pPr>
        <w:pStyle w:val="a7"/>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 xml:space="preserve">遵守《基金合同》； </w:t>
      </w:r>
    </w:p>
    <w:p w:rsidR="003E5E2E" w:rsidRDefault="00D228E0">
      <w:pPr>
        <w:pStyle w:val="a7"/>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 xml:space="preserve">缴纳基金认购、申购、赎回款项及法律法规和《基金合同》所规定的费用； </w:t>
      </w:r>
    </w:p>
    <w:p w:rsidR="003E5E2E" w:rsidRDefault="00D228E0">
      <w:pPr>
        <w:pStyle w:val="a7"/>
        <w:spacing w:before="0" w:beforeAutospacing="0" w:after="0" w:afterAutospacing="0" w:line="360" w:lineRule="auto"/>
        <w:ind w:firstLine="420"/>
        <w:rPr>
          <w:sz w:val="21"/>
          <w:szCs w:val="21"/>
        </w:rPr>
      </w:pPr>
      <w:r>
        <w:rPr>
          <w:rFonts w:hint="eastAsia"/>
          <w:sz w:val="21"/>
          <w:szCs w:val="21"/>
        </w:rPr>
        <w:t>（3）</w:t>
      </w:r>
      <w:r>
        <w:rPr>
          <w:sz w:val="21"/>
          <w:szCs w:val="21"/>
        </w:rPr>
        <w:t xml:space="preserve">   </w:t>
      </w:r>
      <w:r>
        <w:rPr>
          <w:rFonts w:hint="eastAsia"/>
          <w:sz w:val="21"/>
          <w:szCs w:val="21"/>
        </w:rPr>
        <w:t xml:space="preserve">在持有的基金份额范围内，承担基金亏损或者基金合同终止的有限责任； </w:t>
      </w:r>
    </w:p>
    <w:p w:rsidR="003E5E2E" w:rsidRDefault="00D228E0">
      <w:pPr>
        <w:pStyle w:val="a7"/>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 xml:space="preserve">不从事任何有损基金及基金份额持有人合法权益的活动； </w:t>
      </w:r>
    </w:p>
    <w:p w:rsidR="003E5E2E" w:rsidRDefault="00D228E0">
      <w:pPr>
        <w:pStyle w:val="a7"/>
        <w:spacing w:before="0" w:beforeAutospacing="0" w:after="0" w:afterAutospacing="0" w:line="360" w:lineRule="auto"/>
        <w:ind w:firstLine="420"/>
        <w:rPr>
          <w:sz w:val="21"/>
          <w:szCs w:val="21"/>
        </w:rPr>
      </w:pPr>
      <w:r>
        <w:rPr>
          <w:rFonts w:hint="eastAsia"/>
          <w:sz w:val="21"/>
          <w:szCs w:val="21"/>
        </w:rPr>
        <w:t>（5）</w:t>
      </w:r>
      <w:r>
        <w:rPr>
          <w:sz w:val="21"/>
          <w:szCs w:val="21"/>
        </w:rPr>
        <w:t xml:space="preserve">   </w:t>
      </w:r>
      <w:r>
        <w:rPr>
          <w:rFonts w:hint="eastAsia"/>
          <w:sz w:val="21"/>
          <w:szCs w:val="21"/>
        </w:rPr>
        <w:t xml:space="preserve">法律法规和《基金合同》规定的其他义务。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四、基金份额持有人大会</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基金份额持有人大会由基金份额持有人或基金份额持有人的合法授权代表共同组成。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一、召开事由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（1）终止《基金合同》；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（2）更换基金管理人；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（3）更换基金托管人；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（4）转换基金运作方式；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（5）提高基金管理人、基金托管人的报酬标准；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（6）变更基金类别；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（7）变更基金投资目标、范围或策略；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（8）变更基金份额持有人大会程序；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（9）对基金当事人权利和义务产生重大影响的事项；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（10）法律法规、《基金合同》或中国证监会规定的其他应当召开基金份额持有人大会的事项。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2、以下情况可由基金管理人和基金托管人协商后修改，不需召开基金份额持有人大会：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（1）调低基金管理费、基金托管费；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（2）在《基金合同》规定的范围内变更本基金的申购费率、赎回费率或收费方式；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（3）因相应的法律法规发生变动而应当对《基金合同》进行修改；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（4）对《基金合同》的修改对基金份额持有人利益无实质性不利影响或修改不涉及基金合同当事人权利义务关系发生变化；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（5）除按照法律法规和《基金合同》规定应当召开基金份额持有人大会的以外的其他情形。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二、会议召集人及召集方式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基金管理人决定召集的，应当自出具书面决定之日起60日内召开；基金管理人决定不召集，基金托管人仍认为有必要召开的，应当由基金托管人自行召集。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基金托管人应当自收到书面提议之日起10日内决定是否召集，并书面告知提出提议的基金份额持有人代表和基金管理人；基金托管人决定召集的，应当自出具书面决定之日起60日内召开。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如在上述第4条情况下，基金管理人、基金托管人都不召集的，单独或合计代表基金份额10%以上（含10%）的基金份额持有人有权按照《基金法》第七十二条第二款的规定自行召集。基金份额持有人自行召集基金份额持有人大会的，应当至少提前30日报中国证监会备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6、基金份额持有人大会的召集人负责确定开会时间、地点、方式和权益登记日。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7、基金份额持有人要求召开基金份额持有人大会，初步以基金管理人收到符合规定的提议当日的基金份额为依据核实身份和审核提议的有效性，最终以权益登记日为依据进行身份确认和审核提议的有效性。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8、基金管理人负责最终认定征集提议召集代理权或征集委托书或提议召集权信托的有效性。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9、法律法规或监管机构另有规定的，从其规定。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1、召开基金份额持有人大会，召集人应于会议召开前30天，在指定媒介上公告。基金份额持有人大会通知应至少载明以下内容：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（1）会议召开的时间、地点、方式；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（2）会议拟审议的事项、议事程序；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（4）代理投票授权委托书送达时间和地点；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采取通讯开会方式并进行表决的情况下，召集人应当于会议召开前至少30日在指定媒介上公告通知，且会议通知应在公告前5个工作日报监管机构备案，且除上述内容外还要在会议通知中说明具体通讯方式、委托的公证机关及其联系方式和联系人、书面表决意见的寄交和收取的方式及截止时间等。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四、基金份额持有人出席会议方式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基金份额持有人大会可通过现场开会方式或通讯开会方式召开。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会议的召开方式由会议召集人确定，但更换基金管理人和基金托管人、提前终止基金等重大事项必须以现场开会方式召开。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书委派代表出席，现场开会时基金管理人和基金托管人的授权代表应当列席基金份额持有人大会。现场开会同时符合以下条件时，可以进行基金份额持有人大会议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（1）亲自出席会议者持有基金份额的凭证、受托出席会议者出具的委托人持有基金份额的凭证及委托人的代理投票授权委托书符合法律法规、《基金合同》和会议通知的规定；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（2）经核对，汇总到会者出示的在权利登记日持有基金份额的凭证显示，有效的基金份额不少于本基金在权益登记日基金总份额的50%（含50%）。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2、通讯开会。通讯开会应以书面方式进行表决。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（1）会议召集人按《基金合同》规定公布会议通知后，在2个工作日内连续公布相关提示性公告；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（2）会议召集人在基金托管人（如果基金托管人为召集人，则为基金管理人）和公证机关的监督下按照会议通知规定的方式收取基金份额持有人的书面表决意见；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（3）本人直接出具书面意见或授权他人代表出具书面意见的，基金份额持有人所持有的基金份额不小于在权益登记日基金总份额的50%（含50%）；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（5）会议通知公布前报中国证监会备案。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人身份文件的表决视为有效出席的投资人；表面符合法律法规和会议通知规定的书面表决意见即视为有效的表决，表决意见模糊不清或相互矛盾的视为弃权表决，但应当计入出具书面意见的基金份额持有人所代表的基金份额总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五、议事内容与程序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1、议事内容及提案权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基金托管人、单独或合并持有权利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15天前提交召集人。临时提案不得包括更换基金管理人、更换基金托管人、决定终止基金、与非本基金管理人管理的其它基金合并等重大事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的召集人发出召集现场会议的通知后，对原有提案的修改应当在基金份额持有人大会召开日5天前公告。否则，会议的召开日期应当顺延并保证至少有5天的间隔期。基金份额持有人大会的召集人发出以通讯方式开会的通知后，该次基金份额持有人大会不得增加、减少或修改需由该次基金份额持有人大会审议表决的提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召集人对于基金管理人、基金托管人和基金份额持有人提交的临时提案进行审核，符合条件的应当在大会召开日5天前公告。大会召集人应当按照以下原则对提案进行审核：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自该次基金份额持有人大会闭幕之日起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2、议事程序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（1）现场开会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（2）通讯开会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在通讯开会的情况下，公告会议通知时应当同时公布提案，在所通知的表决截止日期后2个工作日内统计全部有效表决，在公证机关监督下形成决议。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六、表决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1、一般决议，一般决议须经参加大会的基金份额持有人所持表决权的50%以上（含50%）通过方为有效；除下列第2项所规定的须以特别决议通过事项以外的其他事项均以一般决议的方式通过。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所持表决权的三分之二以上（含三分之二）通过方可做出。转换基金运作方式、更换基金管理人或者基金托管人、提前终止《基金合同》等重大事项须以特别决议通过方为有效。提前终止基金、更换基金管理人或者基金托管人等重大事项的特别决议不得采用基金份额持有人“默示视为同意”的原则通过。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采取通讯方式进行表决时，提交符合会议通知中规定的确认投资人身份文件的表决视为有效出席的投资人，符合会议通知规定的书面表决意见视为有效表决，表决意见模糊不清或相互矛盾的视为弃权表决，但应当计入出具书面意见的基金份额持有人所代表的基金份额总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七、计票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1、现场开会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基金份额持有人大会的主持人应当在会议开始后宣布在出席会议的基金份额持有人中选举三名基金份额持有人代表担任监票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（4）计票过程可以由公证机关予以公证。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2、通讯开会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在通讯开会的情况下，计票方式为：由大会召集人授权的两名监督员在基金托管人授权代表（若由基金托管人召集，则为基金管理人授权代表）的监督下进行计票，也可以由公证机关对其计票过程予以公证。</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八、生效与公告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基金份额持有人大会表决通过的事项，召集人应当自通过之日起5日内报中国证监会核准或者备案。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基金份额持有人大会决定的事项自中国证监会依法核准或者出具无异议意见之日起生效。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基金份额持有人大会决议自生效之日起按规定在指定媒介公告。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基金份额持有人大会决议对全体基金份额持有人、基金管理人、基金托管人均有约束力。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基金合同的变更、终止与基金财产清算</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一、《基金合同》的变更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1、除非法律法规和《基金合同》另有规定，对《基金合同》的变更应当召开基金份额持有人大会决议通过，并报中国证监会核准或备案。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2、依现行有效的有关法律法规，对《基金合同》的变更自中国证监会核准或出具无异议意见之日起生效。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除依本《基金合同》和/或依现行有效的有关法律法规，对《基金合同》的变更须基金份额持有人大会决议通过和/或须报中国证监会核准以外的情形，依本《基金合同》和/或依现行有效的有关法律法规对《基金合同》的变更包括但不限于以下情形：①因法律、法规及监管机构颁布之规定的相应修改而导致本基金合同的部分条款与之不符的，则基金合同自行适用法律、法规及监管机构颁布之规定而导致的相应变更，②因基金管理人、基金托管人的基本情况发生变更，包括但不限于住所、法定代表人、组织形式、注册资本等情况的变更，③不涉及本基金合同当事人权利义务关系发生变化，对基金份额持有人权利或权益无实质性不利影响的基金合同的变更等，经基金管理人和基金托管人同意可直接对《基金合同》进行变更，但应进行公布，并报中国证监会备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二、《基金合同》的终止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3、《基金合同》约定的其他情形；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4、中国证监会允许的其他情况。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争议的处理和适用的法律</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的地点在北京，仲裁裁决是终局性的并对各方当事人具有约束力，仲裁费由败诉方承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本《基金合同》受中国法律管辖。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《基金合同》的效力</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《基金合同》是约定基金当事人之间、基金与基金当事人之间权利义务关系的法律文件。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1、《基金合同》经基金管理人、基金托管人双方盖章以及双方法定代表人或授权代表签字，并自中国证监会书面确认之日起，基金合同生效。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2、《基金合同》的有效期自其生效之日起至本基金财产清算结果报中国证监会备案并公告之日止。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3、《基金合同》自生效之日起对包括基金管理人、基金托管人和基金份额持有人在内的《基金合同》各方当事人具有同等的法律约束力。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4、《基金合同》正本一式陆份，除上报有关监管机构一式贰份外，基金管理人、基金托管人各持有贰份，每份具有同等的法律效力。 </w:t>
      </w:r>
    </w:p>
    <w:p w:rsidR="003E5E2E" w:rsidRDefault="00D228E0">
      <w:pPr>
        <w:pStyle w:val="a7"/>
        <w:spacing w:before="0" w:beforeAutospacing="0" w:after="0" w:afterAutospacing="0" w:line="360" w:lineRule="auto"/>
        <w:ind w:firstLine="420"/>
        <w:rPr>
          <w:sz w:val="21"/>
          <w:szCs w:val="21"/>
        </w:rPr>
      </w:pPr>
      <w:r>
        <w:rPr>
          <w:rFonts w:hint="eastAsia"/>
          <w:sz w:val="21"/>
          <w:szCs w:val="21"/>
        </w:rPr>
        <w:t>5、《基金合同》可印制成册，供投资人在基金管理人、基金托管人、销售代理人的办公场所和营业场所查阅；投资人也可按工本费购买《基金合同》复制件或复印件，但内容应以本基金合同正本为准。</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6、本《基金合同》如有未尽事宜，由本《基金合同》当事人各方按有关法律法规协商解决。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其他事项</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除非有关法律法规、基金合同、招募说明书等法律文件另有规定或约定，基金合同当事人应遵守本基金的基金管理人所制定的开放式基金业务规则。该规则由基金管理人在符合法律法规的前提下制订，并由其解释与修改，其中涉及到托管业务的部分需与基金托管人协商一致。 </w:t>
      </w:r>
    </w:p>
    <w:p w:rsidR="003E5E2E" w:rsidRDefault="00D228E0">
      <w:pPr>
        <w:pStyle w:val="a7"/>
        <w:spacing w:before="0" w:beforeAutospacing="0" w:after="0" w:afterAutospacing="0" w:line="360" w:lineRule="auto"/>
        <w:ind w:firstLine="420"/>
        <w:rPr>
          <w:sz w:val="21"/>
          <w:szCs w:val="21"/>
        </w:rPr>
      </w:pPr>
      <w:r>
        <w:rPr>
          <w:rFonts w:hint="eastAsia"/>
          <w:sz w:val="21"/>
          <w:szCs w:val="21"/>
        </w:rPr>
        <w:t>本基金相关业务的处理，凡未在基金合同、招募说明书、发售公告或者其它另行公开发布的业务指南中明确规定的，依照本基金管理人所制定的开放式基金业务规则办理或进行解</w:t>
      </w:r>
      <w:bookmarkStart w:id="194" w:name="chapter_level1_22_71_section_1_end"/>
      <w:bookmarkEnd w:id="194"/>
      <w:r>
        <w:rPr>
          <w:rFonts w:hint="eastAsia"/>
          <w:sz w:val="21"/>
          <w:szCs w:val="21"/>
        </w:rPr>
        <w:t xml:space="preserve">释。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95" w:name="chapter_level1_23_72"/>
      <w:bookmarkStart w:id="196" w:name="_Toc27054678"/>
      <w:r>
        <w:rPr>
          <w:rFonts w:ascii="宋体" w:eastAsia="宋体" w:hAnsi="宋体" w:hint="eastAsia"/>
          <w:sz w:val="30"/>
        </w:rPr>
        <w:t>十九、基金托管协议的内容摘要</w:t>
      </w:r>
      <w:bookmarkEnd w:id="195"/>
      <w:bookmarkEnd w:id="196"/>
    </w:p>
    <w:p w:rsidR="003E5E2E" w:rsidRDefault="00D228E0">
      <w:pPr>
        <w:pStyle w:val="a7"/>
        <w:spacing w:before="0" w:beforeAutospacing="0" w:after="0" w:afterAutospacing="0" w:line="360" w:lineRule="auto"/>
        <w:ind w:firstLine="420"/>
        <w:rPr>
          <w:sz w:val="21"/>
          <w:szCs w:val="21"/>
        </w:rPr>
      </w:pPr>
      <w:bookmarkStart w:id="197" w:name="chapter_level1_23_72_section_1"/>
      <w:bookmarkEnd w:id="197"/>
      <w:r>
        <w:rPr>
          <w:rStyle w:val="a9"/>
          <w:rFonts w:hint="eastAsia"/>
          <w:sz w:val="21"/>
          <w:szCs w:val="21"/>
        </w:rPr>
        <w:t>一、基金托管协议当事人</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（一）基金管理人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名称：博时基金管理有限公司 </w:t>
      </w:r>
    </w:p>
    <w:p w:rsidR="003E5E2E" w:rsidRDefault="00D228E0">
      <w:pPr>
        <w:pStyle w:val="a7"/>
        <w:spacing w:before="0" w:beforeAutospacing="0" w:after="0" w:afterAutospacing="0" w:line="360" w:lineRule="auto"/>
        <w:ind w:firstLine="420"/>
        <w:rPr>
          <w:sz w:val="21"/>
          <w:szCs w:val="21"/>
        </w:rPr>
      </w:pPr>
      <w:r>
        <w:rPr>
          <w:rFonts w:hint="eastAsia"/>
          <w:sz w:val="21"/>
          <w:szCs w:val="21"/>
        </w:rPr>
        <w:t>住所：</w:t>
      </w:r>
      <w:r>
        <w:rPr>
          <w:sz w:val="21"/>
          <w:szCs w:val="21"/>
        </w:rPr>
        <w:t xml:space="preserve"> </w:t>
      </w:r>
      <w:r>
        <w:rPr>
          <w:rFonts w:hint="eastAsia"/>
          <w:sz w:val="21"/>
          <w:szCs w:val="21"/>
        </w:rPr>
        <w:t xml:space="preserve">深圳市福田区莲花街道福新社区益田路5999号基金大厦21层 </w:t>
      </w:r>
    </w:p>
    <w:p w:rsidR="003E5E2E" w:rsidRDefault="00D228E0">
      <w:pPr>
        <w:pStyle w:val="a7"/>
        <w:spacing w:before="0" w:beforeAutospacing="0" w:after="0" w:afterAutospacing="0" w:line="360" w:lineRule="auto"/>
        <w:ind w:firstLine="420"/>
        <w:rPr>
          <w:sz w:val="21"/>
          <w:szCs w:val="21"/>
        </w:rPr>
      </w:pPr>
      <w:r>
        <w:rPr>
          <w:rFonts w:hint="eastAsia"/>
          <w:sz w:val="21"/>
          <w:szCs w:val="21"/>
        </w:rPr>
        <w:t>办公地址：</w:t>
      </w:r>
      <w:r>
        <w:rPr>
          <w:sz w:val="21"/>
          <w:szCs w:val="21"/>
        </w:rPr>
        <w:t xml:space="preserve"> </w:t>
      </w:r>
      <w:r>
        <w:rPr>
          <w:rFonts w:hint="eastAsia"/>
          <w:sz w:val="21"/>
          <w:szCs w:val="21"/>
        </w:rPr>
        <w:t xml:space="preserve">广东省深圳市福田区益田路5999号基金大厦21层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邮政编码：518040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法定代表人：张光华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成立日期：1998年7月13日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组织形式：有限责任公司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注册资本：2.5亿元人民币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存续期间：持续经营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经营范围：发起设立基金、基金管理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（二）基金托管人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基金托管人名称：中国工商银行股份有限公司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法定代表人：陈四清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电话：（010）66106912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传真：（010）66106904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成立时间：1984年1月1日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组织形式：国有独资企业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注册资本：356,406,257,089元人民币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批准设立机关和设立文号：国务院《关于中国人民银行专门行使中央银行职能的决定》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存续期间：持续经营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经营范围：人民币存款、贷款、结算业务；居民储蓄业务；信托贷款、投资业务；金融租赁业务；外汇存款；外汇汇款；外汇投资；在境内、外发行或代理发行外币有价证券；贸易、非贸易结算；外币票据贴现；外汇放款；买卖或代理买卖外汇及外币有价证券；境内、外外汇借款；外汇及外币票据兑换；外汇担保；保管箱业务；征信调查、咨询服务；证券投资基金托管；社保基金托管；企业年金托管；委托资产托管；信托资产托管；基本养老保险个人账户基金托管；农村社会保障基金托管；投资连接保险产品的托管；收支账户的托管；合格境外机构投资者（QFII）境内证券投资托管。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二、基金托管人对基金管理人的业务监督和核查</w:t>
      </w:r>
      <w:r>
        <w:rPr>
          <w:rStyle w:val="a9"/>
          <w:sz w:val="21"/>
          <w:szCs w:val="21"/>
        </w:rPr>
        <w:t xml:space="preserve">  </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根据《基金法》、《基金合同》、本协议和有关基金法规的规定，基金托管人对基金的投资对象、基金财产的投资组合比例、基金财产的核算、基金资产净值的计算、基金管理人报酬的计提和支付、基金费用的支付、基金申购资金的到账和赎回资金的划付、基金收益分配、基金的融资条件等行为的合法性、合规性进行监督和核查，其中对基金的投资比例的监督和检查自《基金合同》生效之后六个月开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人发现基金管理人违反《基金法》、《基金合同》、本协议或有关基金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基金托管人有义务要求基金管理人赔偿因其过失致使投资者遭受的损失。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基金托管人发现基金管理人有重大违规行为，应立即报告中国证监会，同时通知基金管理人限期纠正。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根据《基金法》、《基金合同》、本协议及其他有关规定，基金管理人就基金托管人是否及时执行基金管理人的划款指令、是否擅自动用基金财产、是否按时将分配给基金份额持有人的收益划入分红派息账户等事项，对基金托管人进行监督和核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定期对基金托管人保管的基金财产进行核查。基金管理人发现基金托管人未对基金财产实行分账管理、擅自挪用基金财产、因基金托管人的过错导致基金财产灭失、减损或处于危险状态的，基金管理人应立即以书面的方式要求基金托管人予以纠正并采取必要的补救措施。基金管理人有义务要求基金托管人赔偿基金因此所遭受的损失。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发现基金托管人的行为违反《基金法》、《基金合同》、本协议或有关基金法规的规定，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基金管理人发现基金托管人有重大违规行为，应立即报告中国证监会，同时通知基金托管人限期纠正。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管理人和基金托管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三、基金财产保管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（一）基金财产保管的原则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托管人应安全、完整地保管基金财产。未经基金管理人的正当指令，不得自行运用、处分、分配基金的任何财产。属于基金托管人实际有效控制下的实物证券在基金托管人保管期间的损坏、灭失，由此产生的责任应由基金托管人承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2、基金财产应独立于基金管理人、基金托管人的自有财产。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3、基金托管人按照规定开立基金财产的资金账户和证券账户，对所托管的基金财产分别设置账户，与基金托管人的其他业务和其他基金的托管业务实行严格的分账管理，确保基金财产的完整与独立。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对于因基金投资、基金申（认）购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（二）募集资金的验证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认购期内销售机构按销售与服务代理协议的约定，将认购资金划入基金管理人在具有托管资格的商业银行开设的博时基金管理有限公司基金认购专户。基金设立募集期满，由基金管理人聘请具有从事证券业务资格的会计师事务所进行验资，出具验资报告，出具的验资报告应由参加验资的2名以上（含2名）中国注册会计师签字有效。验资完成，基金管理人应将募集到的全部资金存入基金托管人为基金开立的基金托管专户中，基金托管人在收到资金当日出具基金财产接收报告。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（三）投资者申购资金和赎回资金的划付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基金申购、赎回的款项采用单笔净额交收的结算方式，净额在T+3日内交收。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基金托管人应及时查收申购资金是否到账，对于未准时到账的资金，应及时通知基金管理人，由基金管理人负责催收。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因投资者赎回而应划付的款项，基金托管人应根据基金管理人的指令进行划付，划付前应当经托管人复核，无误后方可划付。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（四）基金的银行账户的开设和管理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基金托管专户的开立和使用，限于满足开展本基金业务的需要。基金托管人和基金管理人不得假借本基金的名义开立任何银行账户；亦不得使用基金的任何账户进行本基金业务以外的活动。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专户的管理和使用应符合《银行账户管理办法》、《现金管理条例》、《中国人民银行利率管理的有关规定》、《关于大额现金支付管理的通知》、《支付结算办法》以及中国人民银行、中国证券监督管理委员会的其他规定。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（五）基金证券账户、证券交易资金账户的开设和管理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基金托管人以基金托管人和本基金联名的方式在中国证券登记结算有限公司上海分公司/深圳分公司开设证券账户。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基金托管人以基金托管人的名义在中国证券登记结算有限责任公司上海分公司/深圳分公司开立基金证券交易资金账户，用于证券清算。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（六）债券托管自营账户的开设和管理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合同生效后，基金管理人负责向中国证监会和中国人民银行申请基金进入全国银行间同业拆借市场进行交易。由基金管理人在全国银行间同业拆借中心开设同业拆借市场交易账户，由基金托管人在中央国债登记结算有限责任公司开设债券托管自营账户，并由基金托管人负责基金的债券的后台匹配及资金的清算。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同业拆借市场交易账户和债券托管账户根据中国人民银行、全国银行间同业拆借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（七）基金财产投资的有关实物证券的保管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实物证券由基金托管人存放于托管银行的保管库；也可存入中央国债登记结算有限责任公司或中国证券登记结算有限责任公司上海分公司/深圳分公司或票据营业中心的代保管库。实物证券的购买和转让，由基金托管人根据基金管理人的指令办理。托管人对托管人以外机构实际合法、有效控制的证券不承担保管责任。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由基金托管人、基金管理人保管。除本协议另有规定外，基金管理人在代表基金签署与基金有关的重大合同时应保证基金一方持有两份以上的正本，以便基金管理人和基金托管人至少各持有一份正本的原件。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四、基金资产净值计算和会计核算</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（一）估值目的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（二）估值日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本基金的估值日为相关的证券交易场所的正常营业日以及国家法律法规规定需要对外披露基金净值的非营业日。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（三）估值对象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基金所拥有的股票、债券、权证和银行存款本息等资产和负债。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（四）估值程序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（五）估值方法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本基金按以下方式进行估值：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（1）送股、转增股、配股和公开增发的新股，按估值日在证券交易所挂牌的同一股票的市价（收盘价）估值；该日无交易的，以最近一日的市价（收盘价）估值；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（3）首次公开发行有明确锁定期的股票，同一股票在交易所上市后，按交易所上市的同一股票的市价（收盘价）估值；非公开发行有明确锁定期的股票，按监管机构或行业协会有关规定确定公允价值。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3、因持有股票而享有的配股权，从配股除权日起到配股确认日止，如果收盘价高于配股价，按收盘价高于配股价的差额估值。收盘价等于或低于配股价，则估值为零。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4、全国银行间债券市场交易的债券、资产支持证券等固定收益品种，采用估值技术确定公允价值。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5、同一证券同时在两个或两个以上市场交易的，按证券所处的市场分别估值。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7、相关法律法规以及监管部门有强制规定的，从其规定。如有新增事项，按国家最新规定估值。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 </w:t>
      </w:r>
    </w:p>
    <w:p w:rsidR="003E5E2E" w:rsidRDefault="00D228E0">
      <w:pPr>
        <w:pStyle w:val="a7"/>
        <w:spacing w:before="0" w:beforeAutospacing="0" w:after="0" w:afterAutospacing="0" w:line="360" w:lineRule="auto"/>
        <w:ind w:firstLine="420"/>
        <w:rPr>
          <w:sz w:val="21"/>
          <w:szCs w:val="21"/>
        </w:rPr>
      </w:pPr>
      <w:r>
        <w:rPr>
          <w:rFonts w:hint="eastAsia"/>
          <w:sz w:val="21"/>
          <w:szCs w:val="21"/>
        </w:rPr>
        <w:t>（六）</w:t>
      </w:r>
      <w:r>
        <w:rPr>
          <w:sz w:val="21"/>
          <w:szCs w:val="21"/>
        </w:rPr>
        <w:t xml:space="preserve"> </w:t>
      </w:r>
      <w:r>
        <w:rPr>
          <w:rFonts w:hint="eastAsia"/>
          <w:sz w:val="21"/>
          <w:szCs w:val="21"/>
        </w:rPr>
        <w:t xml:space="preserve">基金份额净值的确认和估值错误的处理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净值的计算保留到小数点后3位，小数点后第4位四舍五入。当估值或份额净值计价错误实际发生时，基金管理人应当立即纠正，并采取合理的措施防止损失进一步扩大。当估值错误偏差达到基金份额净值的0.25%时，基金管理人应当通报基金托管人并报中国证监会备案。当估值错误偏差达到基金份额净值的0.5%时，基金管理人应当公告，并报中国证监会备案。因基金估值错误给投资人造成损失的，应先由基金管理人承担，基金管理人对不应由其承担的责任，有权向过错人追偿。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关于差错处理，本协议的当事人按照以下约定处理：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1、差错类型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代理销售机构、或投资人自身的过错造成差错，导致其他当事人遭受损失的，过错的责任人应当对由于该差错遭受损失的当事人（“受损方”）按下述“差错处理原则”给予赔偿承担赔偿责任。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2、差错处理原则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（2）差错的责任方对可能导致有关当事人的直接损失负责，不对间接损失负责，并且仅对差错的有关直接当事人负责，不对第三方负责。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（4）差错调整采用尽量恢复至假设未发生差错的正确情形的方式。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（7）按法律法规规定的其他原则处理差错。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3、差错处理程序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差错被发现后，有关的当事人应当及时进行处理，处理的程序如下：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（1）查明差错发生的原因，列明所有的当事人，并根据差错发生的原因确定差错的责任方；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（2）根据差错处理原则或当事人协商的方法对因差错造成的损失进行评估；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（3）根据差错处理原则或当事人协商的方法由差错的责任方进行更正和赔偿损失；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（4）根据差错处理的方法，需要修改登记机构的交易数据的，由登记机构进行更正，并就差错的更正向有关当事人进行确认；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基金管理人及基金托管人基金份额净值计算错误偏差达到基金份额净值的0.25%时，基金管理人应当通报基金托管人并报中国证监会备案，错误偏差达到基金份额净值的0.5%时，基金管理人应当公告并报中国证监会备案。 </w:t>
      </w:r>
    </w:p>
    <w:p w:rsidR="003E5E2E" w:rsidRDefault="00D228E0">
      <w:pPr>
        <w:pStyle w:val="a7"/>
        <w:spacing w:before="0" w:beforeAutospacing="0" w:after="0" w:afterAutospacing="0" w:line="360" w:lineRule="auto"/>
        <w:ind w:firstLine="420"/>
        <w:rPr>
          <w:sz w:val="21"/>
          <w:szCs w:val="21"/>
        </w:rPr>
      </w:pPr>
      <w:r>
        <w:rPr>
          <w:rFonts w:hint="eastAsia"/>
          <w:sz w:val="21"/>
          <w:szCs w:val="21"/>
        </w:rPr>
        <w:t>（7）</w:t>
      </w:r>
      <w:r>
        <w:rPr>
          <w:sz w:val="21"/>
          <w:szCs w:val="21"/>
        </w:rPr>
        <w:t xml:space="preserve"> </w:t>
      </w:r>
      <w:r>
        <w:rPr>
          <w:rFonts w:hint="eastAsia"/>
          <w:sz w:val="21"/>
          <w:szCs w:val="21"/>
        </w:rPr>
        <w:t xml:space="preserve">暂停估值的情形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1、与本基金投资有关的证券交易场所遇法定节假日或因其他原因暂停营业时；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2、因不可抗力或其他情形致使基金管理人无法准确评估基金资产价值时；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4、法律法规规定、中国证监会认定的其他情形。 </w:t>
      </w:r>
    </w:p>
    <w:p w:rsidR="003E5E2E" w:rsidRDefault="00D228E0">
      <w:pPr>
        <w:pStyle w:val="a7"/>
        <w:spacing w:before="0" w:beforeAutospacing="0" w:after="0" w:afterAutospacing="0" w:line="360" w:lineRule="auto"/>
        <w:ind w:firstLine="420"/>
        <w:rPr>
          <w:sz w:val="21"/>
          <w:szCs w:val="21"/>
        </w:rPr>
      </w:pPr>
      <w:r>
        <w:rPr>
          <w:rFonts w:hint="eastAsia"/>
          <w:sz w:val="21"/>
          <w:szCs w:val="21"/>
        </w:rPr>
        <w:t>（8）</w:t>
      </w:r>
      <w:r>
        <w:rPr>
          <w:sz w:val="21"/>
          <w:szCs w:val="21"/>
        </w:rPr>
        <w:t xml:space="preserve"> </w:t>
      </w:r>
      <w:r>
        <w:rPr>
          <w:rFonts w:hint="eastAsia"/>
          <w:sz w:val="21"/>
          <w:szCs w:val="21"/>
        </w:rPr>
        <w:t xml:space="preserve">特殊情形的处理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1、基金管理人按估值方法的第6项进行估值时，所造成的误差不作为基金资产估值错误处理；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五、基金份额持有人名册的保管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份额持有人名册，包括基金设立募集期结束时的基金份额持有人名册、基金权益登记日的基金份额持有人名册、基金份额持有人大会登记日的基金份额持有人名册、每月最后一个交易日的基金份额持有人名册，由基金注册登记机构负责制定。基金注册登记机构对基金份额持有人名册负保管义务。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六、基金托管协议的变更、终止与基金财产的清算</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1、本协议相关各方当事人经协商一致，可以对协议进行修改。修改后的新协议，其内容不得与《基金合同》的规定有任何冲突。修改后的新协议向中国证监会办理完必要的核准或备案手续后生效。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2、发生以下情况，本托管协议终止：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（1）《基金合同》终止；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（2）因基金托管人解散、依法被撤销、破产或其他事由造成本基金更换基金托管人；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（3）因基金管理人解散、依法被撤销、破产或其他事由造成本基金更换基金管理人；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（4）发生《基金法》或其他法律法规规定的终止事项。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七、争议解决方式</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3E5E2E" w:rsidRDefault="00D228E0">
      <w:pPr>
        <w:pStyle w:val="a7"/>
        <w:spacing w:before="0" w:beforeAutospacing="0" w:after="0" w:afterAutospacing="0" w:line="360" w:lineRule="auto"/>
        <w:ind w:firstLine="420"/>
        <w:rPr>
          <w:sz w:val="21"/>
          <w:szCs w:val="21"/>
        </w:rPr>
      </w:pPr>
      <w:bookmarkStart w:id="198" w:name="chapter_level1_23_72_section_1_end"/>
      <w:bookmarkEnd w:id="198"/>
      <w:r>
        <w:rPr>
          <w:rFonts w:hint="eastAsia"/>
          <w:sz w:val="21"/>
          <w:szCs w:val="21"/>
        </w:rPr>
        <w:t xml:space="preserve">本协议受中国法律管辖。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199" w:name="_Toc27054679"/>
      <w:bookmarkStart w:id="200" w:name="chapter_level1_24_75"/>
      <w:r>
        <w:rPr>
          <w:rFonts w:ascii="宋体" w:eastAsia="宋体" w:hAnsi="宋体" w:hint="eastAsia"/>
          <w:sz w:val="30"/>
        </w:rPr>
        <w:t>二十、对基金份额持有人的服务</w:t>
      </w:r>
      <w:bookmarkEnd w:id="199"/>
      <w:bookmarkEnd w:id="200"/>
    </w:p>
    <w:p w:rsidR="003E5E2E" w:rsidRDefault="00D228E0">
      <w:pPr>
        <w:pStyle w:val="a7"/>
        <w:spacing w:before="0" w:beforeAutospacing="0" w:after="0" w:afterAutospacing="0" w:line="360" w:lineRule="auto"/>
        <w:ind w:firstLine="420"/>
        <w:rPr>
          <w:sz w:val="21"/>
          <w:szCs w:val="21"/>
        </w:rPr>
      </w:pPr>
      <w:bookmarkStart w:id="201" w:name="chapter_level1_24_75_section_1"/>
      <w:bookmarkEnd w:id="201"/>
      <w:r>
        <w:rPr>
          <w:rFonts w:hint="eastAsia"/>
          <w:sz w:val="21"/>
          <w:szCs w:val="21"/>
        </w:rPr>
        <w:t>基金管理人承诺为基金份额持有人提供一系列的服务。基金管理人根据基金份额持有人的需要和市场的变化，有权增加或变更服务项目。主要服务内容如下：</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一、持有人交易资料的寄送服务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2、每月结束后，基金管理人向所有订阅电子邮件对账单的投资者发送电子邮件对账单。 </w:t>
      </w:r>
    </w:p>
    <w:p w:rsidR="003E5E2E" w:rsidRDefault="00D228E0">
      <w:pPr>
        <w:pStyle w:val="a7"/>
        <w:spacing w:before="0" w:beforeAutospacing="0" w:after="0" w:afterAutospacing="0" w:line="360" w:lineRule="auto"/>
        <w:ind w:firstLine="420"/>
        <w:rPr>
          <w:sz w:val="21"/>
          <w:szCs w:val="21"/>
        </w:rPr>
      </w:pPr>
      <w:r>
        <w:rPr>
          <w:rFonts w:hint="eastAsia"/>
          <w:sz w:val="21"/>
          <w:szCs w:val="21"/>
        </w:rPr>
        <w:t>投资者可以登录基金管理人网站（http://www.bosera.com）“博时快e通”系统网上自助订阅；或发送“订阅电子对账单”邮件到客服邮箱</w:t>
      </w:r>
      <w:hyperlink r:id="rId8" w:history="1">
        <w:r>
          <w:rPr>
            <w:rStyle w:val="aa"/>
            <w:rFonts w:hint="eastAsia"/>
            <w:sz w:val="21"/>
            <w:szCs w:val="21"/>
          </w:rPr>
          <w:t>service@bosera.com</w:t>
        </w:r>
      </w:hyperlink>
      <w:r>
        <w:rPr>
          <w:rFonts w:hint="eastAsia"/>
          <w:sz w:val="21"/>
          <w:szCs w:val="21"/>
        </w:rPr>
        <w:t xml:space="preserve">；也可直接拨打博时一线通95105568（免长途话费）订阅。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二、网上理财服务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基金专户均可以在基金管理人网站上自助开户并进行网上交易。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2、查询服务：投资者可以通过基金管理人网站查询所持有基金的基金份额、交易记录等信息，同时可以修改基金账户信息等基本资料。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3、信息咨询服务：投资者可以利用基金管理人网站获取基金和基金管理人各类信息，包括基金法律文件、基金管理人最新动态、热点问题等。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三、短信服务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四、电子邮件服务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202" w:name="chapter_level1_24_75_section_1_end"/>
      <w:bookmarkEnd w:id="202"/>
      <w:r>
        <w:rPr>
          <w:rFonts w:hint="eastAsia"/>
          <w:sz w:val="21"/>
          <w:szCs w:val="21"/>
        </w:rPr>
        <w:t xml:space="preserve">基金管理人为投资者提供电子邮件方式的业务咨询、投诉受理、基金份额净值等服务。 </w:t>
      </w:r>
    </w:p>
    <w:p w:rsidR="003E5E2E" w:rsidRDefault="00D228E0">
      <w:pPr>
        <w:pStyle w:val="a7"/>
        <w:spacing w:before="0" w:beforeAutospacing="0" w:after="0" w:afterAutospacing="0" w:line="360" w:lineRule="auto"/>
        <w:ind w:firstLine="420"/>
        <w:rPr>
          <w:sz w:val="21"/>
          <w:szCs w:val="21"/>
        </w:rPr>
      </w:pPr>
      <w:bookmarkStart w:id="203" w:name="chapter_level1_24_75_section_2"/>
      <w:bookmarkEnd w:id="203"/>
      <w:r>
        <w:rPr>
          <w:rStyle w:val="a9"/>
          <w:rFonts w:hint="eastAsia"/>
          <w:sz w:val="21"/>
          <w:szCs w:val="21"/>
        </w:rPr>
        <w:t>五、手机理财服务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六、信息订阅服务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七、电话理财服务</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3、人工电话服务：投资者可以获得业务咨询、信息查询、资料修改、投诉受理、信息订制、电话交易人工服务、账户诊断等服务。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基金管理人的互联网地址及电子信箱 </w:t>
      </w:r>
    </w:p>
    <w:p w:rsidR="003E5E2E" w:rsidRDefault="00D228E0">
      <w:pPr>
        <w:pStyle w:val="a7"/>
        <w:spacing w:before="0" w:beforeAutospacing="0" w:after="0" w:afterAutospacing="0" w:line="360" w:lineRule="auto"/>
        <w:ind w:firstLine="420"/>
        <w:rPr>
          <w:sz w:val="21"/>
          <w:szCs w:val="21"/>
        </w:rPr>
      </w:pPr>
      <w:r>
        <w:rPr>
          <w:rFonts w:hint="eastAsia"/>
          <w:sz w:val="21"/>
          <w:szCs w:val="21"/>
        </w:rPr>
        <w:t>网址：</w:t>
      </w:r>
      <w:r>
        <w:rPr>
          <w:sz w:val="21"/>
          <w:szCs w:val="21"/>
        </w:rPr>
        <w:t xml:space="preserve"> </w:t>
      </w:r>
      <w:r>
        <w:rPr>
          <w:rFonts w:hint="eastAsia"/>
          <w:sz w:val="21"/>
          <w:szCs w:val="21"/>
        </w:rPr>
        <w:t xml:space="preserve">www.bosera.com </w:t>
      </w:r>
    </w:p>
    <w:p w:rsidR="003E5E2E" w:rsidRDefault="00D228E0">
      <w:pPr>
        <w:pStyle w:val="a7"/>
        <w:spacing w:before="0" w:beforeAutospacing="0" w:after="0" w:afterAutospacing="0" w:line="360" w:lineRule="auto"/>
        <w:ind w:firstLine="420"/>
        <w:rPr>
          <w:sz w:val="21"/>
          <w:szCs w:val="21"/>
        </w:rPr>
      </w:pPr>
      <w:bookmarkStart w:id="204" w:name="chapter_level1_24_75_section_2_end"/>
      <w:bookmarkEnd w:id="204"/>
      <w:r>
        <w:rPr>
          <w:rFonts w:hint="eastAsia"/>
          <w:sz w:val="21"/>
          <w:szCs w:val="21"/>
        </w:rPr>
        <w:t>电子信箱：</w:t>
      </w:r>
      <w:hyperlink r:id="rId9" w:history="1">
        <w:r>
          <w:rPr>
            <w:rStyle w:val="aa"/>
            <w:rFonts w:hint="eastAsia"/>
            <w:sz w:val="21"/>
            <w:szCs w:val="21"/>
          </w:rPr>
          <w:t>service@bosera.com</w:t>
        </w:r>
      </w:hyperlink>
      <w:r>
        <w:rPr>
          <w:sz w:val="21"/>
          <w:szCs w:val="21"/>
        </w:rPr>
        <w:t xml:space="preserve"> </w:t>
      </w:r>
      <w:r>
        <w:rPr>
          <w:rFonts w:hint="eastAsia"/>
          <w:sz w:val="21"/>
          <w:szCs w:val="21"/>
        </w:rPr>
        <w:t xml:space="preserve">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205" w:name="chapter_level1_25_3499"/>
      <w:bookmarkStart w:id="206" w:name="_Toc27054680"/>
      <w:r>
        <w:rPr>
          <w:rFonts w:ascii="宋体" w:eastAsia="宋体" w:hAnsi="宋体" w:hint="eastAsia"/>
          <w:sz w:val="30"/>
        </w:rPr>
        <w:t>二十一、其他应披露的事项</w:t>
      </w:r>
      <w:bookmarkEnd w:id="205"/>
      <w:bookmarkEnd w:id="206"/>
    </w:p>
    <w:p w:rsidR="003E5E2E" w:rsidRDefault="00D228E0">
      <w:pPr>
        <w:pStyle w:val="a7"/>
        <w:spacing w:before="0" w:beforeAutospacing="0" w:after="0" w:afterAutospacing="0" w:line="360" w:lineRule="auto"/>
        <w:ind w:firstLine="420"/>
        <w:rPr>
          <w:sz w:val="21"/>
          <w:szCs w:val="21"/>
        </w:rPr>
      </w:pPr>
      <w:bookmarkStart w:id="207" w:name="chapter_level1_25_3499_section_1"/>
      <w:bookmarkStart w:id="208" w:name="field_0_bsrevealinfo_1_start"/>
      <w:bookmarkEnd w:id="207"/>
      <w:bookmarkEnd w:id="208"/>
      <w:r>
        <w:rPr>
          <w:rFonts w:hint="eastAsia"/>
          <w:sz w:val="21"/>
          <w:szCs w:val="21"/>
        </w:rPr>
        <w:t>（一）、</w:t>
      </w:r>
      <w:r>
        <w:rPr>
          <w:sz w:val="21"/>
          <w:szCs w:val="21"/>
        </w:rPr>
        <w:t xml:space="preserve"> </w:t>
      </w:r>
      <w:r>
        <w:rPr>
          <w:rFonts w:hint="eastAsia"/>
          <w:sz w:val="21"/>
          <w:szCs w:val="21"/>
        </w:rPr>
        <w:t>2019年10月23日，我公司公告了《博时平衡配置混合型证券投资基金2019年第3季度报告》；</w:t>
      </w:r>
    </w:p>
    <w:p w:rsidR="003E5E2E" w:rsidRDefault="00D228E0">
      <w:pPr>
        <w:pStyle w:val="a7"/>
        <w:spacing w:before="0" w:beforeAutospacing="0" w:after="0" w:afterAutospacing="0" w:line="360" w:lineRule="auto"/>
        <w:ind w:firstLine="420"/>
        <w:rPr>
          <w:sz w:val="21"/>
          <w:szCs w:val="21"/>
        </w:rPr>
      </w:pPr>
      <w:r>
        <w:rPr>
          <w:rFonts w:hint="eastAsia"/>
          <w:sz w:val="21"/>
          <w:szCs w:val="21"/>
        </w:rPr>
        <w:t>（二）、</w:t>
      </w:r>
      <w:r>
        <w:rPr>
          <w:sz w:val="21"/>
          <w:szCs w:val="21"/>
        </w:rPr>
        <w:t xml:space="preserve"> </w:t>
      </w:r>
      <w:r>
        <w:rPr>
          <w:rFonts w:hint="eastAsia"/>
          <w:sz w:val="21"/>
          <w:szCs w:val="21"/>
        </w:rPr>
        <w:t>2019年08月30日，我公司公告了《关于博时旗下部分开放式基金增加华瑞保险销售有限公司为代销机构并参加其费率优惠活动的公告》；</w:t>
      </w:r>
    </w:p>
    <w:p w:rsidR="003E5E2E" w:rsidRDefault="00D228E0">
      <w:pPr>
        <w:pStyle w:val="a7"/>
        <w:spacing w:before="0" w:beforeAutospacing="0" w:after="0" w:afterAutospacing="0" w:line="360" w:lineRule="auto"/>
        <w:ind w:firstLine="420"/>
        <w:rPr>
          <w:sz w:val="21"/>
          <w:szCs w:val="21"/>
        </w:rPr>
      </w:pPr>
      <w:r>
        <w:rPr>
          <w:rFonts w:hint="eastAsia"/>
          <w:sz w:val="21"/>
          <w:szCs w:val="21"/>
        </w:rPr>
        <w:t>（三）、</w:t>
      </w:r>
      <w:r>
        <w:rPr>
          <w:sz w:val="21"/>
          <w:szCs w:val="21"/>
        </w:rPr>
        <w:t xml:space="preserve"> </w:t>
      </w:r>
      <w:r>
        <w:rPr>
          <w:rFonts w:hint="eastAsia"/>
          <w:sz w:val="21"/>
          <w:szCs w:val="21"/>
        </w:rPr>
        <w:t>2019年08月27日，我公司公告了《博时平衡配置混合型证券投资基金2019年半年度报告（摘要）》；</w:t>
      </w:r>
    </w:p>
    <w:p w:rsidR="003E5E2E" w:rsidRDefault="00D228E0">
      <w:pPr>
        <w:pStyle w:val="a7"/>
        <w:spacing w:before="0" w:beforeAutospacing="0" w:after="0" w:afterAutospacing="0" w:line="360" w:lineRule="auto"/>
        <w:ind w:firstLine="420"/>
        <w:rPr>
          <w:sz w:val="21"/>
          <w:szCs w:val="21"/>
        </w:rPr>
      </w:pPr>
      <w:r>
        <w:rPr>
          <w:rFonts w:hint="eastAsia"/>
          <w:sz w:val="21"/>
          <w:szCs w:val="21"/>
        </w:rPr>
        <w:t>（四）、</w:t>
      </w:r>
      <w:r>
        <w:rPr>
          <w:sz w:val="21"/>
          <w:szCs w:val="21"/>
        </w:rPr>
        <w:t xml:space="preserve"> </w:t>
      </w:r>
      <w:r>
        <w:rPr>
          <w:rFonts w:hint="eastAsia"/>
          <w:sz w:val="21"/>
          <w:szCs w:val="21"/>
        </w:rPr>
        <w:t>2019年08月16日，我公司公告了《关于博时旗下部分开放式基金增加西藏东方财富证券股份有限公司为代销机构并参加其费率优惠活动的公告》；</w:t>
      </w:r>
    </w:p>
    <w:p w:rsidR="003E5E2E" w:rsidRDefault="00D228E0">
      <w:pPr>
        <w:pStyle w:val="a7"/>
        <w:spacing w:before="0" w:beforeAutospacing="0" w:after="0" w:afterAutospacing="0" w:line="360" w:lineRule="auto"/>
        <w:ind w:firstLine="420"/>
        <w:rPr>
          <w:sz w:val="21"/>
          <w:szCs w:val="21"/>
        </w:rPr>
      </w:pPr>
      <w:r>
        <w:rPr>
          <w:rFonts w:hint="eastAsia"/>
          <w:sz w:val="21"/>
          <w:szCs w:val="21"/>
        </w:rPr>
        <w:t>（五）、</w:t>
      </w:r>
      <w:r>
        <w:rPr>
          <w:sz w:val="21"/>
          <w:szCs w:val="21"/>
        </w:rPr>
        <w:t xml:space="preserve"> </w:t>
      </w:r>
      <w:r>
        <w:rPr>
          <w:rFonts w:hint="eastAsia"/>
          <w:sz w:val="21"/>
          <w:szCs w:val="21"/>
        </w:rPr>
        <w:t>2019年08月15日，我公司公告了《关于博时旗下部分开放式基金增加浙江绍兴瑞丰农村商业银行股份有限公司为代销机构并参加其费率优惠活动的公告》；</w:t>
      </w:r>
    </w:p>
    <w:p w:rsidR="003E5E2E" w:rsidRDefault="00D228E0">
      <w:pPr>
        <w:pStyle w:val="a7"/>
        <w:spacing w:before="0" w:beforeAutospacing="0" w:after="0" w:afterAutospacing="0" w:line="360" w:lineRule="auto"/>
        <w:ind w:firstLine="420"/>
        <w:rPr>
          <w:sz w:val="21"/>
          <w:szCs w:val="21"/>
        </w:rPr>
      </w:pPr>
      <w:r>
        <w:rPr>
          <w:rFonts w:hint="eastAsia"/>
          <w:sz w:val="21"/>
          <w:szCs w:val="21"/>
        </w:rPr>
        <w:t>（六）、</w:t>
      </w:r>
      <w:r>
        <w:rPr>
          <w:sz w:val="21"/>
          <w:szCs w:val="21"/>
        </w:rPr>
        <w:t xml:space="preserve"> </w:t>
      </w:r>
      <w:r>
        <w:rPr>
          <w:rFonts w:hint="eastAsia"/>
          <w:sz w:val="21"/>
          <w:szCs w:val="21"/>
        </w:rPr>
        <w:t>2019年08月12日，我公司公告了《20190812关于博时旗下部分开放式基金增加玄元保险代理有限公司为代销机构并参加其费率优惠活动的公告》；</w:t>
      </w:r>
    </w:p>
    <w:p w:rsidR="003E5E2E" w:rsidRDefault="00D228E0">
      <w:pPr>
        <w:pStyle w:val="a7"/>
        <w:spacing w:before="0" w:beforeAutospacing="0" w:after="0" w:afterAutospacing="0" w:line="360" w:lineRule="auto"/>
        <w:ind w:firstLine="420"/>
        <w:rPr>
          <w:sz w:val="21"/>
          <w:szCs w:val="21"/>
        </w:rPr>
      </w:pPr>
      <w:r>
        <w:rPr>
          <w:rFonts w:hint="eastAsia"/>
          <w:sz w:val="21"/>
          <w:szCs w:val="21"/>
        </w:rPr>
        <w:t>（七）、</w:t>
      </w:r>
      <w:r>
        <w:rPr>
          <w:sz w:val="21"/>
          <w:szCs w:val="21"/>
        </w:rPr>
        <w:t xml:space="preserve"> </w:t>
      </w:r>
      <w:r>
        <w:rPr>
          <w:rFonts w:hint="eastAsia"/>
          <w:sz w:val="21"/>
          <w:szCs w:val="21"/>
        </w:rPr>
        <w:t>2019年07月25日，我公司公告了《关于博时旗下部分开放式基金增加洪泰财富（青岛）基金销售有限责任公司为代销机构并参加其费率优惠活动的公告》；</w:t>
      </w:r>
    </w:p>
    <w:p w:rsidR="003E5E2E" w:rsidRDefault="00D228E0">
      <w:pPr>
        <w:pStyle w:val="a7"/>
        <w:spacing w:before="0" w:beforeAutospacing="0" w:after="0" w:afterAutospacing="0" w:line="360" w:lineRule="auto"/>
        <w:ind w:firstLine="420"/>
        <w:rPr>
          <w:sz w:val="21"/>
          <w:szCs w:val="21"/>
        </w:rPr>
      </w:pPr>
      <w:r>
        <w:rPr>
          <w:rFonts w:hint="eastAsia"/>
          <w:sz w:val="21"/>
          <w:szCs w:val="21"/>
        </w:rPr>
        <w:t>（八）、</w:t>
      </w:r>
      <w:r>
        <w:rPr>
          <w:sz w:val="21"/>
          <w:szCs w:val="21"/>
        </w:rPr>
        <w:t xml:space="preserve"> </w:t>
      </w:r>
      <w:r>
        <w:rPr>
          <w:rFonts w:hint="eastAsia"/>
          <w:sz w:val="21"/>
          <w:szCs w:val="21"/>
        </w:rPr>
        <w:t>2019年07月22日，我公司公告了《20190722关于博时基金管理有限公司旗下部分开放式基金增加西安银行股份有限公司为代销机构并参加其费率优惠活动的公告》；</w:t>
      </w:r>
    </w:p>
    <w:p w:rsidR="003E5E2E" w:rsidRDefault="00D228E0">
      <w:pPr>
        <w:pStyle w:val="a7"/>
        <w:spacing w:before="0" w:beforeAutospacing="0" w:after="0" w:afterAutospacing="0" w:line="360" w:lineRule="auto"/>
        <w:ind w:firstLine="420"/>
        <w:rPr>
          <w:sz w:val="21"/>
          <w:szCs w:val="21"/>
        </w:rPr>
      </w:pPr>
      <w:r>
        <w:rPr>
          <w:rFonts w:hint="eastAsia"/>
          <w:sz w:val="21"/>
          <w:szCs w:val="21"/>
        </w:rPr>
        <w:t>（九）、</w:t>
      </w:r>
      <w:r>
        <w:rPr>
          <w:sz w:val="21"/>
          <w:szCs w:val="21"/>
        </w:rPr>
        <w:t xml:space="preserve"> </w:t>
      </w:r>
      <w:r>
        <w:rPr>
          <w:rFonts w:hint="eastAsia"/>
          <w:sz w:val="21"/>
          <w:szCs w:val="21"/>
        </w:rPr>
        <w:t>2019年07月18日，我公司公告了《博时平衡配置混合型证券投资基金2019年第2季度报告》、《关于博时旗下部分开放式基金增加中国人寿保险股份有限公司为代销机构并参加其费率优惠活动的公告》；</w:t>
      </w:r>
    </w:p>
    <w:p w:rsidR="003E5E2E" w:rsidRDefault="00D228E0">
      <w:pPr>
        <w:pStyle w:val="a7"/>
        <w:spacing w:before="0" w:beforeAutospacing="0" w:after="0" w:afterAutospacing="0" w:line="360" w:lineRule="auto"/>
        <w:ind w:firstLine="420"/>
        <w:rPr>
          <w:sz w:val="21"/>
          <w:szCs w:val="21"/>
        </w:rPr>
      </w:pPr>
      <w:r>
        <w:rPr>
          <w:rFonts w:hint="eastAsia"/>
          <w:sz w:val="21"/>
          <w:szCs w:val="21"/>
        </w:rPr>
        <w:t>（十）、</w:t>
      </w:r>
      <w:r>
        <w:rPr>
          <w:sz w:val="21"/>
          <w:szCs w:val="21"/>
        </w:rPr>
        <w:t xml:space="preserve"> </w:t>
      </w:r>
      <w:r>
        <w:rPr>
          <w:rFonts w:hint="eastAsia"/>
          <w:sz w:val="21"/>
          <w:szCs w:val="21"/>
        </w:rPr>
        <w:t>2019年07月13日，我公司公告了《博时平衡配置混合型证券投资基金更新招募说明书2019年第2号（摘要）》；</w:t>
      </w:r>
    </w:p>
    <w:p w:rsidR="003E5E2E" w:rsidRDefault="00D228E0">
      <w:pPr>
        <w:pStyle w:val="a7"/>
        <w:spacing w:before="0" w:beforeAutospacing="0" w:after="0" w:afterAutospacing="0" w:line="360" w:lineRule="auto"/>
        <w:ind w:firstLine="420"/>
        <w:rPr>
          <w:sz w:val="21"/>
          <w:szCs w:val="21"/>
        </w:rPr>
      </w:pPr>
      <w:r>
        <w:rPr>
          <w:rFonts w:hint="eastAsia"/>
          <w:sz w:val="21"/>
          <w:szCs w:val="21"/>
        </w:rPr>
        <w:t>（十一）、</w:t>
      </w:r>
      <w:r>
        <w:rPr>
          <w:sz w:val="21"/>
          <w:szCs w:val="21"/>
        </w:rPr>
        <w:t xml:space="preserve"> </w:t>
      </w:r>
      <w:r>
        <w:rPr>
          <w:rFonts w:hint="eastAsia"/>
          <w:sz w:val="21"/>
          <w:szCs w:val="21"/>
        </w:rPr>
        <w:t>2019年07月10日，我公司公告了《关于博时旗下部分开放式基金增加</w:t>
      </w:r>
      <w:bookmarkStart w:id="209" w:name="chapter_level1_25_3499_section_1_end"/>
      <w:bookmarkEnd w:id="209"/>
      <w:r>
        <w:rPr>
          <w:rFonts w:hint="eastAsia"/>
          <w:sz w:val="21"/>
          <w:szCs w:val="21"/>
        </w:rPr>
        <w:t>江苏天鼎证券投资咨询有限公司为代销机构并参加其费率优惠活动的公告》。</w:t>
      </w:r>
      <w:bookmarkStart w:id="210" w:name="field_0_bsrevealinfo_1_end"/>
      <w:bookmarkEnd w:id="210"/>
      <w:r>
        <w:rPr>
          <w:sz w:val="21"/>
          <w:szCs w:val="21"/>
        </w:rPr>
        <w:t xml:space="preserve"> </w:t>
      </w:r>
      <w:r>
        <w:rPr>
          <w:rFonts w:hint="eastAsia"/>
          <w:sz w:val="21"/>
          <w:szCs w:val="21"/>
        </w:rPr>
        <w:t xml:space="preserve">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211" w:name="chapter_level1_26_77"/>
      <w:bookmarkStart w:id="212" w:name="_Toc27054681"/>
      <w:r>
        <w:rPr>
          <w:rFonts w:ascii="宋体" w:eastAsia="宋体" w:hAnsi="宋体" w:hint="eastAsia"/>
          <w:sz w:val="30"/>
        </w:rPr>
        <w:t>二十二、招募说明书存放及查阅方式</w:t>
      </w:r>
      <w:bookmarkEnd w:id="211"/>
      <w:bookmarkEnd w:id="212"/>
    </w:p>
    <w:p w:rsidR="003E5E2E" w:rsidRDefault="00D228E0">
      <w:pPr>
        <w:pStyle w:val="a7"/>
        <w:spacing w:before="0" w:beforeAutospacing="0" w:after="0" w:afterAutospacing="0" w:line="360" w:lineRule="auto"/>
        <w:ind w:firstLine="420"/>
        <w:rPr>
          <w:sz w:val="21"/>
          <w:szCs w:val="21"/>
        </w:rPr>
      </w:pPr>
      <w:bookmarkStart w:id="213" w:name="chapter_level1_26_77_section_1"/>
      <w:bookmarkEnd w:id="213"/>
      <w:r>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rsidR="003E5E2E" w:rsidRDefault="00D228E0">
      <w:pPr>
        <w:pStyle w:val="a7"/>
        <w:spacing w:before="0" w:beforeAutospacing="0" w:after="0" w:afterAutospacing="0" w:line="360" w:lineRule="auto"/>
        <w:ind w:firstLine="420"/>
        <w:rPr>
          <w:sz w:val="21"/>
          <w:szCs w:val="21"/>
        </w:rPr>
      </w:pPr>
      <w:bookmarkStart w:id="214" w:name="chapter_level1_26_77_section_1_end"/>
      <w:bookmarkEnd w:id="214"/>
      <w:r>
        <w:rPr>
          <w:rFonts w:hint="eastAsia"/>
          <w:sz w:val="21"/>
          <w:szCs w:val="21"/>
        </w:rPr>
        <w:t xml:space="preserve">投资人还可以直接登录基金管理人的网站(www.bosera.com)查阅和下载招募说明书。 </w:t>
      </w:r>
    </w:p>
    <w:p w:rsidR="003E5E2E" w:rsidRDefault="00D228E0">
      <w:pPr>
        <w:widowControl/>
        <w:jc w:val="left"/>
        <w:rPr>
          <w:rFonts w:ascii="宋体" w:eastAsia="宋体" w:hAnsi="宋体"/>
        </w:rPr>
      </w:pPr>
      <w:r>
        <w:rPr>
          <w:rFonts w:ascii="宋体" w:eastAsia="宋体" w:hAnsi="宋体"/>
        </w:rPr>
        <w:br w:type="page"/>
      </w:r>
    </w:p>
    <w:p w:rsidR="003E5E2E" w:rsidRDefault="00D228E0">
      <w:pPr>
        <w:pStyle w:val="2"/>
        <w:jc w:val="center"/>
        <w:rPr>
          <w:rFonts w:ascii="宋体" w:eastAsia="宋体" w:hAnsi="宋体"/>
          <w:sz w:val="30"/>
        </w:rPr>
      </w:pPr>
      <w:bookmarkStart w:id="215" w:name="_Toc27054682"/>
      <w:bookmarkStart w:id="216" w:name="chapter_level1_27_332"/>
      <w:r>
        <w:rPr>
          <w:rFonts w:ascii="宋体" w:eastAsia="宋体" w:hAnsi="宋体" w:hint="eastAsia"/>
          <w:sz w:val="30"/>
        </w:rPr>
        <w:t>二十三、备查文件</w:t>
      </w:r>
      <w:bookmarkEnd w:id="215"/>
      <w:bookmarkEnd w:id="216"/>
    </w:p>
    <w:p w:rsidR="003E5E2E" w:rsidRDefault="00D228E0">
      <w:pPr>
        <w:pStyle w:val="a7"/>
        <w:spacing w:before="0" w:beforeAutospacing="0" w:after="0" w:afterAutospacing="0" w:line="360" w:lineRule="auto"/>
        <w:ind w:firstLine="420"/>
        <w:rPr>
          <w:sz w:val="21"/>
          <w:szCs w:val="21"/>
        </w:rPr>
      </w:pPr>
      <w:bookmarkStart w:id="217" w:name="chapter_level1_27_332_section_1"/>
      <w:bookmarkEnd w:id="217"/>
      <w:r>
        <w:rPr>
          <w:rStyle w:val="a9"/>
          <w:rFonts w:hint="eastAsia"/>
          <w:sz w:val="21"/>
          <w:szCs w:val="21"/>
        </w:rPr>
        <w:t>（一）有关备查文件</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1、中国证监会批准</w:t>
      </w:r>
      <w:bookmarkStart w:id="218" w:name="field_49_productfullname_7"/>
      <w:r>
        <w:rPr>
          <w:rFonts w:hint="eastAsia"/>
          <w:sz w:val="21"/>
          <w:szCs w:val="21"/>
        </w:rPr>
        <w:t>博时平衡配置混合型证券投资基金</w:t>
      </w:r>
      <w:bookmarkEnd w:id="218"/>
      <w:r>
        <w:rPr>
          <w:rFonts w:hint="eastAsia"/>
          <w:sz w:val="21"/>
          <w:szCs w:val="21"/>
        </w:rPr>
        <w:t xml:space="preserve">募集的文件 </w:t>
      </w:r>
    </w:p>
    <w:p w:rsidR="003E5E2E" w:rsidRDefault="00D228E0">
      <w:pPr>
        <w:pStyle w:val="a7"/>
        <w:spacing w:before="0" w:beforeAutospacing="0" w:after="0" w:afterAutospacing="0" w:line="360" w:lineRule="auto"/>
        <w:ind w:firstLine="420"/>
        <w:rPr>
          <w:sz w:val="21"/>
          <w:szCs w:val="21"/>
        </w:rPr>
      </w:pPr>
      <w:r>
        <w:rPr>
          <w:rFonts w:hint="eastAsia"/>
          <w:sz w:val="21"/>
          <w:szCs w:val="21"/>
        </w:rPr>
        <w:t>2、《</w:t>
      </w:r>
      <w:bookmarkStart w:id="219" w:name="field_49_productfullname_8"/>
      <w:r>
        <w:rPr>
          <w:rFonts w:hint="eastAsia"/>
          <w:sz w:val="21"/>
          <w:szCs w:val="21"/>
        </w:rPr>
        <w:t>博时平衡配置混合型证券投资基金</w:t>
      </w:r>
      <w:bookmarkEnd w:id="219"/>
      <w:r>
        <w:rPr>
          <w:rFonts w:hint="eastAsia"/>
          <w:sz w:val="21"/>
          <w:szCs w:val="21"/>
        </w:rPr>
        <w:t xml:space="preserve">基金合同》 </w:t>
      </w:r>
    </w:p>
    <w:p w:rsidR="003E5E2E" w:rsidRDefault="00D228E0">
      <w:pPr>
        <w:pStyle w:val="a7"/>
        <w:spacing w:before="0" w:beforeAutospacing="0" w:after="0" w:afterAutospacing="0" w:line="360" w:lineRule="auto"/>
        <w:ind w:firstLine="420"/>
        <w:rPr>
          <w:sz w:val="21"/>
          <w:szCs w:val="21"/>
        </w:rPr>
      </w:pPr>
      <w:r>
        <w:rPr>
          <w:rFonts w:hint="eastAsia"/>
          <w:sz w:val="21"/>
          <w:szCs w:val="21"/>
        </w:rPr>
        <w:t>3、《</w:t>
      </w:r>
      <w:bookmarkStart w:id="220" w:name="field_49_productfullname_9"/>
      <w:r>
        <w:rPr>
          <w:rFonts w:hint="eastAsia"/>
          <w:sz w:val="21"/>
          <w:szCs w:val="21"/>
        </w:rPr>
        <w:t>博时平衡配置混合型证券投资基金</w:t>
      </w:r>
      <w:bookmarkEnd w:id="220"/>
      <w:r>
        <w:rPr>
          <w:rFonts w:hint="eastAsia"/>
          <w:sz w:val="21"/>
          <w:szCs w:val="21"/>
        </w:rPr>
        <w:t xml:space="preserve">托管协议》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4、基金管理人业务资格批件、营业执照和公司章程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5、基金托管人业务资格批件、营业执照 </w:t>
      </w:r>
    </w:p>
    <w:p w:rsidR="003E5E2E" w:rsidRDefault="00D228E0">
      <w:pPr>
        <w:pStyle w:val="a7"/>
        <w:spacing w:before="0" w:beforeAutospacing="0" w:after="0" w:afterAutospacing="0" w:line="360" w:lineRule="auto"/>
        <w:ind w:firstLine="420"/>
        <w:rPr>
          <w:sz w:val="21"/>
          <w:szCs w:val="21"/>
        </w:rPr>
      </w:pPr>
      <w:r>
        <w:rPr>
          <w:rFonts w:hint="eastAsia"/>
          <w:sz w:val="21"/>
          <w:szCs w:val="21"/>
        </w:rPr>
        <w:t>6、关于募集</w:t>
      </w:r>
      <w:bookmarkStart w:id="221" w:name="field_49_productfullname_10"/>
      <w:r>
        <w:rPr>
          <w:rFonts w:hint="eastAsia"/>
          <w:sz w:val="21"/>
          <w:szCs w:val="21"/>
        </w:rPr>
        <w:t>博时平衡配置混合型证券投资基金</w:t>
      </w:r>
      <w:bookmarkEnd w:id="221"/>
      <w:r>
        <w:rPr>
          <w:rFonts w:hint="eastAsia"/>
          <w:sz w:val="21"/>
          <w:szCs w:val="21"/>
        </w:rPr>
        <w:t xml:space="preserve">之法律意见书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7、本基金各期更新招募说明书正文及摘要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8、本基金各期信息披露公告及相关业务规则的变更公告 </w:t>
      </w:r>
    </w:p>
    <w:p w:rsidR="003E5E2E" w:rsidRDefault="00D228E0">
      <w:pPr>
        <w:pStyle w:val="a7"/>
        <w:spacing w:before="0" w:beforeAutospacing="0" w:after="0" w:afterAutospacing="0" w:line="360" w:lineRule="auto"/>
        <w:ind w:firstLine="420"/>
        <w:rPr>
          <w:sz w:val="21"/>
          <w:szCs w:val="21"/>
        </w:rPr>
      </w:pPr>
      <w:r>
        <w:rPr>
          <w:rStyle w:val="a9"/>
          <w:rFonts w:hint="eastAsia"/>
          <w:sz w:val="21"/>
          <w:szCs w:val="21"/>
        </w:rPr>
        <w:t>（二）备查文件的存放地点和投资人查阅方式</w:t>
      </w:r>
      <w:r>
        <w:rPr>
          <w:sz w:val="21"/>
          <w:szCs w:val="21"/>
        </w:rPr>
        <w:t xml:space="preserve"> </w:t>
      </w:r>
      <w:r>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r>
        <w:rPr>
          <w:rFonts w:hint="eastAsia"/>
          <w:sz w:val="21"/>
          <w:szCs w:val="21"/>
        </w:rPr>
        <w:t>1、存放地点：《基金合同》、《托管协议》存放在基金管理人和基金托管人处</w:t>
      </w:r>
      <w:r>
        <w:rPr>
          <w:sz w:val="21"/>
          <w:szCs w:val="21"/>
        </w:rPr>
        <w:t xml:space="preserve"> </w:t>
      </w:r>
      <w:r>
        <w:rPr>
          <w:rFonts w:hint="eastAsia"/>
          <w:sz w:val="21"/>
          <w:szCs w:val="21"/>
        </w:rPr>
        <w:t xml:space="preserve">；其余备查文件存放在基金管理人处。 </w:t>
      </w:r>
    </w:p>
    <w:p w:rsidR="003E5E2E" w:rsidRDefault="00D228E0">
      <w:pPr>
        <w:pStyle w:val="a7"/>
        <w:spacing w:before="0" w:beforeAutospacing="0" w:after="0" w:afterAutospacing="0" w:line="360" w:lineRule="auto"/>
        <w:ind w:firstLine="420"/>
        <w:rPr>
          <w:sz w:val="21"/>
          <w:szCs w:val="21"/>
        </w:rPr>
      </w:pPr>
      <w:r>
        <w:rPr>
          <w:rFonts w:hint="eastAsia"/>
          <w:sz w:val="21"/>
          <w:szCs w:val="21"/>
        </w:rPr>
        <w:t xml:space="preserve">2、查阅方式：投资人可在营业时间到管理人及托管人的存放地点免费查阅，也可按工本费购买复印件，也可登陆本公司官方网站阅读相关电子文档。 </w:t>
      </w:r>
    </w:p>
    <w:p w:rsidR="003E5E2E" w:rsidRDefault="003E5E2E">
      <w:pPr>
        <w:pStyle w:val="a7"/>
        <w:spacing w:before="0" w:beforeAutospacing="0" w:after="0" w:afterAutospacing="0" w:line="360" w:lineRule="auto"/>
        <w:ind w:firstLine="420"/>
        <w:rPr>
          <w:sz w:val="21"/>
          <w:szCs w:val="21"/>
        </w:rPr>
      </w:pPr>
    </w:p>
    <w:p w:rsidR="003E5E2E" w:rsidRDefault="00D228E0">
      <w:pPr>
        <w:pStyle w:val="a7"/>
        <w:spacing w:before="0" w:beforeAutospacing="0" w:after="0" w:afterAutospacing="0" w:line="360" w:lineRule="auto"/>
        <w:ind w:firstLine="420"/>
        <w:jc w:val="right"/>
        <w:rPr>
          <w:sz w:val="21"/>
          <w:szCs w:val="21"/>
        </w:rPr>
      </w:pPr>
      <w:bookmarkStart w:id="222" w:name="field_49_managerorgfullname_7"/>
      <w:r>
        <w:rPr>
          <w:rFonts w:hint="eastAsia"/>
          <w:sz w:val="21"/>
          <w:szCs w:val="21"/>
        </w:rPr>
        <w:t>博时基金管理有限公司</w:t>
      </w:r>
      <w:bookmarkEnd w:id="222"/>
      <w:r>
        <w:rPr>
          <w:sz w:val="21"/>
          <w:szCs w:val="21"/>
        </w:rPr>
        <w:t xml:space="preserve"> </w:t>
      </w:r>
      <w:r>
        <w:rPr>
          <w:rFonts w:hint="eastAsia"/>
          <w:sz w:val="21"/>
          <w:szCs w:val="21"/>
        </w:rPr>
        <w:t xml:space="preserve"> </w:t>
      </w:r>
    </w:p>
    <w:p w:rsidR="003E5E2E" w:rsidRDefault="00C7720B">
      <w:pPr>
        <w:pStyle w:val="a7"/>
        <w:spacing w:before="0" w:beforeAutospacing="0" w:after="0" w:afterAutospacing="0" w:line="360" w:lineRule="auto"/>
        <w:ind w:firstLine="420"/>
        <w:jc w:val="right"/>
        <w:rPr>
          <w:sz w:val="21"/>
          <w:szCs w:val="21"/>
        </w:rPr>
      </w:pPr>
      <w:bookmarkStart w:id="223" w:name="field_0_commitmenttime_1"/>
      <w:r>
        <w:rPr>
          <w:sz w:val="21"/>
          <w:szCs w:val="21"/>
        </w:rPr>
        <w:t>20</w:t>
      </w:r>
      <w:r>
        <w:rPr>
          <w:rFonts w:hint="eastAsia"/>
          <w:sz w:val="21"/>
          <w:szCs w:val="21"/>
        </w:rPr>
        <w:t>20</w:t>
      </w:r>
      <w:r>
        <w:rPr>
          <w:sz w:val="21"/>
          <w:szCs w:val="21"/>
        </w:rPr>
        <w:t>年</w:t>
      </w:r>
      <w:r>
        <w:rPr>
          <w:rFonts w:hint="eastAsia"/>
          <w:sz w:val="21"/>
          <w:szCs w:val="21"/>
        </w:rPr>
        <w:t>2</w:t>
      </w:r>
      <w:r w:rsidR="00F073E9">
        <w:rPr>
          <w:sz w:val="21"/>
          <w:szCs w:val="21"/>
        </w:rPr>
        <w:t>月</w:t>
      </w:r>
      <w:r>
        <w:rPr>
          <w:rFonts w:hint="eastAsia"/>
          <w:sz w:val="21"/>
          <w:szCs w:val="21"/>
        </w:rPr>
        <w:t>26</w:t>
      </w:r>
      <w:r w:rsidR="00D228E0">
        <w:rPr>
          <w:sz w:val="21"/>
          <w:szCs w:val="21"/>
        </w:rPr>
        <w:t>日</w:t>
      </w:r>
      <w:bookmarkEnd w:id="223"/>
      <w:r w:rsidR="00D228E0">
        <w:rPr>
          <w:sz w:val="21"/>
          <w:szCs w:val="21"/>
        </w:rPr>
        <w:t xml:space="preserve"> </w:t>
      </w:r>
      <w:r w:rsidR="00D228E0">
        <w:rPr>
          <w:rFonts w:hint="eastAsia"/>
          <w:sz w:val="21"/>
          <w:szCs w:val="21"/>
        </w:rPr>
        <w:t xml:space="preserve"> </w:t>
      </w:r>
    </w:p>
    <w:p w:rsidR="003E5E2E" w:rsidRDefault="00D228E0">
      <w:pPr>
        <w:pStyle w:val="a7"/>
        <w:spacing w:before="0" w:beforeAutospacing="0" w:after="0" w:afterAutospacing="0" w:line="360" w:lineRule="auto"/>
        <w:ind w:firstLine="420"/>
        <w:rPr>
          <w:sz w:val="21"/>
          <w:szCs w:val="21"/>
        </w:rPr>
      </w:pPr>
      <w:bookmarkStart w:id="224" w:name="chapter_level1_27_332_section_1_end"/>
      <w:bookmarkEnd w:id="224"/>
      <w:r>
        <w:rPr>
          <w:sz w:val="21"/>
          <w:szCs w:val="21"/>
        </w:rPr>
        <w:t xml:space="preserve"> </w:t>
      </w:r>
      <w:r>
        <w:rPr>
          <w:rFonts w:hint="eastAsia"/>
          <w:sz w:val="21"/>
          <w:szCs w:val="21"/>
        </w:rPr>
        <w:t xml:space="preserve"> </w:t>
      </w:r>
    </w:p>
    <w:p w:rsidR="003E5E2E" w:rsidRDefault="003E5E2E">
      <w:pPr>
        <w:rPr>
          <w:rFonts w:ascii="宋体" w:eastAsia="宋体" w:hAnsi="宋体"/>
        </w:rPr>
      </w:pPr>
      <w:bookmarkStart w:id="225" w:name="end"/>
      <w:bookmarkEnd w:id="225"/>
    </w:p>
    <w:sectPr w:rsidR="003E5E2E">
      <w:headerReference w:type="default" r:id="rId10"/>
      <w:footerReference w:type="default" r:id="rId11"/>
      <w:pgSz w:w="11906" w:h="16838"/>
      <w:pgMar w:top="1440" w:right="1803" w:bottom="1440" w:left="1803"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F11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BF" w:rsidRDefault="00DE3FBF">
      <w:r>
        <w:separator/>
      </w:r>
    </w:p>
  </w:endnote>
  <w:endnote w:type="continuationSeparator" w:id="0">
    <w:p w:rsidR="00DE3FBF" w:rsidRDefault="00DE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2E" w:rsidRDefault="00D228E0">
    <w:pPr>
      <w:pStyle w:val="a5"/>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6B5176">
      <w:rPr>
        <w:noProof/>
      </w:rPr>
      <w:t>48</w:t>
    </w:r>
    <w:r>
      <w:fldChar w:fldCharType="end"/>
    </w:r>
    <w:r>
      <w:rPr>
        <w:rFonts w:hint="eastAsia"/>
      </w:rPr>
      <w:t>页</w:t>
    </w:r>
    <w:r>
      <w:rPr>
        <w:rFonts w:hint="eastAsia"/>
      </w:rPr>
      <w:t xml:space="preserve"> </w:t>
    </w:r>
    <w:r>
      <w:rPr>
        <w:rFonts w:hint="eastAsia"/>
      </w:rPr>
      <w:t>共</w:t>
    </w:r>
    <w:r w:rsidR="006B5176">
      <w:fldChar w:fldCharType="begin"/>
    </w:r>
    <w:r w:rsidR="006B5176">
      <w:instrText xml:space="preserve"> NumPages \* MERGEFORMAT </w:instrText>
    </w:r>
    <w:r w:rsidR="006B5176">
      <w:fldChar w:fldCharType="separate"/>
    </w:r>
    <w:r w:rsidR="006B5176">
      <w:rPr>
        <w:noProof/>
      </w:rPr>
      <w:t>150</w:t>
    </w:r>
    <w:r w:rsidR="006B5176">
      <w:rPr>
        <w:noProof/>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BF" w:rsidRDefault="00DE3FBF">
      <w:r>
        <w:separator/>
      </w:r>
    </w:p>
  </w:footnote>
  <w:footnote w:type="continuationSeparator" w:id="0">
    <w:p w:rsidR="00DE3FBF" w:rsidRDefault="00DE3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2E" w:rsidRDefault="00D228E0">
    <w:pPr>
      <w:pStyle w:val="a6"/>
      <w:jc w:val="right"/>
    </w:pPr>
    <w:r>
      <w:rPr>
        <w:rFonts w:hint="eastAsia"/>
      </w:rPr>
      <w:t>博时平衡配置混合型证券投资基金更新招募说明书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anTai-CH">
    <w15:presenceInfo w15:providerId="None" w15:userId="YuanTai-CH"/>
  </w15:person>
  <w15:person w15:author="YuanTai_ZMY">
    <w15:presenceInfo w15:providerId="None" w15:userId="YuanTai_ZMY"/>
  </w15:person>
  <w15:person w15:author="YuanTai1225">
    <w15:presenceInfo w15:providerId="None" w15:userId="YuanTai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2"/>
    <w:rsid w:val="00021D68"/>
    <w:rsid w:val="0003005B"/>
    <w:rsid w:val="00035C8F"/>
    <w:rsid w:val="00045220"/>
    <w:rsid w:val="00096780"/>
    <w:rsid w:val="001944E5"/>
    <w:rsid w:val="001B75E4"/>
    <w:rsid w:val="00242067"/>
    <w:rsid w:val="00286533"/>
    <w:rsid w:val="0036248B"/>
    <w:rsid w:val="00372EA6"/>
    <w:rsid w:val="00373185"/>
    <w:rsid w:val="00375A31"/>
    <w:rsid w:val="003A3097"/>
    <w:rsid w:val="003C219C"/>
    <w:rsid w:val="003E5E2E"/>
    <w:rsid w:val="003E7B63"/>
    <w:rsid w:val="005007EC"/>
    <w:rsid w:val="0063350B"/>
    <w:rsid w:val="00641659"/>
    <w:rsid w:val="0066504E"/>
    <w:rsid w:val="006B5176"/>
    <w:rsid w:val="006F2FFB"/>
    <w:rsid w:val="007A440A"/>
    <w:rsid w:val="007D6982"/>
    <w:rsid w:val="00805C72"/>
    <w:rsid w:val="0082177A"/>
    <w:rsid w:val="008A24C5"/>
    <w:rsid w:val="008D4519"/>
    <w:rsid w:val="00951184"/>
    <w:rsid w:val="009E4C62"/>
    <w:rsid w:val="00C22C42"/>
    <w:rsid w:val="00C7720B"/>
    <w:rsid w:val="00CD7631"/>
    <w:rsid w:val="00D228E0"/>
    <w:rsid w:val="00D308A1"/>
    <w:rsid w:val="00D51C53"/>
    <w:rsid w:val="00DD1E4B"/>
    <w:rsid w:val="00DE3FBF"/>
    <w:rsid w:val="00EF60AE"/>
    <w:rsid w:val="00F073E9"/>
    <w:rsid w:val="00F110D9"/>
    <w:rsid w:val="00F82416"/>
    <w:rsid w:val="06047BEB"/>
    <w:rsid w:val="62E575B4"/>
    <w:rsid w:val="66FC0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pPr>
      <w:ind w:leftChars="200" w:left="420"/>
    </w:p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rPr>
      <w:color w:val="0000FF"/>
      <w:u w:val="single"/>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customStyle="1" w:styleId="Char">
    <w:name w:val="批注框文本 Char"/>
    <w:basedOn w:val="a0"/>
    <w:link w:val="a4"/>
    <w:uiPriority w:val="99"/>
    <w:semiHidden/>
    <w:rPr>
      <w:sz w:val="18"/>
      <w:szCs w:val="18"/>
    </w:rPr>
  </w:style>
  <w:style w:type="character" w:styleId="ab">
    <w:name w:val="annotation reference"/>
    <w:basedOn w:val="a0"/>
    <w:uiPriority w:val="99"/>
    <w:semiHidden/>
    <w:unhideWhenUsed/>
    <w:rPr>
      <w:sz w:val="21"/>
      <w:szCs w:val="21"/>
    </w:rPr>
  </w:style>
  <w:style w:type="paragraph" w:styleId="ac">
    <w:name w:val="Revision"/>
    <w:hidden/>
    <w:uiPriority w:val="99"/>
    <w:unhideWhenUsed/>
    <w:rsid w:val="00D51C53"/>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pPr>
      <w:ind w:leftChars="200" w:left="420"/>
    </w:p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rPr>
      <w:color w:val="0000FF"/>
      <w:u w:val="single"/>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customStyle="1" w:styleId="Char">
    <w:name w:val="批注框文本 Char"/>
    <w:basedOn w:val="a0"/>
    <w:link w:val="a4"/>
    <w:uiPriority w:val="99"/>
    <w:semiHidden/>
    <w:rPr>
      <w:sz w:val="18"/>
      <w:szCs w:val="18"/>
    </w:rPr>
  </w:style>
  <w:style w:type="character" w:styleId="ab">
    <w:name w:val="annotation reference"/>
    <w:basedOn w:val="a0"/>
    <w:uiPriority w:val="99"/>
    <w:semiHidden/>
    <w:unhideWhenUsed/>
    <w:rPr>
      <w:sz w:val="21"/>
      <w:szCs w:val="21"/>
    </w:rPr>
  </w:style>
  <w:style w:type="paragraph" w:styleId="ac">
    <w:name w:val="Revision"/>
    <w:hidden/>
    <w:uiPriority w:val="99"/>
    <w:unhideWhenUsed/>
    <w:rsid w:val="00D51C5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boser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150</Pages>
  <Words>18303</Words>
  <Characters>104331</Characters>
  <Application>Microsoft Office Word</Application>
  <DocSecurity>0</DocSecurity>
  <Lines>869</Lines>
  <Paragraphs>244</Paragraphs>
  <ScaleCrop>false</ScaleCrop>
  <Company>Bosera Funds</Company>
  <LinksUpToDate>false</LinksUpToDate>
  <CharactersWithSpaces>122390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彭幸虎</cp:lastModifiedBy>
  <cp:revision>33</cp:revision>
  <dcterms:created xsi:type="dcterms:W3CDTF">2019-12-12T06:50:00Z</dcterms:created>
  <dcterms:modified xsi:type="dcterms:W3CDTF">2020-02-24T08:41:00Z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