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鸡蛋月报（2019年</w:t>
      </w:r>
      <w:r>
        <w:rPr>
          <w:rFonts w:hint="default"/>
          <w:lang w:val="en-US" w:eastAsia="zh-CN"/>
        </w:rPr>
        <w:t>10</w:t>
      </w:r>
      <w:r>
        <w:rPr>
          <w:rFonts w:hint="eastAsia"/>
          <w:lang w:val="en-US" w:eastAsia="zh-CN"/>
        </w:rPr>
        <w:t>月）</w:t>
      </w:r>
    </w:p>
    <w:p>
      <w:pPr>
        <w:spacing w:line="240" w:lineRule="auto"/>
        <w:ind w:firstLine="1280" w:firstLineChars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郭冬岩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F3024504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Z0013837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guodongyan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根据卓创资讯，本月鸡蛋现货行情持续上涨；10月份为传统鸡蛋季节淡季，但今年一反常态，淡季不淡，高位再涨；主产区辽宁、河北、山东、江苏、河南、湖北、四川等地蛋价持续上涨；主销区北京、上海、广东同样维持偏强走势；截止今日主产区山东鸡蛋均价5.525 元/斤，河北鸡蛋均价5.555 元/斤，主销区广东鸡蛋均价6.200 元/斤，北京鸡蛋均价5.685元/斤。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1770" cy="3102610"/>
            <wp:effectExtent l="0" t="0" r="1270" b="6350"/>
            <wp:docPr id="6" name="图片 6" descr="鸡蛋主产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鸡蛋主产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9230" cy="3214370"/>
            <wp:effectExtent l="0" t="0" r="3810" b="1270"/>
            <wp:docPr id="7" name="图片 7" descr="鸡蛋主销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鸡蛋主销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数据来源：卓创资讯 和合期货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目前鸡苗、淘汰蛋毛鸡价格持续高位，养殖户淘汰老鸡意愿积极性不高，截至今日山东地区淘汰蛋毛鸡价11.50 元/斤，江苏地区淘汰蛋毛鸡均价12.00元/斤，辽宁地区淘汰蛋毛鸡均价11.40元/斤。</w:t>
      </w:r>
    </w:p>
    <w:p>
      <w:pPr>
        <w:widowControl/>
        <w:numPr>
          <w:ilvl w:val="0"/>
          <w:numId w:val="0"/>
        </w:numPr>
        <w:spacing w:line="48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948555" cy="2111375"/>
            <wp:effectExtent l="5080" t="4445" r="14605" b="17780"/>
            <wp:docPr id="9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480" w:lineRule="auto"/>
        <w:ind w:firstLine="36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数据来源：现代畜牧网 和合期货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本月大商所</w:t>
      </w:r>
      <w:r>
        <w:rPr>
          <w:rFonts w:ascii="宋体" w:hAnsi="宋体" w:eastAsia="宋体" w:cs="宋体"/>
          <w:sz w:val="24"/>
          <w:szCs w:val="24"/>
        </w:rPr>
        <w:t>鸡蛋期货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2001</w:t>
      </w:r>
      <w:r>
        <w:rPr>
          <w:rFonts w:ascii="宋体" w:hAnsi="宋体" w:eastAsia="宋体" w:cs="宋体"/>
          <w:sz w:val="24"/>
          <w:szCs w:val="24"/>
        </w:rPr>
        <w:t>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于月初保持震荡，月末放量大涨；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ascii="宋体" w:hAnsi="宋体" w:eastAsia="宋体" w:cs="宋体"/>
          <w:sz w:val="24"/>
          <w:szCs w:val="24"/>
        </w:rPr>
        <w:t>日，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受猪价大涨影响，当日鸡蛋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2001跳空高开后放量大涨，收盘价4721，比上一交易日上涨4.98%；10月31日，鸡蛋2001收盘价4758，-2.1%，最高报4828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，最低报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4755</w:t>
      </w:r>
      <w:r>
        <w:rPr>
          <w:rFonts w:ascii="宋体" w:hAnsi="宋体" w:eastAsia="宋体" w:cs="宋体"/>
          <w:sz w:val="24"/>
          <w:szCs w:val="24"/>
        </w:rPr>
        <w:t>元/500千克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，成交量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416000手，持仓量263898手，-16364手。</w:t>
      </w:r>
    </w:p>
    <w:p>
      <w:pPr>
        <w:widowControl/>
        <w:numPr>
          <w:ilvl w:val="0"/>
          <w:numId w:val="0"/>
        </w:numPr>
        <w:spacing w:line="480" w:lineRule="auto"/>
        <w:ind w:firstLine="42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2861310"/>
            <wp:effectExtent l="0" t="0" r="6985" b="381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月蛋价持续上涨，主要原因有：1、宏观经济方面,滞涨导致农产品价格居高不下，经济增长在放缓，而通胀在缓慢上升，CPI近6年来一直处在3%以下，今年9月份达到3%，经济下行，但由于农产品的刚需导致其价格保持强势；2、需求方面，受非洲猪瘟影响，猪肉价格居高不下，据中国养猪网猪价系统监测，生猪外三元10月1日价格为28.49元/公斤，10月31日价格为40.87元/公斤，由于猪肉价格持续上涨，超出消费者的消费能力，因此形成对肉禽及鸡蛋的替代需求，推高蛋价；供给方面，随着气温下降，及今年以来受滑液囊支原体疾病影响产蛋率较往年偏低，3、养鸡产业方面，今年鸡产业链景气度整体超预期，蛋鸡养殖利润持续上涨，成为进一步推高蛋价的产业底层逻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20"/>
        <w:jc w:val="both"/>
        <w:rPr>
          <w:rFonts w:hint="default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关于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鸡蛋2001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合约主要关注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三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点：1、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11月为传统鸡蛋消费次旺季，各经销商将为春节大量囤货，且随着北方主产区已经进入初冬阶段，蛋禽产蛋旺季有提前结束迹象，鸡蛋供应将进一步下降，蛋价总体看涨的趋势依旧不改变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2、持续关注生猪价格，今年下半年非洲猪瘟导致的猪肉价格持续上涨，成为提振肉鸡市场需求的主要原因；3</w:t>
      </w: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持续关注淘鸡节奏，养殖户惜淘情绪，使鸡蛋供给持续保持充足，蛋价或有小幅回调风险。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2001合约可逢低试多，短期可日内交易。</w:t>
      </w:r>
      <w:bookmarkStart w:id="0" w:name="_GoBack"/>
      <w:bookmarkEnd w:id="0"/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338EE"/>
    <w:rsid w:val="003C3624"/>
    <w:rsid w:val="007C625D"/>
    <w:rsid w:val="00AD47A5"/>
    <w:rsid w:val="00B45C15"/>
    <w:rsid w:val="00BA05EE"/>
    <w:rsid w:val="00BB341C"/>
    <w:rsid w:val="00C547BD"/>
    <w:rsid w:val="00D13CB9"/>
    <w:rsid w:val="00EE4951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80D93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547A2E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897FEC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0FEE289B"/>
    <w:rsid w:val="100F421D"/>
    <w:rsid w:val="102264BD"/>
    <w:rsid w:val="102B496B"/>
    <w:rsid w:val="103E1058"/>
    <w:rsid w:val="104035B1"/>
    <w:rsid w:val="104C1DB6"/>
    <w:rsid w:val="104C40CA"/>
    <w:rsid w:val="10763827"/>
    <w:rsid w:val="10C03F81"/>
    <w:rsid w:val="10C62CDE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882382"/>
    <w:rsid w:val="139301AF"/>
    <w:rsid w:val="139D72E8"/>
    <w:rsid w:val="13A15798"/>
    <w:rsid w:val="13AA322F"/>
    <w:rsid w:val="13B534DA"/>
    <w:rsid w:val="13BB34B4"/>
    <w:rsid w:val="13C91235"/>
    <w:rsid w:val="13CB2F64"/>
    <w:rsid w:val="13CC096E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EA1AB3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CB64B3"/>
    <w:rsid w:val="17D33737"/>
    <w:rsid w:val="17D43BB4"/>
    <w:rsid w:val="17D53FF4"/>
    <w:rsid w:val="17DA2163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7408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891764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31839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4F6564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AD5C5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8D1C85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384DD1"/>
    <w:rsid w:val="2A5F27F6"/>
    <w:rsid w:val="2A7B466F"/>
    <w:rsid w:val="2A872AB2"/>
    <w:rsid w:val="2A8D7FBF"/>
    <w:rsid w:val="2A953AF1"/>
    <w:rsid w:val="2AB23B71"/>
    <w:rsid w:val="2ABD42F8"/>
    <w:rsid w:val="2ADD7CED"/>
    <w:rsid w:val="2ADE7D0B"/>
    <w:rsid w:val="2AE76E24"/>
    <w:rsid w:val="2AF567CB"/>
    <w:rsid w:val="2AFC107A"/>
    <w:rsid w:val="2B03095D"/>
    <w:rsid w:val="2B091C25"/>
    <w:rsid w:val="2B1F2877"/>
    <w:rsid w:val="2B3C4CBD"/>
    <w:rsid w:val="2B552F3D"/>
    <w:rsid w:val="2B621B66"/>
    <w:rsid w:val="2B702A4E"/>
    <w:rsid w:val="2B75205F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9D3623"/>
    <w:rsid w:val="2CA0599A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632E5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996DB2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C769E"/>
    <w:rsid w:val="39C40378"/>
    <w:rsid w:val="39C5330E"/>
    <w:rsid w:val="39D1743B"/>
    <w:rsid w:val="39D80D7E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87A35"/>
    <w:rsid w:val="3ACE4413"/>
    <w:rsid w:val="3AD403F5"/>
    <w:rsid w:val="3AF26596"/>
    <w:rsid w:val="3AF62B00"/>
    <w:rsid w:val="3B1B69D4"/>
    <w:rsid w:val="3B1D16A5"/>
    <w:rsid w:val="3B3C181B"/>
    <w:rsid w:val="3B47095A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03596E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945F2B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36642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2D457D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14430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7E322C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75E06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1FA1CD4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73520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4A7BBF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275DF6"/>
    <w:rsid w:val="57353D7B"/>
    <w:rsid w:val="57356DA8"/>
    <w:rsid w:val="574524CA"/>
    <w:rsid w:val="574D69F8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0A598C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A6531"/>
    <w:rsid w:val="5C5C2F39"/>
    <w:rsid w:val="5C66082A"/>
    <w:rsid w:val="5C7C1182"/>
    <w:rsid w:val="5C806ED7"/>
    <w:rsid w:val="5C8C3777"/>
    <w:rsid w:val="5C9403BD"/>
    <w:rsid w:val="5CD231C5"/>
    <w:rsid w:val="5CF97215"/>
    <w:rsid w:val="5D1D6F9E"/>
    <w:rsid w:val="5D1E564A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203C16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2F5D33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2FA1"/>
    <w:rsid w:val="60C17FCF"/>
    <w:rsid w:val="60E64B6C"/>
    <w:rsid w:val="60F20A0B"/>
    <w:rsid w:val="61072D7A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2FC4E4F"/>
    <w:rsid w:val="63066892"/>
    <w:rsid w:val="630B4EC1"/>
    <w:rsid w:val="630C7CAB"/>
    <w:rsid w:val="631659EB"/>
    <w:rsid w:val="631A3F84"/>
    <w:rsid w:val="631D4ADC"/>
    <w:rsid w:val="63307D3C"/>
    <w:rsid w:val="635C36EA"/>
    <w:rsid w:val="6386091A"/>
    <w:rsid w:val="63937040"/>
    <w:rsid w:val="63955C3F"/>
    <w:rsid w:val="639C5BFB"/>
    <w:rsid w:val="63A934EE"/>
    <w:rsid w:val="63AA0A01"/>
    <w:rsid w:val="63AE5810"/>
    <w:rsid w:val="63BD1CA3"/>
    <w:rsid w:val="63D8333A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517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6F507E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413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31929"/>
    <w:rsid w:val="72576B01"/>
    <w:rsid w:val="725B3223"/>
    <w:rsid w:val="725C2BCE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86054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35687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chart" Target="charts/chart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9616;&#36135;&#34507;&#2021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淘汰蛋毛鸡均价（元/斤）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[现货蛋价.xlsx]蛋价!$H$87</c:f>
              <c:strCache>
                <c:ptCount val="1"/>
                <c:pt idx="0">
                  <c:v>山东</c:v>
                </c:pt>
              </c:strCache>
            </c:strRef>
          </c:tx>
          <c:spPr>
            <a:ln w="12700" cap="rnd" cmpd="sng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[现货蛋价.xlsx]蛋价!$I$86:$P$86</c:f>
              <c:numCache>
                <c:formatCode>yyyy/m/d</c:formatCode>
                <c:ptCount val="8"/>
                <c:pt idx="0" c:formatCode="yyyy/m/d">
                  <c:v>43760</c:v>
                </c:pt>
                <c:pt idx="1" c:formatCode="yyyy/m/d">
                  <c:v>43761</c:v>
                </c:pt>
                <c:pt idx="2" c:formatCode="yyyy/m/d">
                  <c:v>43762</c:v>
                </c:pt>
                <c:pt idx="3" c:formatCode="yyyy/m/d;@">
                  <c:v>43763</c:v>
                </c:pt>
                <c:pt idx="4" c:formatCode="yyyy/m/d;@">
                  <c:v>43766</c:v>
                </c:pt>
                <c:pt idx="5" c:formatCode="yyyy/m/d;@">
                  <c:v>43767</c:v>
                </c:pt>
                <c:pt idx="6" c:formatCode="yyyy/m/d;@">
                  <c:v>43768</c:v>
                </c:pt>
                <c:pt idx="7" c:formatCode="yyyy/m/d;@">
                  <c:v>43769</c:v>
                </c:pt>
              </c:numCache>
            </c:numRef>
          </c:cat>
          <c:val>
            <c:numRef>
              <c:f>[现货蛋价.xlsx]蛋价!$I$87:$P$87</c:f>
              <c:numCache>
                <c:formatCode>0.00_ </c:formatCode>
                <c:ptCount val="8"/>
                <c:pt idx="0">
                  <c:v>9.9</c:v>
                </c:pt>
                <c:pt idx="1">
                  <c:v>10.3</c:v>
                </c:pt>
                <c:pt idx="2">
                  <c:v>10.3</c:v>
                </c:pt>
                <c:pt idx="3">
                  <c:v>10.5</c:v>
                </c:pt>
                <c:pt idx="4">
                  <c:v>10.7</c:v>
                </c:pt>
                <c:pt idx="5">
                  <c:v>11.3</c:v>
                </c:pt>
                <c:pt idx="6">
                  <c:v>11.3</c:v>
                </c:pt>
                <c:pt idx="7">
                  <c:v>11.5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[现货蛋价.xlsx]蛋价!$H$88</c:f>
              <c:strCache>
                <c:ptCount val="1"/>
                <c:pt idx="0">
                  <c:v>江苏</c:v>
                </c:pt>
              </c:strCache>
            </c:strRef>
          </c:tx>
          <c:spPr>
            <a:ln w="12700" cap="rnd" cmpd="sng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[现货蛋价.xlsx]蛋价!$I$86:$P$86</c:f>
              <c:numCache>
                <c:formatCode>yyyy/m/d</c:formatCode>
                <c:ptCount val="8"/>
                <c:pt idx="0" c:formatCode="yyyy/m/d">
                  <c:v>43760</c:v>
                </c:pt>
                <c:pt idx="1" c:formatCode="yyyy/m/d">
                  <c:v>43761</c:v>
                </c:pt>
                <c:pt idx="2" c:formatCode="yyyy/m/d">
                  <c:v>43762</c:v>
                </c:pt>
                <c:pt idx="3" c:formatCode="yyyy/m/d;@">
                  <c:v>43763</c:v>
                </c:pt>
                <c:pt idx="4" c:formatCode="yyyy/m/d;@">
                  <c:v>43766</c:v>
                </c:pt>
                <c:pt idx="5" c:formatCode="yyyy/m/d;@">
                  <c:v>43767</c:v>
                </c:pt>
                <c:pt idx="6" c:formatCode="yyyy/m/d;@">
                  <c:v>43768</c:v>
                </c:pt>
                <c:pt idx="7" c:formatCode="yyyy/m/d;@">
                  <c:v>43769</c:v>
                </c:pt>
              </c:numCache>
            </c:numRef>
          </c:cat>
          <c:val>
            <c:numRef>
              <c:f>[现货蛋价.xlsx]蛋价!$I$88:$P$88</c:f>
              <c:numCache>
                <c:formatCode>0.00_ </c:formatCode>
                <c:ptCount val="8"/>
                <c:pt idx="0">
                  <c:v>10</c:v>
                </c:pt>
                <c:pt idx="1">
                  <c:v>10.5</c:v>
                </c:pt>
                <c:pt idx="2">
                  <c:v>10.5</c:v>
                </c:pt>
                <c:pt idx="3">
                  <c:v>10.5</c:v>
                </c:pt>
                <c:pt idx="4">
                  <c:v>10.6</c:v>
                </c:pt>
                <c:pt idx="5">
                  <c:v>11.5</c:v>
                </c:pt>
                <c:pt idx="6">
                  <c:v>11.5</c:v>
                </c:pt>
                <c:pt idx="7">
                  <c:v>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[现货蛋价.xlsx]蛋价!$H$89</c:f>
              <c:strCache>
                <c:ptCount val="1"/>
                <c:pt idx="0">
                  <c:v>辽宁</c:v>
                </c:pt>
              </c:strCache>
            </c:strRef>
          </c:tx>
          <c:spPr>
            <a:ln w="12700" cap="rnd" cmpd="sng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[现货蛋价.xlsx]蛋价!$I$86:$P$86</c:f>
              <c:numCache>
                <c:formatCode>yyyy/m/d</c:formatCode>
                <c:ptCount val="8"/>
                <c:pt idx="0" c:formatCode="yyyy/m/d">
                  <c:v>43760</c:v>
                </c:pt>
                <c:pt idx="1" c:formatCode="yyyy/m/d">
                  <c:v>43761</c:v>
                </c:pt>
                <c:pt idx="2" c:formatCode="yyyy/m/d">
                  <c:v>43762</c:v>
                </c:pt>
                <c:pt idx="3" c:formatCode="yyyy/m/d;@">
                  <c:v>43763</c:v>
                </c:pt>
                <c:pt idx="4" c:formatCode="yyyy/m/d;@">
                  <c:v>43766</c:v>
                </c:pt>
                <c:pt idx="5" c:formatCode="yyyy/m/d;@">
                  <c:v>43767</c:v>
                </c:pt>
                <c:pt idx="6" c:formatCode="yyyy/m/d;@">
                  <c:v>43768</c:v>
                </c:pt>
                <c:pt idx="7" c:formatCode="yyyy/m/d;@">
                  <c:v>43769</c:v>
                </c:pt>
              </c:numCache>
            </c:numRef>
          </c:cat>
          <c:val>
            <c:numRef>
              <c:f>[现货蛋价.xlsx]蛋价!$I$89:$P$89</c:f>
              <c:numCache>
                <c:formatCode>0.00_ </c:formatCode>
                <c:ptCount val="8"/>
                <c:pt idx="0">
                  <c:v>9.8</c:v>
                </c:pt>
                <c:pt idx="1">
                  <c:v>10.1</c:v>
                </c:pt>
                <c:pt idx="2">
                  <c:v>10.1</c:v>
                </c:pt>
                <c:pt idx="3">
                  <c:v>10.1</c:v>
                </c:pt>
                <c:pt idx="4">
                  <c:v>10.475</c:v>
                </c:pt>
                <c:pt idx="5">
                  <c:v>11.2</c:v>
                </c:pt>
                <c:pt idx="6">
                  <c:v>11.2</c:v>
                </c:pt>
                <c:pt idx="7">
                  <c:v>11.4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318876605"/>
        <c:axId val="520834218"/>
      </c:lineChart>
      <c:dateAx>
        <c:axId val="31887660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0834218"/>
        <c:crosses val="autoZero"/>
        <c:auto val="1"/>
        <c:lblOffset val="100"/>
        <c:baseTimeUnit val="days"/>
      </c:dateAx>
      <c:valAx>
        <c:axId val="52083421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887660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2019-10-31T09:02:52Z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