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和合期货鸡蛋周报（20190408--20190412）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5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2019年4月12日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4.093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+0.298</w:t>
            </w:r>
          </w:p>
        </w:tc>
      </w:tr>
    </w:tbl>
    <w:tbl>
      <w:tblPr>
        <w:tblStyle w:val="5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4月8日-4月12日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4.0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0.3元/斤；河北3.89元/斤，较上周上涨0.18元/斤；山东4.0元/斤，较上周上涨0.38元/斤；产销均价4.15元/斤，较上周上涨0.26元/斤；主产区均价4.093元/斤，较上周上涨0.257元/斤；主销区均价4.32元/斤，较上周上涨0.298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10810" cy="3787775"/>
            <wp:effectExtent l="4445" t="4445" r="12065" b="1778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4月8日-4月12日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）鸡蛋期货主力合约：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lang w:val="en-US" w:eastAsia="zh-CN" w:bidi="ar"/>
        </w:rPr>
        <w:t>截止本周五4月12日，鸡蛋1905合约日内震荡收阴，最高报3530元/500千克，最低报3472元/500千克，收盘3489元/500千克，较上一交易日-0.37%；成交量130186手，持仓量122528手，-10938手；JD5-9月价差-633元/500千克，-13元/500千克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73040" cy="2696210"/>
            <wp:effectExtent l="0" t="0" r="0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lum bright="36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根据鸡病专业网消息，周五全国行情稳中稍有走弱，主销区北上广基本稳定为主，产区中部市场个别地区稍有调整，北京市周边市场跟随北京继续稳定走货一般，东北市场纸箱走货偏慢、大部分地区继续稳定，散框市场依然跟随北京继续稳定为主，各地销区走货依然不畅，产区蛋点略有积压、养殖户目前出货正常，短期内各地行情偏弱震荡运行；淘汰鸡昨晚开价大部分地区稳中略有回落，各地淘汰情况一般。周五鸡蛋现货价格报3227元/500千克，-5元/500千克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近期仔猪和种猪价格明显上涨显示养殖户和企业看好未来生猪需求；节后生猪出栏体重下降显示生猪压栏现象部分缓解；3月19日全国生猪均价站上15元/千克，猪价持续向好有助于缓解对饲料豆粕玉米以及蛋价的压制。另外根据3月11日博亚和讯消息，经农村农业部测算，如果不考虑消费需求变化因素，就目前的产能降幅分析，年内猪价高峰时同比涨幅很可能会超过80%。尽管云南丽江禽流感疫情处理迅速得当，但考虑到禽流感传播的特殊性、后续防疫工作至关重要，需要持续跟进动态。中国天气网发布强对流天气黄色预警，3月21-22日广东湖南福建等地有短时强降水，同时发布寒潮蓝色预警，3月21-23日东北江南等局地降温将超12℃，短期受异常天气影响预计鸡蛋现货走弱。从鸡蛋各合约月份期价走势来看，市场对近月鸡蛋需求和价格信心稍有转强。受到玉米主力合约期价走弱影响，短期饲料成本支撑转弱。第三次中央储备冻猪肉收储即将开始，预计将继续提振猪价。操作上,建议鸡蛋1905合约退出多单后暂时观望为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操作上,建议鸡蛋190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合约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日内交易为主。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1909合约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日内交易为主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785C81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5699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972CAA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CD25E5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982761"/>
    <w:rsid w:val="0CA94122"/>
    <w:rsid w:val="0CBA4121"/>
    <w:rsid w:val="0CC81459"/>
    <w:rsid w:val="0CDA5935"/>
    <w:rsid w:val="0CDF31D8"/>
    <w:rsid w:val="0CF477ED"/>
    <w:rsid w:val="0CF55A47"/>
    <w:rsid w:val="0D051136"/>
    <w:rsid w:val="0D12361B"/>
    <w:rsid w:val="0D1E7B77"/>
    <w:rsid w:val="0D4738EB"/>
    <w:rsid w:val="0D59665D"/>
    <w:rsid w:val="0D7D3D95"/>
    <w:rsid w:val="0D7F69EF"/>
    <w:rsid w:val="0D8F568F"/>
    <w:rsid w:val="0D985605"/>
    <w:rsid w:val="0D9A2B02"/>
    <w:rsid w:val="0DA35405"/>
    <w:rsid w:val="0DAA0062"/>
    <w:rsid w:val="0DB04220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758D8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4582B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E30C4"/>
    <w:rsid w:val="193F49EC"/>
    <w:rsid w:val="19456331"/>
    <w:rsid w:val="19466B85"/>
    <w:rsid w:val="19480A02"/>
    <w:rsid w:val="19537C54"/>
    <w:rsid w:val="19543C3F"/>
    <w:rsid w:val="195D5D50"/>
    <w:rsid w:val="19831387"/>
    <w:rsid w:val="19886B9C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8A50C1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5D6FA9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32D3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278B"/>
    <w:rsid w:val="20783CBB"/>
    <w:rsid w:val="207B4B60"/>
    <w:rsid w:val="208313DE"/>
    <w:rsid w:val="2098457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A5BBF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D68F1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0C49F1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04700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114D9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CF2B56"/>
    <w:rsid w:val="31F30621"/>
    <w:rsid w:val="31FA5099"/>
    <w:rsid w:val="320170FE"/>
    <w:rsid w:val="32102C4C"/>
    <w:rsid w:val="32281017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711873"/>
    <w:rsid w:val="33987016"/>
    <w:rsid w:val="33B306EA"/>
    <w:rsid w:val="33BE3D78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727CB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EE60DB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34A42"/>
    <w:rsid w:val="38CB41CB"/>
    <w:rsid w:val="38D10A86"/>
    <w:rsid w:val="38DE179A"/>
    <w:rsid w:val="38F03A2D"/>
    <w:rsid w:val="38F87DEF"/>
    <w:rsid w:val="39044132"/>
    <w:rsid w:val="392D5549"/>
    <w:rsid w:val="39326672"/>
    <w:rsid w:val="39444A42"/>
    <w:rsid w:val="39485663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046AA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BF26B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95789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603CD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16ADA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845EA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177436"/>
    <w:rsid w:val="4620434E"/>
    <w:rsid w:val="46284448"/>
    <w:rsid w:val="464E7EE9"/>
    <w:rsid w:val="46502FB3"/>
    <w:rsid w:val="46565E53"/>
    <w:rsid w:val="465D083A"/>
    <w:rsid w:val="46735177"/>
    <w:rsid w:val="46750172"/>
    <w:rsid w:val="46845091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BE7B15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A4C78"/>
    <w:rsid w:val="48DD1C38"/>
    <w:rsid w:val="49054674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297D02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118EB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70768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457BB1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2A5F1E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356FA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594A5E"/>
    <w:rsid w:val="557145A0"/>
    <w:rsid w:val="55961603"/>
    <w:rsid w:val="55C42D72"/>
    <w:rsid w:val="55DB6F3D"/>
    <w:rsid w:val="55EC41D2"/>
    <w:rsid w:val="55F14B2C"/>
    <w:rsid w:val="55FD3049"/>
    <w:rsid w:val="56011810"/>
    <w:rsid w:val="56044685"/>
    <w:rsid w:val="56152208"/>
    <w:rsid w:val="5616484E"/>
    <w:rsid w:val="561A077B"/>
    <w:rsid w:val="561B7F65"/>
    <w:rsid w:val="56236C6E"/>
    <w:rsid w:val="56261760"/>
    <w:rsid w:val="564A59F7"/>
    <w:rsid w:val="564D3839"/>
    <w:rsid w:val="56520A93"/>
    <w:rsid w:val="565C3BFA"/>
    <w:rsid w:val="56710061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04482"/>
    <w:rsid w:val="574524CA"/>
    <w:rsid w:val="576B505F"/>
    <w:rsid w:val="57995272"/>
    <w:rsid w:val="579B3068"/>
    <w:rsid w:val="57A127B4"/>
    <w:rsid w:val="57C86F1F"/>
    <w:rsid w:val="57E52F72"/>
    <w:rsid w:val="57ED0C35"/>
    <w:rsid w:val="580B4D06"/>
    <w:rsid w:val="580E6AD6"/>
    <w:rsid w:val="58182A00"/>
    <w:rsid w:val="581A2244"/>
    <w:rsid w:val="58214194"/>
    <w:rsid w:val="58265C1E"/>
    <w:rsid w:val="582C5BE1"/>
    <w:rsid w:val="583026C0"/>
    <w:rsid w:val="583F7F11"/>
    <w:rsid w:val="584640B5"/>
    <w:rsid w:val="58597271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E65CC7"/>
    <w:rsid w:val="58E81C56"/>
    <w:rsid w:val="58EF06BA"/>
    <w:rsid w:val="58F91F3B"/>
    <w:rsid w:val="59013587"/>
    <w:rsid w:val="592F34F9"/>
    <w:rsid w:val="594E2470"/>
    <w:rsid w:val="595E1858"/>
    <w:rsid w:val="59696B7A"/>
    <w:rsid w:val="596E70C8"/>
    <w:rsid w:val="597204C6"/>
    <w:rsid w:val="59724565"/>
    <w:rsid w:val="598279A6"/>
    <w:rsid w:val="598D68FC"/>
    <w:rsid w:val="5991590C"/>
    <w:rsid w:val="599951A1"/>
    <w:rsid w:val="599D580D"/>
    <w:rsid w:val="599D5DC1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11026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EA122D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332CC"/>
    <w:rsid w:val="635C36EA"/>
    <w:rsid w:val="63937040"/>
    <w:rsid w:val="63955C3F"/>
    <w:rsid w:val="639C5BFB"/>
    <w:rsid w:val="63A934EE"/>
    <w:rsid w:val="63AA0A01"/>
    <w:rsid w:val="63AE5810"/>
    <w:rsid w:val="63BD1BAA"/>
    <w:rsid w:val="63BD1CA3"/>
    <w:rsid w:val="64050248"/>
    <w:rsid w:val="64091D8C"/>
    <w:rsid w:val="640A0DFA"/>
    <w:rsid w:val="640F1EB6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35795"/>
    <w:rsid w:val="64C61E58"/>
    <w:rsid w:val="64D04FBE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A31D4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0433D0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70D47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AA7017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AD7071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795377"/>
    <w:rsid w:val="787C1EAC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285034"/>
    <w:rsid w:val="7C442C02"/>
    <w:rsid w:val="7C4A4281"/>
    <w:rsid w:val="7C4A4579"/>
    <w:rsid w:val="7C4D2C49"/>
    <w:rsid w:val="7C523411"/>
    <w:rsid w:val="7C571257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EBC3765"/>
    <w:rsid w:val="7F0213E6"/>
    <w:rsid w:val="7F1438B3"/>
    <w:rsid w:val="7F3054E6"/>
    <w:rsid w:val="7F470A1D"/>
    <w:rsid w:val="7F4C5242"/>
    <w:rsid w:val="7F531BD1"/>
    <w:rsid w:val="7F6547A5"/>
    <w:rsid w:val="7F6C46A2"/>
    <w:rsid w:val="7F6D6215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[刘嘉琳数据库.xlsx]鸡蛋!$F$5:$F$150</c:f>
              <c:numCache>
                <c:formatCode>General</c:formatCode>
                <c:ptCount val="146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  <c:pt idx="131">
                  <c:v>4.23</c:v>
                </c:pt>
                <c:pt idx="132">
                  <c:v>4.14</c:v>
                </c:pt>
                <c:pt idx="133">
                  <c:v>4.07</c:v>
                </c:pt>
                <c:pt idx="134">
                  <c:v>4.06</c:v>
                </c:pt>
                <c:pt idx="135">
                  <c:v>4.01</c:v>
                </c:pt>
                <c:pt idx="136">
                  <c:v>3.96</c:v>
                </c:pt>
                <c:pt idx="137">
                  <c:v>3.93</c:v>
                </c:pt>
                <c:pt idx="138">
                  <c:v>3.9</c:v>
                </c:pt>
                <c:pt idx="139">
                  <c:v>3.89</c:v>
                </c:pt>
                <c:pt idx="140">
                  <c:v>3.95</c:v>
                </c:pt>
                <c:pt idx="141">
                  <c:v>4</c:v>
                </c:pt>
                <c:pt idx="142">
                  <c:v>4.07</c:v>
                </c:pt>
                <c:pt idx="143">
                  <c:v>4.1</c:v>
                </c:pt>
                <c:pt idx="144">
                  <c:v>4.13</c:v>
                </c:pt>
                <c:pt idx="145">
                  <c:v>4.15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[刘嘉琳数据库.xlsx]鸡蛋!$H$5:$H$50</c:f>
              <c:numCache>
                <c:formatCode>General</c:formatCode>
                <c:ptCount val="46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[刘嘉琳数据库.xlsx]鸡蛋!$J$5:$J$150</c:f>
              <c:numCache>
                <c:formatCode>General</c:formatCode>
                <c:ptCount val="146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  <c:pt idx="131">
                  <c:v>4.569</c:v>
                </c:pt>
                <c:pt idx="132">
                  <c:v>4.467</c:v>
                </c:pt>
                <c:pt idx="133">
                  <c:v>4.347</c:v>
                </c:pt>
                <c:pt idx="134">
                  <c:v>4.146</c:v>
                </c:pt>
                <c:pt idx="135">
                  <c:v>4.106</c:v>
                </c:pt>
                <c:pt idx="136">
                  <c:v>4.056</c:v>
                </c:pt>
                <c:pt idx="137">
                  <c:v>4.025</c:v>
                </c:pt>
                <c:pt idx="138">
                  <c:v>4.022</c:v>
                </c:pt>
                <c:pt idx="139">
                  <c:v>4.022</c:v>
                </c:pt>
                <c:pt idx="140">
                  <c:v>4.084</c:v>
                </c:pt>
                <c:pt idx="141">
                  <c:v>4.126</c:v>
                </c:pt>
                <c:pt idx="142">
                  <c:v>4.2</c:v>
                </c:pt>
                <c:pt idx="143">
                  <c:v>4.262</c:v>
                </c:pt>
                <c:pt idx="144">
                  <c:v>4.292</c:v>
                </c:pt>
                <c:pt idx="145">
                  <c:v>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[刘嘉琳数据库.xlsx]鸡蛋!$C$5:$C$150</c:f>
              <c:numCache>
                <c:formatCode>General</c:formatCode>
                <c:ptCount val="146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  <c:pt idx="131">
                  <c:v>4.76</c:v>
                </c:pt>
                <c:pt idx="132">
                  <c:v>4.73</c:v>
                </c:pt>
                <c:pt idx="133">
                  <c:v>4.6</c:v>
                </c:pt>
                <c:pt idx="134">
                  <c:v>4.35</c:v>
                </c:pt>
                <c:pt idx="135">
                  <c:v>4.33</c:v>
                </c:pt>
                <c:pt idx="136">
                  <c:v>4.23</c:v>
                </c:pt>
                <c:pt idx="137">
                  <c:v>4.15</c:v>
                </c:pt>
                <c:pt idx="138">
                  <c:v>4.2</c:v>
                </c:pt>
                <c:pt idx="139">
                  <c:v>4.2</c:v>
                </c:pt>
                <c:pt idx="140">
                  <c:v>4.3</c:v>
                </c:pt>
                <c:pt idx="141">
                  <c:v>4.38</c:v>
                </c:pt>
                <c:pt idx="142">
                  <c:v>4.4</c:v>
                </c:pt>
                <c:pt idx="143">
                  <c:v>4.43</c:v>
                </c:pt>
                <c:pt idx="144">
                  <c:v>4.48</c:v>
                </c:pt>
                <c:pt idx="145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[刘嘉琳数据库.xlsx]鸡蛋!$D$5:$D$150</c:f>
              <c:numCache>
                <c:formatCode>General</c:formatCode>
                <c:ptCount val="146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4.02</c:v>
                </c:pt>
                <c:pt idx="132">
                  <c:v>3.78</c:v>
                </c:pt>
                <c:pt idx="133">
                  <c:v>3.78</c:v>
                </c:pt>
                <c:pt idx="134">
                  <c:v>3.89</c:v>
                </c:pt>
                <c:pt idx="135">
                  <c:v>3.83</c:v>
                </c:pt>
                <c:pt idx="136">
                  <c:v>3.78</c:v>
                </c:pt>
                <c:pt idx="137">
                  <c:v>3.78</c:v>
                </c:pt>
                <c:pt idx="138">
                  <c:v>3.78</c:v>
                </c:pt>
                <c:pt idx="139">
                  <c:v>3.71</c:v>
                </c:pt>
                <c:pt idx="140">
                  <c:v>3.82</c:v>
                </c:pt>
                <c:pt idx="141">
                  <c:v>3.86</c:v>
                </c:pt>
                <c:pt idx="142">
                  <c:v>3.89</c:v>
                </c:pt>
                <c:pt idx="143">
                  <c:v>3.89</c:v>
                </c:pt>
                <c:pt idx="144">
                  <c:v>3.89</c:v>
                </c:pt>
                <c:pt idx="145">
                  <c:v>3.89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[刘嘉琳数据库.xlsx]鸡蛋!$E$5:$E$150</c:f>
              <c:numCache>
                <c:formatCode>General</c:formatCode>
                <c:ptCount val="146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3.9</c:v>
                </c:pt>
                <c:pt idx="132">
                  <c:v>3.7</c:v>
                </c:pt>
                <c:pt idx="133">
                  <c:v>3.7</c:v>
                </c:pt>
                <c:pt idx="134">
                  <c:v>3.8</c:v>
                </c:pt>
                <c:pt idx="135">
                  <c:v>3.7</c:v>
                </c:pt>
                <c:pt idx="136">
                  <c:v>3.65</c:v>
                </c:pt>
                <c:pt idx="137">
                  <c:v>3.65</c:v>
                </c:pt>
                <c:pt idx="138">
                  <c:v>3.65</c:v>
                </c:pt>
                <c:pt idx="139">
                  <c:v>3.65</c:v>
                </c:pt>
                <c:pt idx="140">
                  <c:v>3.75</c:v>
                </c:pt>
                <c:pt idx="141">
                  <c:v>3.75</c:v>
                </c:pt>
                <c:pt idx="142">
                  <c:v>3.8</c:v>
                </c:pt>
                <c:pt idx="143">
                  <c:v>3.9</c:v>
                </c:pt>
                <c:pt idx="144">
                  <c:v>4</c:v>
                </c:pt>
                <c:pt idx="14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2019-04-12T08:22:59Z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