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eastAsia"/>
          <w:lang w:val="en-US" w:eastAsia="zh-CN"/>
        </w:rPr>
      </w:pPr>
      <w:r>
        <w:drawing>
          <wp:anchor distT="0" distB="0" distL="114300" distR="114300" simplePos="0" relativeHeight="251660288" behindDoc="0" locked="0" layoutInCell="1" allowOverlap="1">
            <wp:simplePos x="0" y="0"/>
            <wp:positionH relativeFrom="column">
              <wp:posOffset>-341630</wp:posOffset>
            </wp:positionH>
            <wp:positionV relativeFrom="paragraph">
              <wp:posOffset>570865</wp:posOffset>
            </wp:positionV>
            <wp:extent cx="2293620" cy="1185545"/>
            <wp:effectExtent l="0" t="0" r="7620" b="317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2293620" cy="1185545"/>
                    </a:xfrm>
                    <a:prstGeom prst="rect">
                      <a:avLst/>
                    </a:prstGeom>
                    <a:noFill/>
                    <a:ln w="9525">
                      <a:noFill/>
                    </a:ln>
                  </pic:spPr>
                </pic:pic>
              </a:graphicData>
            </a:graphic>
          </wp:anchor>
        </w:drawing>
      </w:r>
      <w:r>
        <w:rPr>
          <w:rFonts w:hint="eastAsia"/>
          <w:lang w:val="en-US" w:eastAsia="zh-CN"/>
        </w:rPr>
        <w:t>郑棉月报（2019年1月）</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lang w:val="en-US" w:eastAsia="zh-CN"/>
        </w:rPr>
        <w:t>江波明</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w:t>
      </w:r>
      <w:r>
        <w:rPr>
          <w:rFonts w:hint="eastAsia" w:ascii="微软雅黑" w:hAnsi="微软雅黑" w:eastAsia="微软雅黑" w:cs="微软雅黑"/>
          <w:b w:val="0"/>
          <w:i w:val="0"/>
          <w:caps w:val="0"/>
          <w:color w:val="191F25"/>
          <w:spacing w:val="0"/>
          <w:sz w:val="16"/>
          <w:szCs w:val="16"/>
          <w:shd w:val="clear" w:fill="FFFFFF"/>
          <w:lang w:val="en-US" w:eastAsia="zh-CN"/>
        </w:rPr>
        <w:t>F3040815</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w:t>
      </w:r>
      <w:r>
        <w:rPr>
          <w:rFonts w:hint="eastAsia" w:ascii="微软雅黑" w:hAnsi="微软雅黑" w:eastAsia="微软雅黑" w:cs="微软雅黑"/>
          <w:b w:val="0"/>
          <w:i w:val="0"/>
          <w:caps w:val="0"/>
          <w:color w:val="191F25"/>
          <w:spacing w:val="0"/>
          <w:sz w:val="16"/>
          <w:szCs w:val="16"/>
          <w:shd w:val="clear" w:fill="FFFFFF"/>
          <w:lang w:val="en-US" w:eastAsia="zh-CN"/>
        </w:rPr>
        <w:t>Z0013252</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rPr>
        <w:t>电话：0351-7342558</w:t>
      </w:r>
    </w:p>
    <w:p>
      <w:pPr>
        <w:ind w:firstLine="1120" w:firstLineChars="700"/>
        <w:rPr>
          <w:rFonts w:hint="eastAsia"/>
          <w:lang w:val="en-US" w:eastAsia="zh-CN"/>
        </w:rPr>
      </w:pPr>
      <w:r>
        <w:rPr>
          <w:rFonts w:hint="eastAsia" w:ascii="微软雅黑" w:hAnsi="微软雅黑" w:eastAsia="微软雅黑" w:cs="微软雅黑"/>
          <w:b w:val="0"/>
          <w:i w:val="0"/>
          <w:caps w:val="0"/>
          <w:color w:val="191F25"/>
          <w:spacing w:val="0"/>
          <w:sz w:val="16"/>
          <w:szCs w:val="16"/>
          <w:shd w:val="clear" w:fill="FFFFFF"/>
        </w:rPr>
        <w:t>邮箱：</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begin"/>
      </w:r>
      <w:r>
        <w:rPr>
          <w:rFonts w:hint="eastAsia" w:ascii="微软雅黑" w:hAnsi="微软雅黑" w:eastAsia="微软雅黑" w:cs="微软雅黑"/>
          <w:b w:val="0"/>
          <w:i w:val="0"/>
          <w:caps w:val="0"/>
          <w:color w:val="191F25"/>
          <w:spacing w:val="0"/>
          <w:sz w:val="16"/>
          <w:szCs w:val="16"/>
          <w:shd w:val="clear" w:fill="FFFFFF"/>
          <w:lang w:val="en-US" w:eastAsia="zh-CN"/>
        </w:rPr>
        <w:instrText xml:space="preserve"> HYPERLINK "mailto:yangxiaoxia@hhqh.com.cn" </w:instrTex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separate"/>
      </w:r>
      <w:r>
        <w:rPr>
          <w:rFonts w:hint="eastAsia" w:ascii="微软雅黑" w:hAnsi="微软雅黑" w:eastAsia="微软雅黑" w:cs="微软雅黑"/>
          <w:b w:val="0"/>
          <w:i w:val="0"/>
          <w:caps w:val="0"/>
          <w:color w:val="191F25"/>
          <w:spacing w:val="0"/>
          <w:sz w:val="16"/>
          <w:szCs w:val="16"/>
          <w:shd w:val="clear" w:fill="FFFFFF"/>
          <w:lang w:val="en-US" w:eastAsia="zh-CN"/>
        </w:rPr>
        <w:t>jiangboming@hhqh.com.cn</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end"/>
      </w:r>
    </w:p>
    <w:p>
      <w:pPr>
        <w:rPr>
          <w:rFonts w:hint="eastAsia"/>
          <w:lang w:val="en-US" w:eastAsia="zh-CN"/>
        </w:rPr>
      </w:pPr>
    </w:p>
    <w:p>
      <w:pPr>
        <w:pStyle w:val="9"/>
        <w:numPr>
          <w:ilvl w:val="0"/>
          <w:numId w:val="1"/>
        </w:numPr>
        <w:spacing w:line="360" w:lineRule="auto"/>
        <w:rPr>
          <w:rFonts w:hint="eastAsia"/>
          <w:szCs w:val="22"/>
          <w:lang w:val="en-US" w:eastAsia="zh-CN"/>
        </w:rPr>
      </w:pPr>
      <w:r>
        <w:rPr>
          <w:rFonts w:hint="eastAsia"/>
          <w:szCs w:val="22"/>
          <w:lang w:val="en-US" w:eastAsia="zh-CN"/>
        </w:rPr>
        <w:t>棉花现货</w:t>
      </w:r>
    </w:p>
    <w:p>
      <w:pPr>
        <w:pStyle w:val="10"/>
        <w:numPr>
          <w:ilvl w:val="0"/>
          <w:numId w:val="2"/>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现货报价</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当月（1月2日-2月1日），棉花现货价格CC Index 3128B月度下跌55元/吨，大幅下调，2月1日报价16243元/吨；外棉FC Index M月度下跌0.72美分/磅，小幅下调，2月1日报价87.65美分/磅；考特鲁克指数Cotlook A 月度下跌美0.5分/磅，小幅下跌，2月1日报价87.95美分/磅，1%关税后折合人民币15033元/吨；中国棉纱价格指数CY Index C32S月度下跌20元/吨，基本保持稳定，2月1日报价24260元/；进口棉纱价格指数FCY Index C32S月度下跌7元/吨，小幅下跌，2月1日报价24498元/吨。</w:t>
      </w:r>
    </w:p>
    <w:p>
      <w:pPr>
        <w:numPr>
          <w:ilvl w:val="0"/>
          <w:numId w:val="0"/>
        </w:numPr>
        <w:spacing w:line="360" w:lineRule="auto"/>
        <w:jc w:val="center"/>
      </w:pPr>
      <w:r>
        <w:drawing>
          <wp:inline distT="0" distB="0" distL="114300" distR="114300">
            <wp:extent cx="5271135" cy="2857500"/>
            <wp:effectExtent l="0" t="0" r="1905" b="762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5"/>
                    <a:stretch>
                      <a:fillRect/>
                    </a:stretch>
                  </pic:blipFill>
                  <pic:spPr>
                    <a:xfrm>
                      <a:off x="0" y="0"/>
                      <a:ext cx="5271135" cy="2857500"/>
                    </a:xfrm>
                    <a:prstGeom prst="rect">
                      <a:avLst/>
                    </a:prstGeom>
                    <a:noFill/>
                    <a:ln w="9525">
                      <a:noFill/>
                    </a:ln>
                  </pic:spPr>
                </pic:pic>
              </a:graphicData>
            </a:graphic>
          </wp:inline>
        </w:drawing>
      </w:r>
    </w:p>
    <w:p>
      <w:pPr>
        <w:numPr>
          <w:ilvl w:val="0"/>
          <w:numId w:val="0"/>
        </w:numPr>
        <w:spacing w:line="360" w:lineRule="auto"/>
        <w:jc w:val="right"/>
        <w:rPr>
          <w:rFonts w:hint="eastAsia" w:eastAsiaTheme="minorEastAsia"/>
          <w:lang w:val="en-US" w:eastAsia="zh-CN"/>
        </w:rPr>
      </w:pPr>
      <w:r>
        <w:rPr>
          <w:rFonts w:hint="eastAsia"/>
          <w:lang w:eastAsia="zh-CN"/>
        </w:rPr>
        <w:t>数据来源：和合期货</w:t>
      </w:r>
      <w:r>
        <w:rPr>
          <w:rFonts w:hint="eastAsia"/>
          <w:lang w:val="en-US" w:eastAsia="zh-CN"/>
        </w:rPr>
        <w:t xml:space="preserve"> WIND</w:t>
      </w:r>
    </w:p>
    <w:p>
      <w:pPr>
        <w:numPr>
          <w:ilvl w:val="0"/>
          <w:numId w:val="0"/>
        </w:numPr>
        <w:spacing w:line="360" w:lineRule="auto"/>
        <w:jc w:val="center"/>
      </w:pPr>
      <w:r>
        <w:drawing>
          <wp:inline distT="0" distB="0" distL="114300" distR="114300">
            <wp:extent cx="5271770" cy="3030855"/>
            <wp:effectExtent l="0" t="0" r="1270" b="190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6"/>
                    <a:stretch>
                      <a:fillRect/>
                    </a:stretch>
                  </pic:blipFill>
                  <pic:spPr>
                    <a:xfrm>
                      <a:off x="0" y="0"/>
                      <a:ext cx="5271770" cy="3030855"/>
                    </a:xfrm>
                    <a:prstGeom prst="rect">
                      <a:avLst/>
                    </a:prstGeom>
                    <a:noFill/>
                    <a:ln w="9525">
                      <a:noFill/>
                    </a:ln>
                  </pic:spPr>
                </pic:pic>
              </a:graphicData>
            </a:graphic>
          </wp:inline>
        </w:drawing>
      </w:r>
    </w:p>
    <w:p>
      <w:pPr>
        <w:numPr>
          <w:ilvl w:val="0"/>
          <w:numId w:val="0"/>
        </w:numPr>
        <w:spacing w:line="360" w:lineRule="auto"/>
        <w:jc w:val="right"/>
      </w:pPr>
      <w:r>
        <w:rPr>
          <w:rFonts w:hint="eastAsia"/>
          <w:lang w:eastAsia="zh-CN"/>
        </w:rPr>
        <w:t>数据来源：和合期货</w:t>
      </w:r>
      <w:r>
        <w:rPr>
          <w:rFonts w:hint="eastAsia"/>
          <w:lang w:val="en-US" w:eastAsia="zh-CN"/>
        </w:rPr>
        <w:t xml:space="preserve"> WIND</w:t>
      </w:r>
    </w:p>
    <w:p>
      <w:pPr>
        <w:pStyle w:val="10"/>
        <w:numPr>
          <w:ilvl w:val="0"/>
          <w:numId w:val="2"/>
        </w:numPr>
        <w:tabs>
          <w:tab w:val="left" w:pos="312"/>
        </w:tabs>
        <w:ind w:left="425" w:leftChars="0" w:hanging="425" w:firstLineChars="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储备棉轮出</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2017/2018年度储备棉轮出第二十九周（</w:t>
      </w:r>
      <w:r>
        <w:rPr>
          <w:rFonts w:hint="default" w:asciiTheme="minorEastAsia" w:hAnsiTheme="minorEastAsia" w:cstheme="minorEastAsia"/>
          <w:lang w:val="en-US" w:eastAsia="zh-CN"/>
        </w:rPr>
        <w:t>9</w:t>
      </w:r>
      <w:r>
        <w:rPr>
          <w:rFonts w:hint="eastAsia" w:asciiTheme="minorEastAsia" w:hAnsiTheme="minorEastAsia" w:cstheme="minorEastAsia"/>
          <w:lang w:val="en-US" w:eastAsia="zh-CN"/>
        </w:rPr>
        <w:t>月25</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31日）标准级销售底价为</w:t>
      </w:r>
      <w:r>
        <w:rPr>
          <w:rFonts w:hint="default" w:asciiTheme="minorEastAsia" w:hAnsiTheme="minorEastAsia" w:cstheme="minorEastAsia"/>
          <w:lang w:val="en-US" w:eastAsia="zh-CN"/>
        </w:rPr>
        <w:t>15</w:t>
      </w:r>
      <w:r>
        <w:rPr>
          <w:rFonts w:hint="eastAsia" w:asciiTheme="minorEastAsia" w:hAnsiTheme="minorEastAsia" w:cstheme="minorEastAsia"/>
          <w:lang w:val="en-US" w:eastAsia="zh-CN"/>
        </w:rPr>
        <w:t>697元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吨，较上周下调237元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default" w:asciiTheme="minorEastAsia" w:hAnsiTheme="minorEastAsia" w:cstheme="minorEastAsia"/>
          <w:lang w:val="en-US" w:eastAsia="zh-CN"/>
        </w:rPr>
        <w:t>9</w:t>
      </w:r>
      <w:r>
        <w:rPr>
          <w:rFonts w:hint="eastAsia" w:asciiTheme="minorEastAsia" w:hAnsiTheme="minorEastAsia" w:cstheme="minorEastAsia"/>
          <w:lang w:val="en-US" w:eastAsia="zh-CN"/>
        </w:rPr>
        <w:t>月30日，中国储备棉管理有限公司计划挂牌出库销售储备棉</w:t>
      </w:r>
      <w:r>
        <w:rPr>
          <w:rFonts w:hint="default" w:asciiTheme="minorEastAsia" w:hAnsiTheme="minorEastAsia" w:cstheme="minorEastAsia"/>
          <w:lang w:val="en-US" w:eastAsia="zh-CN"/>
        </w:rPr>
        <w:t>3</w:t>
      </w:r>
      <w:r>
        <w:rPr>
          <w:rFonts w:hint="eastAsia" w:asciiTheme="minorEastAsia" w:hAnsiTheme="minorEastAsia" w:cstheme="minorEastAsia"/>
          <w:lang w:val="en-US" w:eastAsia="zh-CN"/>
        </w:rPr>
        <w:t>万吨，实际成交</w:t>
      </w:r>
      <w:r>
        <w:rPr>
          <w:rFonts w:hint="default" w:asciiTheme="minorEastAsia" w:hAnsiTheme="minorEastAsia" w:cstheme="minorEastAsia"/>
          <w:lang w:val="en-US" w:eastAsia="zh-CN"/>
        </w:rPr>
        <w:t>0.98</w:t>
      </w:r>
      <w:r>
        <w:rPr>
          <w:rFonts w:hint="eastAsia" w:asciiTheme="minorEastAsia" w:hAnsiTheme="minorEastAsia" w:cstheme="minorEastAsia"/>
          <w:lang w:val="en-US" w:eastAsia="zh-CN"/>
        </w:rPr>
        <w:t>万吨，成交率</w:t>
      </w:r>
      <w:r>
        <w:rPr>
          <w:rFonts w:hint="default" w:asciiTheme="minorEastAsia" w:hAnsiTheme="minorEastAsia" w:cstheme="minorEastAsia"/>
          <w:lang w:val="en-US" w:eastAsia="zh-CN"/>
        </w:rPr>
        <w:t>33%</w:t>
      </w:r>
      <w:r>
        <w:rPr>
          <w:rFonts w:hint="eastAsia" w:asciiTheme="minorEastAsia" w:hAnsiTheme="minorEastAsia" w:cstheme="minorEastAsia"/>
          <w:lang w:val="en-US" w:eastAsia="zh-CN"/>
        </w:rPr>
        <w:t>，成交均价</w:t>
      </w:r>
      <w:r>
        <w:rPr>
          <w:rFonts w:hint="default" w:asciiTheme="minorEastAsia" w:hAnsiTheme="minorEastAsia" w:cstheme="minorEastAsia"/>
          <w:lang w:val="en-US" w:eastAsia="zh-CN"/>
        </w:rPr>
        <w:t>14674</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吨，下跌</w:t>
      </w:r>
      <w:r>
        <w:rPr>
          <w:rFonts w:hint="default" w:asciiTheme="minorEastAsia" w:hAnsiTheme="minorEastAsia" w:cstheme="minorEastAsia"/>
          <w:lang w:val="en-US" w:eastAsia="zh-CN"/>
        </w:rPr>
        <w:t>169</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吨，折</w:t>
      </w:r>
      <w:r>
        <w:rPr>
          <w:rFonts w:hint="default" w:asciiTheme="minorEastAsia" w:hAnsiTheme="minorEastAsia" w:cstheme="minorEastAsia"/>
          <w:lang w:val="en-US" w:eastAsia="zh-CN"/>
        </w:rPr>
        <w:t>3128</w:t>
      </w:r>
      <w:r>
        <w:rPr>
          <w:rFonts w:hint="eastAsia" w:asciiTheme="minorEastAsia" w:hAnsiTheme="minorEastAsia" w:cstheme="minorEastAsia"/>
          <w:lang w:val="en-US" w:eastAsia="zh-CN"/>
        </w:rPr>
        <w:t>价格</w:t>
      </w:r>
      <w:r>
        <w:rPr>
          <w:rFonts w:hint="default" w:asciiTheme="minorEastAsia" w:hAnsiTheme="minorEastAsia" w:cstheme="minorEastAsia"/>
          <w:lang w:val="en-US" w:eastAsia="zh-CN"/>
        </w:rPr>
        <w:t>15853</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吨，下跌</w:t>
      </w:r>
      <w:r>
        <w:rPr>
          <w:rFonts w:hint="default" w:asciiTheme="minorEastAsia" w:hAnsiTheme="minorEastAsia" w:cstheme="minorEastAsia"/>
          <w:lang w:val="en-US" w:eastAsia="zh-CN"/>
        </w:rPr>
        <w:t>281</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截至</w:t>
      </w:r>
      <w:r>
        <w:rPr>
          <w:rFonts w:hint="default" w:asciiTheme="minorEastAsia" w:hAnsiTheme="minorEastAsia" w:cstheme="minorEastAsia"/>
          <w:lang w:val="en-US" w:eastAsia="zh-CN"/>
        </w:rPr>
        <w:t>9</w:t>
      </w:r>
      <w:r>
        <w:rPr>
          <w:rFonts w:hint="eastAsia" w:asciiTheme="minorEastAsia" w:hAnsiTheme="minorEastAsia" w:cstheme="minorEastAsia"/>
          <w:lang w:val="en-US" w:eastAsia="zh-CN"/>
        </w:rPr>
        <w:t>月30日，累计计划出库</w:t>
      </w:r>
      <w:r>
        <w:rPr>
          <w:rFonts w:hint="default" w:asciiTheme="minorEastAsia" w:hAnsiTheme="minorEastAsia" w:cstheme="minorEastAsia"/>
          <w:lang w:val="en-US" w:eastAsia="zh-CN"/>
        </w:rPr>
        <w:t>431</w:t>
      </w:r>
      <w:r>
        <w:rPr>
          <w:rFonts w:hint="eastAsia" w:asciiTheme="minorEastAsia" w:hAnsiTheme="minorEastAsia" w:cstheme="minorEastAsia"/>
          <w:lang w:val="en-US" w:eastAsia="zh-CN"/>
        </w:rPr>
        <w:t>万吨，累计出库成交</w:t>
      </w:r>
      <w:r>
        <w:rPr>
          <w:rFonts w:hint="default" w:asciiTheme="minorEastAsia" w:hAnsiTheme="minorEastAsia" w:cstheme="minorEastAsia"/>
          <w:lang w:val="en-US" w:eastAsia="zh-CN"/>
        </w:rPr>
        <w:t>250.6</w:t>
      </w:r>
      <w:r>
        <w:rPr>
          <w:rFonts w:hint="eastAsia" w:asciiTheme="minorEastAsia" w:hAnsiTheme="minorEastAsia" w:cstheme="minorEastAsia"/>
          <w:lang w:val="en-US" w:eastAsia="zh-CN"/>
        </w:rPr>
        <w:t>万吨，成交率为</w:t>
      </w:r>
      <w:r>
        <w:rPr>
          <w:rFonts w:hint="default" w:asciiTheme="minorEastAsia" w:hAnsiTheme="minorEastAsia" w:cstheme="minorEastAsia"/>
          <w:lang w:val="en-US" w:eastAsia="zh-CN"/>
        </w:rPr>
        <w:t>58%</w:t>
      </w:r>
      <w:r>
        <w:rPr>
          <w:rFonts w:hint="eastAsia" w:asciiTheme="minorEastAsia" w:hAnsiTheme="minorEastAsia" w:cstheme="minorEastAsia"/>
          <w:lang w:val="en-US" w:eastAsia="zh-CN"/>
        </w:rPr>
        <w:t>；成交最高价</w:t>
      </w:r>
      <w:r>
        <w:rPr>
          <w:rFonts w:hint="default" w:asciiTheme="minorEastAsia" w:hAnsiTheme="minorEastAsia" w:cstheme="minorEastAsia"/>
          <w:lang w:val="en-US" w:eastAsia="zh-CN"/>
        </w:rPr>
        <w:t>17700</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吨，最低价</w:t>
      </w:r>
      <w:r>
        <w:rPr>
          <w:rFonts w:hint="default" w:asciiTheme="minorEastAsia" w:hAnsiTheme="minorEastAsia" w:cstheme="minorEastAsia"/>
          <w:lang w:val="en-US" w:eastAsia="zh-CN"/>
        </w:rPr>
        <w:t>12700</w:t>
      </w:r>
      <w:r>
        <w:rPr>
          <w:rFonts w:hint="eastAsia" w:asciiTheme="minorEastAsia" w:hAnsiTheme="minorEastAsia" w:cstheme="minorEastAsia"/>
          <w:lang w:val="en-US" w:eastAsia="zh-CN"/>
        </w:rPr>
        <w:t>元</w:t>
      </w:r>
      <w:r>
        <w:rPr>
          <w:rFonts w:hint="default" w:asciiTheme="minorEastAsia" w:hAnsiTheme="minorEastAsia" w:cstheme="minorEastAsia"/>
          <w:lang w:val="en-US" w:eastAsia="zh-CN"/>
        </w:rPr>
        <w:t>/</w:t>
      </w:r>
      <w:r>
        <w:rPr>
          <w:rFonts w:hint="eastAsia" w:asciiTheme="minorEastAsia" w:hAnsiTheme="minorEastAsia" w:cstheme="minorEastAsia"/>
          <w:lang w:val="en-US" w:eastAsia="zh-CN"/>
        </w:rPr>
        <w:t>吨。</w:t>
      </w:r>
    </w:p>
    <w:p>
      <w:pPr>
        <w:numPr>
          <w:ilvl w:val="0"/>
          <w:numId w:val="0"/>
        </w:numPr>
        <w:spacing w:line="360" w:lineRule="auto"/>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drawing>
          <wp:inline distT="0" distB="0" distL="114300" distR="114300">
            <wp:extent cx="5269865" cy="1704340"/>
            <wp:effectExtent l="0" t="0" r="3175" b="2540"/>
            <wp:docPr id="8" name="图片 8" descr="W020180927615478622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020180927615478622981[1]"/>
                    <pic:cNvPicPr>
                      <a:picLocks noChangeAspect="1"/>
                    </pic:cNvPicPr>
                  </pic:nvPicPr>
                  <pic:blipFill>
                    <a:blip r:embed="rId7"/>
                    <a:stretch>
                      <a:fillRect/>
                    </a:stretch>
                  </pic:blipFill>
                  <pic:spPr>
                    <a:xfrm>
                      <a:off x="0" y="0"/>
                      <a:ext cx="5269865" cy="1704340"/>
                    </a:xfrm>
                    <a:prstGeom prst="rect">
                      <a:avLst/>
                    </a:prstGeom>
                  </pic:spPr>
                </pic:pic>
              </a:graphicData>
            </a:graphic>
          </wp:inline>
        </w:drawing>
      </w:r>
    </w:p>
    <w:p>
      <w:pPr>
        <w:keepNext w:val="0"/>
        <w:keepLines w:val="0"/>
        <w:widowControl/>
        <w:suppressLineNumbers w:val="0"/>
        <w:jc w:val="both"/>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drawing>
          <wp:inline distT="0" distB="0" distL="114300" distR="114300">
            <wp:extent cx="5271770" cy="3357880"/>
            <wp:effectExtent l="0" t="0" r="1270" b="10160"/>
            <wp:docPr id="15" name="图片 15" descr="W020180927615478635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020180927615478635633[1]"/>
                    <pic:cNvPicPr>
                      <a:picLocks noChangeAspect="1"/>
                    </pic:cNvPicPr>
                  </pic:nvPicPr>
                  <pic:blipFill>
                    <a:blip r:embed="rId8"/>
                    <a:stretch>
                      <a:fillRect/>
                    </a:stretch>
                  </pic:blipFill>
                  <pic:spPr>
                    <a:xfrm>
                      <a:off x="0" y="0"/>
                      <a:ext cx="5271770" cy="3357880"/>
                    </a:xfrm>
                    <a:prstGeom prst="rect">
                      <a:avLst/>
                    </a:prstGeom>
                  </pic:spPr>
                </pic:pic>
              </a:graphicData>
            </a:graphic>
          </wp:inline>
        </w:drawing>
      </w:r>
    </w:p>
    <w:p>
      <w:pPr>
        <w:pStyle w:val="10"/>
        <w:numPr>
          <w:ilvl w:val="0"/>
          <w:numId w:val="2"/>
        </w:numPr>
        <w:tabs>
          <w:tab w:val="left" w:pos="312"/>
        </w:tabs>
        <w:ind w:left="425" w:leftChars="0" w:hanging="425" w:firstLineChars="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中国棉花主产区天气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pPr>
      <w:r>
        <w:rPr>
          <w:rFonts w:hint="eastAsia" w:asciiTheme="minorEastAsia" w:hAnsiTheme="minorEastAsia" w:cstheme="minorEastAsia"/>
          <w:lang w:val="en-US" w:eastAsia="zh-CN"/>
        </w:rPr>
        <w:t>天气情况：1月，新疆棉区大部气温偏低、降水偏多，可能出现阶段性低温阴雨天气，不利棉花出疆。黄河流域和长江流域棉区大部气温正常、降水接近常年同期或偏少。</w:t>
      </w:r>
    </w:p>
    <w:p>
      <w:pPr>
        <w:keepNext w:val="0"/>
        <w:keepLines w:val="0"/>
        <w:widowControl/>
        <w:suppressLineNumbers w:val="0"/>
        <w:jc w:val="left"/>
      </w:pPr>
    </w:p>
    <w:p>
      <w:pPr>
        <w:keepNext w:val="0"/>
        <w:keepLines w:val="0"/>
        <w:widowControl/>
        <w:suppressLineNumbers w:val="0"/>
        <w:jc w:val="left"/>
      </w:pPr>
      <w:r>
        <w:drawing>
          <wp:inline distT="0" distB="0" distL="114300" distR="114300">
            <wp:extent cx="5268595" cy="3076575"/>
            <wp:effectExtent l="0" t="0" r="4445" b="190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9"/>
                    <a:srcRect b="2925"/>
                    <a:stretch>
                      <a:fillRect/>
                    </a:stretch>
                  </pic:blipFill>
                  <pic:spPr>
                    <a:xfrm>
                      <a:off x="0" y="0"/>
                      <a:ext cx="5268595" cy="3076575"/>
                    </a:xfrm>
                    <a:prstGeom prst="rect">
                      <a:avLst/>
                    </a:prstGeom>
                    <a:noFill/>
                    <a:ln w="9525">
                      <a:noFill/>
                    </a:ln>
                  </pic:spPr>
                </pic:pic>
              </a:graphicData>
            </a:graphic>
          </wp:inline>
        </w:drawing>
      </w:r>
    </w:p>
    <w:p>
      <w:pPr>
        <w:numPr>
          <w:ilvl w:val="0"/>
          <w:numId w:val="0"/>
        </w:numPr>
        <w:spacing w:line="360" w:lineRule="auto"/>
        <w:jc w:val="right"/>
        <w:rPr>
          <w:rFonts w:hint="eastAsia" w:asciiTheme="minorEastAsia" w:hAnsiTheme="minorEastAsia" w:cstheme="minorEastAsia"/>
          <w:lang w:val="en-US" w:eastAsia="zh-CN"/>
        </w:rPr>
      </w:pPr>
      <w:r>
        <w:rPr>
          <w:rFonts w:hint="eastAsia"/>
          <w:lang w:eastAsia="zh-CN"/>
        </w:rPr>
        <w:t>数据来源：和合期货</w:t>
      </w:r>
    </w:p>
    <w:p>
      <w:pPr>
        <w:keepNext w:val="0"/>
        <w:keepLines w:val="0"/>
        <w:widowControl/>
        <w:suppressLineNumbers w:val="0"/>
        <w:jc w:val="left"/>
      </w:pPr>
    </w:p>
    <w:p>
      <w:pPr>
        <w:pStyle w:val="9"/>
        <w:numPr>
          <w:ilvl w:val="0"/>
          <w:numId w:val="1"/>
        </w:numPr>
        <w:spacing w:line="360" w:lineRule="auto"/>
        <w:rPr>
          <w:rFonts w:hint="eastAsia"/>
          <w:lang w:val="en-US" w:eastAsia="zh-CN"/>
        </w:rPr>
      </w:pPr>
      <w:r>
        <w:rPr>
          <w:rFonts w:hint="eastAsia"/>
          <w:szCs w:val="22"/>
          <w:lang w:val="en-US" w:eastAsia="zh-CN"/>
        </w:rPr>
        <w:t>棉花期货</w:t>
      </w:r>
    </w:p>
    <w:p>
      <w:pPr>
        <w:pStyle w:val="10"/>
        <w:numPr>
          <w:ilvl w:val="0"/>
          <w:numId w:val="3"/>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ICE期棉主力合约</w:t>
      </w:r>
    </w:p>
    <w:p>
      <w:pPr>
        <w:numPr>
          <w:ilvl w:val="0"/>
          <w:numId w:val="0"/>
        </w:numPr>
        <w:spacing w:line="360" w:lineRule="auto"/>
        <w:ind w:firstLine="480" w:firstLineChars="200"/>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洲际交易所(ICE)纽约期棉周洲际交易所(ICE)期棉周四基本持平，市场关注全球最大棉花出口国美国与最大棉花消费国中国贸易谈判的进展</w:t>
      </w:r>
      <w:r>
        <w:rPr>
          <w:rFonts w:hint="eastAsia" w:asciiTheme="minorEastAsia" w:hAnsiTheme="minorEastAsia" w:cstheme="minorEastAsia"/>
          <w:lang w:val="en-US" w:eastAsia="zh-CN"/>
        </w:rPr>
        <w:t>。交投最活跃的3月期棉合约收高0.04美分，或0.03%，报每磅74.4美分。市期货市场总成交量增加11407手，至37472手。数据显示，前一交易日持仓量下降119手，至23.3万手。</w:t>
      </w:r>
    </w:p>
    <w:p>
      <w:pPr>
        <w:numPr>
          <w:ilvl w:val="0"/>
          <w:numId w:val="0"/>
        </w:numPr>
        <w:jc w:val="center"/>
      </w:pPr>
      <w:r>
        <w:drawing>
          <wp:inline distT="0" distB="0" distL="114300" distR="114300">
            <wp:extent cx="5269865" cy="3127375"/>
            <wp:effectExtent l="0" t="0" r="3175" b="1206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0">
                      <a:lum bright="24000" contrast="24000"/>
                    </a:blip>
                    <a:stretch>
                      <a:fillRect/>
                    </a:stretch>
                  </pic:blipFill>
                  <pic:spPr>
                    <a:xfrm>
                      <a:off x="0" y="0"/>
                      <a:ext cx="5269865" cy="3127375"/>
                    </a:xfrm>
                    <a:prstGeom prst="rect">
                      <a:avLst/>
                    </a:prstGeom>
                    <a:noFill/>
                    <a:ln w="9525">
                      <a:noFill/>
                    </a:ln>
                  </pic:spPr>
                </pic:pic>
              </a:graphicData>
            </a:graphic>
          </wp:inline>
        </w:drawing>
      </w:r>
    </w:p>
    <w:p>
      <w:pPr>
        <w:numPr>
          <w:ilvl w:val="0"/>
          <w:numId w:val="0"/>
        </w:numPr>
        <w:spacing w:line="360" w:lineRule="auto"/>
        <w:jc w:val="right"/>
      </w:pPr>
      <w:r>
        <w:rPr>
          <w:rFonts w:hint="eastAsia"/>
          <w:lang w:eastAsia="zh-CN"/>
        </w:rPr>
        <w:t>数据来源：和合期货</w:t>
      </w:r>
      <w:r>
        <w:rPr>
          <w:rFonts w:hint="eastAsia"/>
          <w:lang w:val="en-US" w:eastAsia="zh-CN"/>
        </w:rPr>
        <w:t xml:space="preserve"> 文华财经</w:t>
      </w:r>
    </w:p>
    <w:p>
      <w:pPr>
        <w:pStyle w:val="10"/>
        <w:numPr>
          <w:ilvl w:val="0"/>
          <w:numId w:val="3"/>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郑棉主力合约</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当月（1月2日-2月1日）2月1日</w:t>
      </w:r>
      <w:r>
        <w:rPr>
          <w:rFonts w:hint="eastAsia" w:asciiTheme="minorEastAsia" w:hAnsiTheme="minorEastAsia" w:eastAsiaTheme="minorEastAsia" w:cstheme="minorEastAsia"/>
          <w:lang w:val="en-US" w:eastAsia="zh-CN"/>
        </w:rPr>
        <w:t>主力合约收盘价</w:t>
      </w:r>
      <w:r>
        <w:rPr>
          <w:rFonts w:hint="eastAsia" w:asciiTheme="minorEastAsia" w:hAnsiTheme="minorEastAsia" w:cstheme="minorEastAsia"/>
          <w:lang w:val="en-US" w:eastAsia="zh-CN"/>
        </w:rPr>
        <w:t>15105</w:t>
      </w:r>
      <w:r>
        <w:rPr>
          <w:rFonts w:hint="eastAsia" w:asciiTheme="minorEastAsia" w:hAnsiTheme="minorEastAsia" w:eastAsiaTheme="minorEastAsia" w:cstheme="minorEastAsia"/>
          <w:lang w:val="en-US" w:eastAsia="zh-CN"/>
        </w:rPr>
        <w:t>元/吨，开盘价</w:t>
      </w:r>
      <w:r>
        <w:rPr>
          <w:rFonts w:hint="eastAsia" w:asciiTheme="minorEastAsia" w:hAnsiTheme="minorEastAsia" w:cstheme="minorEastAsia"/>
          <w:lang w:val="en-US" w:eastAsia="zh-CN"/>
        </w:rPr>
        <w:t>15075</w:t>
      </w:r>
      <w:r>
        <w:rPr>
          <w:rFonts w:hint="eastAsia" w:asciiTheme="minorEastAsia" w:hAnsiTheme="minorEastAsia" w:eastAsiaTheme="minorEastAsia" w:cstheme="minorEastAsia"/>
          <w:lang w:val="en-US" w:eastAsia="zh-CN"/>
        </w:rPr>
        <w:t>元/吨，全天高价</w:t>
      </w:r>
      <w:r>
        <w:rPr>
          <w:rFonts w:hint="eastAsia" w:asciiTheme="minorEastAsia" w:hAnsiTheme="minorEastAsia" w:cstheme="minorEastAsia"/>
          <w:lang w:val="en-US" w:eastAsia="zh-CN"/>
        </w:rPr>
        <w:t>15165</w:t>
      </w:r>
      <w:r>
        <w:rPr>
          <w:rFonts w:hint="eastAsia" w:asciiTheme="minorEastAsia" w:hAnsiTheme="minorEastAsia" w:eastAsiaTheme="minorEastAsia" w:cstheme="minorEastAsia"/>
          <w:lang w:val="en-US" w:eastAsia="zh-CN"/>
        </w:rPr>
        <w:t>元/吨，最低价</w:t>
      </w:r>
      <w:r>
        <w:rPr>
          <w:rFonts w:hint="eastAsia" w:asciiTheme="minorEastAsia" w:hAnsiTheme="minorEastAsia" w:cstheme="minorEastAsia"/>
          <w:lang w:val="en-US" w:eastAsia="zh-CN"/>
        </w:rPr>
        <w:t>4980</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上涨15</w:t>
      </w:r>
      <w:r>
        <w:rPr>
          <w:rFonts w:hint="eastAsia" w:asciiTheme="minorEastAsia" w:hAnsiTheme="minorEastAsia" w:eastAsiaTheme="minorEastAsia" w:cstheme="minorEastAsia"/>
          <w:lang w:val="en-US" w:eastAsia="zh-CN"/>
        </w:rPr>
        <w:t>元/吨，</w:t>
      </w:r>
      <w:r>
        <w:rPr>
          <w:rFonts w:hint="eastAsia" w:asciiTheme="minorEastAsia" w:hAnsiTheme="minorEastAsia" w:cstheme="minorEastAsia"/>
          <w:lang w:val="en-US" w:eastAsia="zh-CN"/>
        </w:rPr>
        <w:t>幅度0.1</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2月1日</w:t>
      </w:r>
      <w:r>
        <w:rPr>
          <w:rFonts w:hint="eastAsia" w:asciiTheme="minorEastAsia" w:hAnsiTheme="minorEastAsia" w:eastAsiaTheme="minorEastAsia" w:cstheme="minorEastAsia"/>
          <w:lang w:val="en-US" w:eastAsia="zh-CN"/>
        </w:rPr>
        <w:t>郑棉主力合约</w:t>
      </w:r>
      <w:r>
        <w:rPr>
          <w:rFonts w:hint="eastAsia" w:asciiTheme="minorEastAsia" w:hAnsiTheme="minorEastAsia" w:cstheme="minorEastAsia"/>
          <w:lang w:val="en-US" w:eastAsia="zh-CN"/>
        </w:rPr>
        <w:t>成交量10.5</w:t>
      </w:r>
      <w:r>
        <w:rPr>
          <w:rFonts w:hint="eastAsia" w:asciiTheme="minorEastAsia" w:hAnsiTheme="minorEastAsia" w:eastAsiaTheme="minorEastAsia" w:cstheme="minorEastAsia"/>
          <w:lang w:val="en-US" w:eastAsia="zh-CN"/>
        </w:rPr>
        <w:t>万手，</w:t>
      </w:r>
      <w:r>
        <w:rPr>
          <w:rFonts w:hint="eastAsia" w:asciiTheme="minorEastAsia" w:hAnsiTheme="minorEastAsia" w:cstheme="minorEastAsia"/>
          <w:lang w:val="en-US" w:eastAsia="zh-CN"/>
        </w:rPr>
        <w:t>减少1.10万</w:t>
      </w:r>
      <w:r>
        <w:rPr>
          <w:rFonts w:hint="eastAsia" w:asciiTheme="minorEastAsia" w:hAnsiTheme="minorEastAsia" w:eastAsiaTheme="minorEastAsia" w:cstheme="minorEastAsia"/>
          <w:lang w:val="en-US" w:eastAsia="zh-CN"/>
        </w:rPr>
        <w:t>手；</w:t>
      </w:r>
      <w:r>
        <w:rPr>
          <w:rFonts w:hint="eastAsia" w:asciiTheme="minorEastAsia" w:hAnsiTheme="minorEastAsia" w:cstheme="minorEastAsia"/>
          <w:lang w:val="en-US" w:eastAsia="zh-CN"/>
        </w:rPr>
        <w:t>持仓量29.2</w:t>
      </w:r>
      <w:r>
        <w:rPr>
          <w:rFonts w:hint="eastAsia" w:asciiTheme="minorEastAsia" w:hAnsiTheme="minorEastAsia" w:eastAsiaTheme="minorEastAsia" w:cstheme="minorEastAsia"/>
          <w:lang w:val="en-US" w:eastAsia="zh-CN"/>
        </w:rPr>
        <w:t>万手，</w:t>
      </w:r>
      <w:r>
        <w:rPr>
          <w:rFonts w:hint="eastAsia" w:asciiTheme="minorEastAsia" w:hAnsiTheme="minorEastAsia" w:cstheme="minorEastAsia"/>
          <w:lang w:val="en-US" w:eastAsia="zh-CN"/>
        </w:rPr>
        <w:t>增加3322</w:t>
      </w:r>
      <w:r>
        <w:rPr>
          <w:rFonts w:hint="eastAsia" w:asciiTheme="minorEastAsia" w:hAnsiTheme="minorEastAsia" w:eastAsiaTheme="minorEastAsia" w:cstheme="minorEastAsia"/>
          <w:lang w:val="en-US" w:eastAsia="zh-CN"/>
        </w:rPr>
        <w:t>手。</w:t>
      </w:r>
    </w:p>
    <w:p>
      <w:pPr>
        <w:numPr>
          <w:ilvl w:val="0"/>
          <w:numId w:val="0"/>
        </w:numPr>
        <w:spacing w:line="360" w:lineRule="auto"/>
        <w:jc w:val="center"/>
      </w:pPr>
      <w:r>
        <w:drawing>
          <wp:inline distT="0" distB="0" distL="114300" distR="114300">
            <wp:extent cx="5271135" cy="2836545"/>
            <wp:effectExtent l="0" t="0" r="1905"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lum bright="30000" contrast="18000"/>
                    </a:blip>
                    <a:stretch>
                      <a:fillRect/>
                    </a:stretch>
                  </pic:blipFill>
                  <pic:spPr>
                    <a:xfrm>
                      <a:off x="0" y="0"/>
                      <a:ext cx="5271135" cy="2836545"/>
                    </a:xfrm>
                    <a:prstGeom prst="rect">
                      <a:avLst/>
                    </a:prstGeom>
                    <a:noFill/>
                    <a:ln w="9525">
                      <a:noFill/>
                    </a:ln>
                  </pic:spPr>
                </pic:pic>
              </a:graphicData>
            </a:graphic>
          </wp:inline>
        </w:drawing>
      </w:r>
    </w:p>
    <w:p>
      <w:pPr>
        <w:numPr>
          <w:ilvl w:val="0"/>
          <w:numId w:val="0"/>
        </w:numPr>
        <w:spacing w:line="360" w:lineRule="auto"/>
        <w:jc w:val="right"/>
      </w:pPr>
      <w:r>
        <w:rPr>
          <w:rFonts w:hint="eastAsia"/>
          <w:lang w:eastAsia="zh-CN"/>
        </w:rPr>
        <w:t>数据来源：和合期货</w:t>
      </w:r>
      <w:r>
        <w:rPr>
          <w:rFonts w:hint="eastAsia"/>
          <w:lang w:val="en-US" w:eastAsia="zh-CN"/>
        </w:rPr>
        <w:t xml:space="preserve"> 文华财经</w:t>
      </w:r>
    </w:p>
    <w:p>
      <w:pPr>
        <w:numPr>
          <w:ilvl w:val="0"/>
          <w:numId w:val="0"/>
        </w:numPr>
        <w:spacing w:line="360" w:lineRule="auto"/>
        <w:jc w:val="center"/>
      </w:pPr>
      <w:r>
        <w:drawing>
          <wp:inline distT="0" distB="0" distL="114300" distR="114300">
            <wp:extent cx="5273040" cy="2779395"/>
            <wp:effectExtent l="0" t="0" r="0" b="952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2"/>
                    <a:stretch>
                      <a:fillRect/>
                    </a:stretch>
                  </pic:blipFill>
                  <pic:spPr>
                    <a:xfrm>
                      <a:off x="0" y="0"/>
                      <a:ext cx="5273040" cy="2779395"/>
                    </a:xfrm>
                    <a:prstGeom prst="rect">
                      <a:avLst/>
                    </a:prstGeom>
                    <a:noFill/>
                    <a:ln w="9525">
                      <a:noFill/>
                    </a:ln>
                  </pic:spPr>
                </pic:pic>
              </a:graphicData>
            </a:graphic>
          </wp:inline>
        </w:drawing>
      </w:r>
    </w:p>
    <w:p>
      <w:pPr>
        <w:numPr>
          <w:ilvl w:val="0"/>
          <w:numId w:val="0"/>
        </w:numPr>
        <w:spacing w:line="360" w:lineRule="auto"/>
        <w:jc w:val="right"/>
      </w:pPr>
      <w:r>
        <w:rPr>
          <w:rFonts w:hint="eastAsia"/>
          <w:lang w:eastAsia="zh-CN"/>
        </w:rPr>
        <w:t>数据来源：和合期货</w:t>
      </w:r>
      <w:r>
        <w:rPr>
          <w:rFonts w:hint="eastAsia"/>
          <w:lang w:val="en-US" w:eastAsia="zh-CN"/>
        </w:rPr>
        <w:t xml:space="preserve"> WIND</w:t>
      </w:r>
    </w:p>
    <w:p>
      <w:pPr>
        <w:pStyle w:val="10"/>
        <w:numPr>
          <w:ilvl w:val="0"/>
          <w:numId w:val="3"/>
        </w:numPr>
        <w:tabs>
          <w:tab w:val="left" w:pos="312"/>
        </w:tabs>
        <w:ind w:left="425" w:leftChars="0" w:hanging="425" w:firstLineChars="0"/>
        <w:rPr>
          <w:rFonts w:hint="eastAsia"/>
          <w:color w:val="auto"/>
          <w:szCs w:val="22"/>
          <w:lang w:val="en-US" w:eastAsia="zh-CN"/>
        </w:rPr>
      </w:pPr>
      <w:r>
        <w:rPr>
          <w:rFonts w:hint="eastAsia"/>
          <w:color w:val="auto"/>
          <w:szCs w:val="22"/>
          <w:lang w:val="en-US" w:eastAsia="zh-CN"/>
        </w:rPr>
        <w:t>仓单数量及有效预报</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当月（1月2日-2月1日）</w:t>
      </w:r>
      <w:r>
        <w:rPr>
          <w:rFonts w:hint="eastAsia" w:asciiTheme="minorEastAsia" w:hAnsiTheme="minorEastAsia" w:eastAsiaTheme="minorEastAsia" w:cstheme="minorEastAsia"/>
          <w:lang w:val="en-US" w:eastAsia="zh-CN"/>
        </w:rPr>
        <w:t>仓单加有效预报折现货约</w:t>
      </w:r>
      <w:r>
        <w:rPr>
          <w:rFonts w:hint="eastAsia" w:asciiTheme="minorEastAsia" w:hAnsiTheme="minorEastAsia" w:cstheme="minorEastAsia"/>
          <w:lang w:val="en-US" w:eastAsia="zh-CN"/>
        </w:rPr>
        <w:t>50</w:t>
      </w:r>
      <w:r>
        <w:rPr>
          <w:rFonts w:hint="eastAsia" w:asciiTheme="minorEastAsia" w:hAnsiTheme="minorEastAsia" w:eastAsiaTheme="minorEastAsia" w:cstheme="minorEastAsia"/>
          <w:lang w:val="en-US" w:eastAsia="zh-CN"/>
        </w:rPr>
        <w:t>多万吨，持续在</w:t>
      </w:r>
      <w:r>
        <w:rPr>
          <w:rFonts w:hint="eastAsia" w:asciiTheme="minorEastAsia" w:hAnsiTheme="minorEastAsia" w:cstheme="minorEastAsia"/>
          <w:lang w:val="en-US" w:eastAsia="zh-CN"/>
        </w:rPr>
        <w:t>历史</w:t>
      </w:r>
      <w:r>
        <w:rPr>
          <w:rFonts w:hint="eastAsia" w:asciiTheme="minorEastAsia" w:hAnsiTheme="minorEastAsia" w:eastAsiaTheme="minorEastAsia" w:cstheme="minorEastAsia"/>
          <w:lang w:val="en-US" w:eastAsia="zh-CN"/>
        </w:rPr>
        <w:t>高位，</w:t>
      </w:r>
      <w:r>
        <w:rPr>
          <w:rFonts w:hint="eastAsia" w:asciiTheme="minorEastAsia" w:hAnsiTheme="minorEastAsia" w:cstheme="minorEastAsia"/>
          <w:lang w:val="en-US" w:eastAsia="zh-CN"/>
        </w:rPr>
        <w:t>并且</w:t>
      </w:r>
      <w:r>
        <w:rPr>
          <w:rFonts w:hint="eastAsia" w:asciiTheme="minorEastAsia" w:hAnsiTheme="minorEastAsia" w:eastAsiaTheme="minorEastAsia" w:cstheme="minorEastAsia"/>
          <w:lang w:val="en-US" w:eastAsia="zh-CN"/>
        </w:rPr>
        <w:t>屡创新高。</w:t>
      </w:r>
      <w:r>
        <w:rPr>
          <w:rFonts w:hint="eastAsia" w:asciiTheme="minorEastAsia" w:hAnsiTheme="minorEastAsia" w:cstheme="minorEastAsia"/>
          <w:lang w:val="en-US" w:eastAsia="zh-CN"/>
        </w:rPr>
        <w:t>2月1日</w:t>
      </w:r>
      <w:r>
        <w:rPr>
          <w:rFonts w:hint="eastAsia" w:asciiTheme="minorEastAsia" w:hAnsiTheme="minorEastAsia" w:eastAsiaTheme="minorEastAsia" w:cstheme="minorEastAsia"/>
          <w:lang w:val="en-US" w:eastAsia="zh-CN"/>
        </w:rPr>
        <w:t>郑棉仓单预报：仓单数量</w:t>
      </w:r>
      <w:r>
        <w:rPr>
          <w:rFonts w:hint="eastAsia" w:asciiTheme="minorEastAsia" w:hAnsiTheme="minorEastAsia" w:cstheme="minorEastAsia"/>
          <w:lang w:val="en-US" w:eastAsia="zh-CN"/>
        </w:rPr>
        <w:t>9045张</w:t>
      </w:r>
      <w:r>
        <w:rPr>
          <w:rFonts w:hint="eastAsia" w:asciiTheme="minorEastAsia" w:hAnsiTheme="minorEastAsia" w:eastAsiaTheme="minorEastAsia" w:cstheme="minorEastAsia"/>
          <w:lang w:val="en-US" w:eastAsia="zh-CN"/>
        </w:rPr>
        <w:t>，有效预报</w:t>
      </w:r>
      <w:r>
        <w:rPr>
          <w:rFonts w:hint="eastAsia" w:asciiTheme="minorEastAsia" w:hAnsiTheme="minorEastAsia" w:cstheme="minorEastAsia"/>
          <w:lang w:val="en-US" w:eastAsia="zh-CN"/>
        </w:rPr>
        <w:t>2354张</w:t>
      </w:r>
      <w:r>
        <w:rPr>
          <w:rFonts w:hint="eastAsia" w:asciiTheme="minorEastAsia" w:hAnsiTheme="minorEastAsia" w:eastAsiaTheme="minorEastAsia" w:cstheme="minorEastAsia"/>
          <w:lang w:val="en-US" w:eastAsia="zh-CN"/>
        </w:rPr>
        <w:t>，合计</w:t>
      </w:r>
      <w:r>
        <w:rPr>
          <w:rFonts w:hint="eastAsia" w:asciiTheme="minorEastAsia" w:hAnsiTheme="minorEastAsia" w:cstheme="minorEastAsia"/>
          <w:lang w:val="en-US" w:eastAsia="zh-CN"/>
        </w:rPr>
        <w:t>11399张</w:t>
      </w:r>
      <w:r>
        <w:rPr>
          <w:rFonts w:hint="eastAsia" w:asciiTheme="minorEastAsia" w:hAnsiTheme="minorEastAsia" w:eastAsiaTheme="minorEastAsia" w:cstheme="minorEastAsia"/>
          <w:lang w:val="en-US" w:eastAsia="zh-CN"/>
        </w:rPr>
        <w:t>，较上周五</w:t>
      </w:r>
      <w:r>
        <w:rPr>
          <w:rFonts w:hint="eastAsia" w:asciiTheme="minorEastAsia" w:hAnsiTheme="minorEastAsia" w:cstheme="minorEastAsia"/>
          <w:lang w:val="en-US" w:eastAsia="zh-CN"/>
        </w:rPr>
        <w:t>增加166</w:t>
      </w:r>
      <w:r>
        <w:rPr>
          <w:rFonts w:hint="eastAsia" w:asciiTheme="minorEastAsia" w:hAnsiTheme="minorEastAsia" w:eastAsiaTheme="minorEastAsia" w:cstheme="minorEastAsia"/>
          <w:lang w:val="en-US" w:eastAsia="zh-CN"/>
        </w:rPr>
        <w:t>张。</w:t>
      </w:r>
    </w:p>
    <w:p>
      <w:pPr>
        <w:numPr>
          <w:ilvl w:val="0"/>
          <w:numId w:val="0"/>
        </w:numPr>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5400040" cy="1923415"/>
            <wp:effectExtent l="0" t="0" r="10160" b="12065"/>
            <wp:docPr id="10" name="图片 10" descr="IMG_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3193"/>
                    <pic:cNvPicPr>
                      <a:picLocks noChangeAspect="1"/>
                    </pic:cNvPicPr>
                  </pic:nvPicPr>
                  <pic:blipFill>
                    <a:blip r:embed="rId13"/>
                    <a:stretch>
                      <a:fillRect/>
                    </a:stretch>
                  </pic:blipFill>
                  <pic:spPr>
                    <a:xfrm>
                      <a:off x="0" y="0"/>
                      <a:ext cx="5400040" cy="1923415"/>
                    </a:xfrm>
                    <a:prstGeom prst="rect">
                      <a:avLst/>
                    </a:prstGeom>
                  </pic:spPr>
                </pic:pic>
              </a:graphicData>
            </a:graphic>
          </wp:inline>
        </w:drawing>
      </w:r>
    </w:p>
    <w:p>
      <w:pPr>
        <w:numPr>
          <w:ilvl w:val="0"/>
          <w:numId w:val="0"/>
        </w:numPr>
        <w:spacing w:line="360" w:lineRule="auto"/>
        <w:jc w:val="right"/>
        <w:rPr>
          <w:rFonts w:hint="eastAsia" w:eastAsiaTheme="minorEastAsia"/>
          <w:lang w:eastAsia="zh-CN"/>
        </w:rPr>
      </w:pPr>
      <w:r>
        <w:rPr>
          <w:rFonts w:hint="eastAsia"/>
          <w:lang w:eastAsia="zh-CN"/>
        </w:rPr>
        <w:t>数据来源：和合期货</w:t>
      </w:r>
      <w:r>
        <w:rPr>
          <w:rFonts w:hint="eastAsia"/>
          <w:lang w:val="en-US" w:eastAsia="zh-CN"/>
        </w:rPr>
        <w:t xml:space="preserve"> WIND</w:t>
      </w:r>
    </w:p>
    <w:p>
      <w:pPr>
        <w:pStyle w:val="9"/>
        <w:numPr>
          <w:ilvl w:val="0"/>
          <w:numId w:val="1"/>
        </w:numPr>
        <w:spacing w:line="360" w:lineRule="auto"/>
        <w:rPr>
          <w:rFonts w:hint="eastAsia"/>
          <w:color w:val="auto"/>
          <w:szCs w:val="22"/>
          <w:lang w:val="en-US" w:eastAsia="zh-CN"/>
        </w:rPr>
      </w:pPr>
      <w:r>
        <w:rPr>
          <w:rFonts w:hint="eastAsia"/>
          <w:color w:val="auto"/>
          <w:szCs w:val="22"/>
          <w:lang w:val="en-US" w:eastAsia="zh-CN"/>
        </w:rPr>
        <w:t>美棉数据报告</w:t>
      </w:r>
    </w:p>
    <w:p>
      <w:pPr>
        <w:numPr>
          <w:ilvl w:val="0"/>
          <w:numId w:val="0"/>
        </w:numPr>
        <w:spacing w:line="360" w:lineRule="auto"/>
        <w:ind w:firstLine="480" w:firstLineChars="200"/>
      </w:pPr>
      <w:r>
        <w:rPr>
          <w:rFonts w:hint="eastAsia" w:asciiTheme="minorEastAsia" w:hAnsiTheme="minorEastAsia" w:eastAsiaTheme="minorEastAsia" w:cstheme="minorEastAsia"/>
          <w:lang w:val="en-US" w:eastAsia="zh-CN"/>
        </w:rPr>
        <w:t>美国农业部发布的美国棉花生产报告显示，美国农业部</w:t>
      </w:r>
      <w:r>
        <w:rPr>
          <w:rFonts w:hint="eastAsia" w:asciiTheme="minorEastAsia" w:hAnsiTheme="minorEastAsia" w:cstheme="minorEastAsia"/>
          <w:lang w:val="en-US" w:eastAsia="zh-CN"/>
        </w:rPr>
        <w:t>11</w:t>
      </w:r>
      <w:r>
        <w:rPr>
          <w:rFonts w:hint="eastAsia" w:asciiTheme="minorEastAsia" w:hAnsiTheme="minorEastAsia" w:eastAsiaTheme="minorEastAsia" w:cstheme="minorEastAsia"/>
          <w:lang w:val="en-US" w:eastAsia="zh-CN"/>
        </w:rPr>
        <w:t>月2</w:t>
      </w:r>
      <w:r>
        <w:rPr>
          <w:rFonts w:hint="eastAsia" w:asciiTheme="minorEastAsia" w:hAnsiTheme="minorEastAsia" w:cstheme="minorEastAsia"/>
          <w:lang w:val="en-US" w:eastAsia="zh-CN"/>
        </w:rPr>
        <w:t>7</w:t>
      </w:r>
      <w:r>
        <w:rPr>
          <w:rFonts w:hint="eastAsia" w:asciiTheme="minorEastAsia" w:hAnsiTheme="minorEastAsia" w:eastAsiaTheme="minorEastAsia" w:cstheme="minorEastAsia"/>
          <w:lang w:val="en-US" w:eastAsia="zh-CN"/>
        </w:rPr>
        <w:t>日发布的美国棉花生产报告显示，截至2018年11月25日，美国棉花收获进度70%，较前周增加11个百分点，较上年同期减少8个百分点，较过去五年平均水平减少7个百分点。</w:t>
      </w:r>
    </w:p>
    <w:p>
      <w:pPr>
        <w:numPr>
          <w:ilvl w:val="0"/>
          <w:numId w:val="0"/>
        </w:numPr>
        <w:spacing w:line="360" w:lineRule="auto"/>
        <w:jc w:val="center"/>
      </w:pPr>
      <w:r>
        <w:drawing>
          <wp:inline distT="0" distB="0" distL="114300" distR="114300">
            <wp:extent cx="5245735" cy="2969895"/>
            <wp:effectExtent l="0" t="0" r="12065" b="190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rcRect l="482" t="1047" b="6596"/>
                    <a:stretch>
                      <a:fillRect/>
                    </a:stretch>
                  </pic:blipFill>
                  <pic:spPr>
                    <a:xfrm>
                      <a:off x="0" y="0"/>
                      <a:ext cx="5245735" cy="2969895"/>
                    </a:xfrm>
                    <a:prstGeom prst="rect">
                      <a:avLst/>
                    </a:prstGeom>
                    <a:noFill/>
                    <a:ln w="9525">
                      <a:noFill/>
                    </a:ln>
                  </pic:spPr>
                </pic:pic>
              </a:graphicData>
            </a:graphic>
          </wp:inline>
        </w:drawing>
      </w:r>
    </w:p>
    <w:p>
      <w:pPr>
        <w:numPr>
          <w:ilvl w:val="0"/>
          <w:numId w:val="0"/>
        </w:numPr>
        <w:spacing w:line="360" w:lineRule="auto"/>
        <w:jc w:val="right"/>
        <w:rPr>
          <w:rFonts w:hint="eastAsia"/>
          <w:lang w:val="en-US" w:eastAsia="zh-CN"/>
        </w:rPr>
      </w:pPr>
      <w:r>
        <w:rPr>
          <w:rFonts w:hint="eastAsia"/>
          <w:lang w:eastAsia="zh-CN"/>
        </w:rPr>
        <w:t>数据来源：和合期货</w:t>
      </w:r>
      <w:r>
        <w:rPr>
          <w:rFonts w:hint="eastAsia"/>
          <w:lang w:val="en-US" w:eastAsia="zh-CN"/>
        </w:rPr>
        <w:t xml:space="preserve"> WIND</w:t>
      </w:r>
    </w:p>
    <w:p>
      <w:pPr>
        <w:numPr>
          <w:ilvl w:val="0"/>
          <w:numId w:val="0"/>
        </w:numPr>
        <w:spacing w:line="360" w:lineRule="auto"/>
        <w:ind w:firstLine="480" w:firstLineChars="200"/>
        <w:rPr>
          <w:b w:val="0"/>
        </w:rPr>
      </w:pPr>
      <w:r>
        <w:rPr>
          <w:rFonts w:hint="eastAsia" w:asciiTheme="minorEastAsia" w:hAnsiTheme="minorEastAsia" w:eastAsiaTheme="minorEastAsia" w:cstheme="minorEastAsia"/>
          <w:lang w:val="en-US" w:eastAsia="zh-CN"/>
        </w:rPr>
        <w:t>根据美国农业部的统计，美国农业部报告显示，2018年12月14-20日，2018/19年度美棉出口净签约量为8.46万吨，较前周和前四周平均值大幅增长，创年度新高。美国2019/2020年度棉花净出口销售量为907吨，2018/19年度美国棉花装运量为4.7万吨，较前周增长34%，较前四周平均值增长40%。2018/19年度皮马棉净签约量为1769吨，较前周减少18%，较前四周平均值减少51%。皮马棉装运量为3334吨，较前周增长44%，较前四周平均值增长23%。</w:t>
      </w:r>
    </w:p>
    <w:p>
      <w:pPr>
        <w:numPr>
          <w:ilvl w:val="0"/>
          <w:numId w:val="0"/>
        </w:numPr>
        <w:spacing w:line="360" w:lineRule="auto"/>
        <w:jc w:val="right"/>
        <w:rPr>
          <w:rFonts w:hint="eastAsia" w:asciiTheme="minorEastAsia" w:hAnsiTheme="minorEastAsia" w:eastAsiaTheme="minorEastAsia" w:cstheme="minorEastAsia"/>
          <w:lang w:val="en-US" w:eastAsia="zh-CN"/>
        </w:rPr>
      </w:pPr>
      <w:r>
        <w:drawing>
          <wp:inline distT="0" distB="0" distL="114300" distR="114300">
            <wp:extent cx="5271770" cy="2994025"/>
            <wp:effectExtent l="0" t="0" r="1270" b="825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5"/>
                    <a:stretch>
                      <a:fillRect/>
                    </a:stretch>
                  </pic:blipFill>
                  <pic:spPr>
                    <a:xfrm>
                      <a:off x="0" y="0"/>
                      <a:ext cx="5271770" cy="2994025"/>
                    </a:xfrm>
                    <a:prstGeom prst="rect">
                      <a:avLst/>
                    </a:prstGeom>
                    <a:noFill/>
                    <a:ln w="9525">
                      <a:noFill/>
                    </a:ln>
                  </pic:spPr>
                </pic:pic>
              </a:graphicData>
            </a:graphic>
          </wp:inline>
        </w:drawing>
      </w:r>
      <w:r>
        <w:rPr>
          <w:rFonts w:hint="eastAsia"/>
          <w:lang w:eastAsia="zh-CN"/>
        </w:rPr>
        <w:t>数据来源：和合期货</w:t>
      </w:r>
      <w:r>
        <w:rPr>
          <w:rFonts w:hint="eastAsia"/>
          <w:lang w:val="en-US" w:eastAsia="zh-CN"/>
        </w:rPr>
        <w:t xml:space="preserve"> WIND</w:t>
      </w:r>
    </w:p>
    <w:p>
      <w:pPr>
        <w:pStyle w:val="9"/>
        <w:numPr>
          <w:ilvl w:val="0"/>
          <w:numId w:val="1"/>
        </w:numPr>
        <w:spacing w:line="360" w:lineRule="auto"/>
        <w:rPr>
          <w:rFonts w:hint="eastAsia"/>
          <w:szCs w:val="22"/>
          <w:lang w:val="en-US" w:eastAsia="zh-CN"/>
        </w:rPr>
      </w:pPr>
      <w:r>
        <w:rPr>
          <w:rFonts w:hint="eastAsia"/>
          <w:szCs w:val="22"/>
          <w:lang w:val="en-US" w:eastAsia="zh-CN"/>
        </w:rPr>
        <w:t>行情研判</w:t>
      </w:r>
    </w:p>
    <w:p>
      <w:pPr>
        <w:numPr>
          <w:ilvl w:val="0"/>
          <w:numId w:val="0"/>
        </w:numPr>
        <w:spacing w:line="360" w:lineRule="auto"/>
        <w:ind w:firstLine="480" w:firstLineChars="200"/>
        <w:rPr>
          <w:rFonts w:hint="default" w:asciiTheme="minorEastAsia" w:hAnsiTheme="minorEastAsia" w:eastAsiaTheme="minorEastAsia" w:cstheme="minorEastAsia"/>
          <w:b w:val="0"/>
          <w:bCs w:val="0"/>
          <w:lang w:val="en-US" w:eastAsia="zh-CN"/>
        </w:rPr>
      </w:pPr>
      <w:bookmarkStart w:id="0" w:name="_GoBack"/>
      <w:r>
        <w:rPr>
          <w:rFonts w:hint="eastAsia" w:asciiTheme="minorEastAsia" w:hAnsiTheme="minorEastAsia" w:cstheme="minorEastAsia"/>
          <w:b w:val="0"/>
          <w:bCs w:val="0"/>
          <w:lang w:val="en-US" w:eastAsia="zh-CN"/>
        </w:rPr>
        <w:t>1、</w:t>
      </w:r>
      <w:r>
        <w:rPr>
          <w:rFonts w:hint="default" w:asciiTheme="minorEastAsia" w:hAnsiTheme="minorEastAsia" w:eastAsiaTheme="minorEastAsia" w:cstheme="minorEastAsia"/>
          <w:b w:val="0"/>
          <w:bCs w:val="0"/>
          <w:lang w:val="en-US" w:eastAsia="zh-CN"/>
        </w:rPr>
        <w:t>短期内国际棉价或维持振荡格局。</w:t>
      </w:r>
    </w:p>
    <w:bookmarkEnd w:id="0"/>
    <w:p>
      <w:pPr>
        <w:numPr>
          <w:ilvl w:val="0"/>
          <w:numId w:val="0"/>
        </w:numPr>
        <w:spacing w:line="360" w:lineRule="auto"/>
        <w:ind w:firstLine="480" w:firstLineChars="200"/>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特朗普签署临时支出法案，美国政府将重新开门三周至2月15日，以及下周中美再次磋商，短期提振市场，不过近期孟晚舟事件使中美关系再度紧张，加上假如美国国会与特朗普之间未能在三周内达成进一步的协议，美国政府可能再陷入停摆，未来市场仍存不确定性风险，基本面方面，近期澳大利亚棉区极其高温，供水紧张导致棉桃脱落，单产下降，下年度澳棉供应减少将是大概率。近两个月，为了保证棉花供应，不仅巴基斯坦宣布于2019年2月1日至6月30日将对允许棉花免税进口，乌兹别克斯坦也将从2020年停止棉花出口，印度市场也担心产量下降政府出台政策限制棉花出口，一些印度厂商提前向中国、巴基斯坦、孟加拉国等消费国装船、发运。近期中国港口澳棉、高等级西非棉和少量美棉销售相对活跃，印度棉和巴西棉因质差价高鲜有问津。国际棉纱市场由于受中国春节影响，需求受到抑制，各国棉纱短期需依靠其国内市场。短期内国际棉价预计维持振荡格局，下周开始专注美国政府重新开门后，美国各项数据的公布。</w:t>
      </w:r>
    </w:p>
    <w:p>
      <w:pPr>
        <w:numPr>
          <w:ilvl w:val="0"/>
          <w:numId w:val="0"/>
        </w:numPr>
        <w:spacing w:line="360" w:lineRule="auto"/>
        <w:ind w:firstLine="480" w:firstLineChars="200"/>
        <w:rPr>
          <w:rFonts w:hint="default"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w:t>
      </w:r>
      <w:r>
        <w:rPr>
          <w:rFonts w:hint="default" w:asciiTheme="minorEastAsia" w:hAnsiTheme="minorEastAsia" w:cstheme="minorEastAsia"/>
          <w:b w:val="0"/>
          <w:bCs w:val="0"/>
          <w:lang w:val="en-US" w:eastAsia="zh-CN"/>
        </w:rPr>
        <w:t>春节前国内棉价或趋于平稳。</w:t>
      </w:r>
    </w:p>
    <w:p>
      <w:pPr>
        <w:numPr>
          <w:ilvl w:val="0"/>
          <w:numId w:val="0"/>
        </w:numPr>
        <w:spacing w:line="360" w:lineRule="auto"/>
        <w:ind w:firstLine="480" w:firstLineChars="200"/>
        <w:rPr>
          <w:rFonts w:hint="eastAsia"/>
          <w:lang w:val="en-US" w:eastAsia="zh-CN"/>
        </w:rPr>
      </w:pPr>
      <w:r>
        <w:rPr>
          <w:rFonts w:hint="default" w:asciiTheme="minorEastAsia" w:hAnsiTheme="minorEastAsia" w:eastAsiaTheme="minorEastAsia" w:cstheme="minorEastAsia"/>
          <w:lang w:val="en-US" w:eastAsia="zh-CN"/>
        </w:rPr>
        <w:t>2018年12月纺织品服装出口额呈现双降局面，国内限额以上服装鞋帽、针纺织品类零售额同比放缓2.3个百分点，2018年四季度纺织产能利用率下降至77.4%，第一至三季度产能利用率分别为80.7%、81.3%、79.9%，行业运行存在压力，随着央行降准、减税降费等宏观政策的实施，利于企业渡过难关。基本面上，据国家棉花市场监测系统数据显示，截至2019年1月25日，全国新棉累计加工573万吨（总产按607.5万吨测算），累计销售皮棉210万吨，同比减少37万吨，较过去四年均值减少50万吨，郑棉仓单从9月初的45万吨增加至65万吨，周内增加2.8万吨，是上年同期的3.2倍，其中陈棉仓单10.9万吨（占比16.6%），去年同期陈棉仅占7.3%，大量仓单施压现货市场，郑棉价格上涨未带动现货市场同步上涨；随着年关将至，物流逐渐停运，下游纺企春节前原料补库基本结束，棉纱小量清货，部分纯棉布市场停滞，企业相继进入放假阶段，主要以回款为主。预计春节前国内棉价趋于平稳为，市场关注点转向国际市场，寄希望于春节后行情。</w:t>
      </w:r>
    </w:p>
    <w:p>
      <w:pPr>
        <w:pStyle w:val="9"/>
        <w:numPr>
          <w:ilvl w:val="0"/>
          <w:numId w:val="1"/>
        </w:numPr>
        <w:spacing w:line="360" w:lineRule="auto"/>
        <w:rPr>
          <w:rFonts w:hint="eastAsia"/>
          <w:szCs w:val="22"/>
          <w:lang w:val="en-US" w:eastAsia="zh-CN"/>
        </w:rPr>
      </w:pPr>
      <w:r>
        <w:rPr>
          <w:rFonts w:hint="eastAsia"/>
          <w:szCs w:val="22"/>
          <w:lang w:val="en-US" w:eastAsia="zh-CN"/>
        </w:rPr>
        <w:t>后期需关注的市场热点</w:t>
      </w:r>
    </w:p>
    <w:p>
      <w:pPr>
        <w:numPr>
          <w:ilvl w:val="0"/>
          <w:numId w:val="0"/>
        </w:numPr>
        <w:spacing w:line="360" w:lineRule="auto"/>
        <w:ind w:firstLine="480" w:firstLineChars="200"/>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1、中美贸易谈判进展情况</w:t>
      </w:r>
    </w:p>
    <w:p>
      <w:pPr>
        <w:numPr>
          <w:ilvl w:val="0"/>
          <w:numId w:val="0"/>
        </w:numPr>
        <w:spacing w:line="360" w:lineRule="auto"/>
        <w:ind w:firstLine="480" w:firstLineChars="200"/>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中美贸易问题副部长级磋商于1月9日结束。从中美双方表现出来的态度和各媒体预期来看，改善非关税壁垒，打破僵局避免关税大战，对中美两国来说符合双方利益。有消息称中国可能增加对美农产品进口，从而为美棉出口中国带来一线希望，但双方在贸易结构问题上仍有很大分歧，下一步动向需密切关注。</w:t>
      </w:r>
    </w:p>
    <w:p>
      <w:pPr>
        <w:numPr>
          <w:ilvl w:val="0"/>
          <w:numId w:val="0"/>
        </w:numPr>
        <w:spacing w:line="360" w:lineRule="auto"/>
        <w:ind w:firstLine="480" w:firstLineChars="200"/>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2、国内宏观调控政策动向</w:t>
      </w:r>
    </w:p>
    <w:p>
      <w:pPr>
        <w:numPr>
          <w:ilvl w:val="0"/>
          <w:numId w:val="0"/>
        </w:numPr>
        <w:spacing w:line="360" w:lineRule="auto"/>
        <w:ind w:firstLine="480" w:firstLineChars="200"/>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近日，中国人民银行宣布在2019年1月15日和1月25日分别下调金融机构存款准备金率0.5个百分点。这是在2018年实施四次降准后的又一次降准。2018年以来，降准产生的资金净投放量累计达31000亿元。中国是否会进一步降准以及资金净投放量对商品期货市场的影响都需要密切关注。此外，2019储备棉轮换政策尚未公布，其动向也需密切关注。</w:t>
      </w:r>
    </w:p>
    <w:p>
      <w:pPr>
        <w:numPr>
          <w:ilvl w:val="0"/>
          <w:numId w:val="0"/>
        </w:numPr>
        <w:spacing w:line="360" w:lineRule="auto"/>
        <w:ind w:firstLine="480" w:firstLineChars="200"/>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3、国内棉花种植面积变化</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国家统计局公布最近公布的数据显示，2018年全国棉花产量609.6万吨，同比增加44.4万吨，其中新疆棉花产量511.1万吨，同比增加54.5万吨。国家统计局大幅调增新疆棉花产量或将增加2019年新疆目标价格补贴额度。此外，2019年以后新疆目标价格政策面临调整。鉴于以上两个因素，预计2019年新疆棉花种植面积可能较2018年大幅增加。国家棉花市场监测系统调查数据显示，2019年国内棉花意向种植面积4930.9万亩，同比增幅为0.6%，其中新疆棉花种植面积为3572.8万亩，同比增幅为3.3%。由于这个调查是在统计局调增新疆棉花产量之前进行的，预计国内棉花意向种植面积进一步增加的可能性较大，需密切关注。</w:t>
      </w:r>
    </w:p>
    <w:p>
      <w:pPr>
        <w:pStyle w:val="9"/>
        <w:numPr>
          <w:ilvl w:val="0"/>
          <w:numId w:val="1"/>
        </w:numPr>
        <w:spacing w:line="360" w:lineRule="auto"/>
        <w:rPr>
          <w:rFonts w:hint="eastAsia"/>
          <w:szCs w:val="22"/>
          <w:lang w:val="en-US" w:eastAsia="zh-CN"/>
        </w:rPr>
      </w:pPr>
      <w:r>
        <w:rPr>
          <w:rFonts w:hint="eastAsia"/>
          <w:szCs w:val="22"/>
          <w:lang w:val="en-US" w:eastAsia="zh-CN"/>
        </w:rPr>
        <w:t>交易策略建议</w:t>
      </w:r>
    </w:p>
    <w:p>
      <w:pPr>
        <w:numPr>
          <w:ilvl w:val="0"/>
          <w:numId w:val="0"/>
        </w:numPr>
        <w:spacing w:line="360" w:lineRule="auto"/>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郑棉1</w:t>
      </w:r>
      <w:r>
        <w:rPr>
          <w:rFonts w:hint="eastAsia" w:asciiTheme="minorEastAsia" w:hAnsiTheme="minorEastAsia" w:cstheme="minorEastAsia"/>
          <w:lang w:val="en-US" w:eastAsia="zh-CN"/>
        </w:rPr>
        <w:t>905</w:t>
      </w:r>
      <w:r>
        <w:rPr>
          <w:rFonts w:hint="eastAsia" w:asciiTheme="minorEastAsia" w:hAnsiTheme="minorEastAsia" w:eastAsiaTheme="minorEastAsia" w:cstheme="minorEastAsia"/>
          <w:lang w:val="en-US" w:eastAsia="zh-CN"/>
        </w:rPr>
        <w:t>合约</w:t>
      </w:r>
      <w:r>
        <w:rPr>
          <w:rFonts w:hint="eastAsia" w:asciiTheme="minorEastAsia" w:hAnsiTheme="minorEastAsia" w:cstheme="minorEastAsia"/>
          <w:lang w:val="en-US" w:eastAsia="zh-CN"/>
        </w:rPr>
        <w:t>保持观望。</w:t>
      </w: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numPr>
          <w:ilvl w:val="0"/>
          <w:numId w:val="0"/>
        </w:numPr>
        <w:spacing w:line="360" w:lineRule="auto"/>
        <w:ind w:firstLine="480" w:firstLineChars="200"/>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本报告所载的资料、意见及推测仅反映本公司于发布日的判断，在不同时期，本公司可发出与本报告所载资料、意见及推测不一致的报告，投资者应当自行关注相应的更新或修改。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联系电话：0351-7342558 </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 xml:space="preserve">和合期货有限公司经营范围包括：商品期货经纪业务、金融期货经纪业务、期货投资咨询业务、公开募集证券投资基金销售业务。 </w:t>
      </w:r>
    </w:p>
    <w:p>
      <w:pPr>
        <w:adjustRightInd w:val="0"/>
        <w:snapToGrid w:val="0"/>
        <w:spacing w:line="600" w:lineRule="exact"/>
        <w:ind w:firstLine="480" w:firstLineChars="200"/>
      </w:pPr>
    </w:p>
    <w:p>
      <w:pPr>
        <w:rPr>
          <w:rFonts w:hint="eastAsia"/>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77C43"/>
    <w:multiLevelType w:val="singleLevel"/>
    <w:tmpl w:val="A7177C43"/>
    <w:lvl w:ilvl="0" w:tentative="0">
      <w:start w:val="1"/>
      <w:numFmt w:val="decimal"/>
      <w:lvlText w:val="%1."/>
      <w:lvlJc w:val="left"/>
      <w:pPr>
        <w:ind w:left="425" w:hanging="425"/>
      </w:pPr>
      <w:rPr>
        <w:rFonts w:hint="default"/>
      </w:rPr>
    </w:lvl>
  </w:abstractNum>
  <w:abstractNum w:abstractNumId="1">
    <w:nsid w:val="C276E184"/>
    <w:multiLevelType w:val="singleLevel"/>
    <w:tmpl w:val="C276E184"/>
    <w:lvl w:ilvl="0" w:tentative="0">
      <w:start w:val="1"/>
      <w:numFmt w:val="decimal"/>
      <w:lvlText w:val="%1."/>
      <w:lvlJc w:val="left"/>
      <w:pPr>
        <w:ind w:left="425" w:hanging="425"/>
      </w:pPr>
      <w:rPr>
        <w:rFonts w:hint="default"/>
      </w:rPr>
    </w:lvl>
  </w:abstractNum>
  <w:abstractNum w:abstractNumId="2">
    <w:nsid w:val="FF832449"/>
    <w:multiLevelType w:val="singleLevel"/>
    <w:tmpl w:val="FF83244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1E2"/>
    <w:rsid w:val="002507A9"/>
    <w:rsid w:val="003F1B40"/>
    <w:rsid w:val="0041312C"/>
    <w:rsid w:val="005073F0"/>
    <w:rsid w:val="005452C9"/>
    <w:rsid w:val="00812F0A"/>
    <w:rsid w:val="009D497A"/>
    <w:rsid w:val="00A325D2"/>
    <w:rsid w:val="00C55259"/>
    <w:rsid w:val="00DC0449"/>
    <w:rsid w:val="01131362"/>
    <w:rsid w:val="011F3AA5"/>
    <w:rsid w:val="012F40A2"/>
    <w:rsid w:val="01454539"/>
    <w:rsid w:val="019D631C"/>
    <w:rsid w:val="019E724C"/>
    <w:rsid w:val="01B1150F"/>
    <w:rsid w:val="01B24BB1"/>
    <w:rsid w:val="01C36594"/>
    <w:rsid w:val="01F24B6C"/>
    <w:rsid w:val="021A204B"/>
    <w:rsid w:val="022102D1"/>
    <w:rsid w:val="02266D05"/>
    <w:rsid w:val="02534FA5"/>
    <w:rsid w:val="028A69AC"/>
    <w:rsid w:val="02964CD9"/>
    <w:rsid w:val="02B30D02"/>
    <w:rsid w:val="02B47328"/>
    <w:rsid w:val="02BC4620"/>
    <w:rsid w:val="02F339C0"/>
    <w:rsid w:val="03677581"/>
    <w:rsid w:val="036C6456"/>
    <w:rsid w:val="03B32229"/>
    <w:rsid w:val="03DE1F72"/>
    <w:rsid w:val="044D5714"/>
    <w:rsid w:val="04547032"/>
    <w:rsid w:val="045876FF"/>
    <w:rsid w:val="04C87B2B"/>
    <w:rsid w:val="04EA13E4"/>
    <w:rsid w:val="052359BC"/>
    <w:rsid w:val="05350F5B"/>
    <w:rsid w:val="05CD1515"/>
    <w:rsid w:val="05F32E9A"/>
    <w:rsid w:val="065821A1"/>
    <w:rsid w:val="0667488E"/>
    <w:rsid w:val="0696462C"/>
    <w:rsid w:val="06AF6259"/>
    <w:rsid w:val="06FA5D33"/>
    <w:rsid w:val="07860B1A"/>
    <w:rsid w:val="07B568A7"/>
    <w:rsid w:val="07D56A04"/>
    <w:rsid w:val="08075AB6"/>
    <w:rsid w:val="084B21F4"/>
    <w:rsid w:val="084E50A4"/>
    <w:rsid w:val="084E6A75"/>
    <w:rsid w:val="089C5EE8"/>
    <w:rsid w:val="08A34A89"/>
    <w:rsid w:val="08CF0D1E"/>
    <w:rsid w:val="08F83C6B"/>
    <w:rsid w:val="092B6589"/>
    <w:rsid w:val="094B3A88"/>
    <w:rsid w:val="09661612"/>
    <w:rsid w:val="097E7B9D"/>
    <w:rsid w:val="09A14C2D"/>
    <w:rsid w:val="09A23AD5"/>
    <w:rsid w:val="09C46C36"/>
    <w:rsid w:val="09D03774"/>
    <w:rsid w:val="09D97A9E"/>
    <w:rsid w:val="0A65639F"/>
    <w:rsid w:val="0A6C1E03"/>
    <w:rsid w:val="0A72023A"/>
    <w:rsid w:val="0A8956AB"/>
    <w:rsid w:val="0AD17013"/>
    <w:rsid w:val="0B0C4874"/>
    <w:rsid w:val="0B1F7D6B"/>
    <w:rsid w:val="0B294880"/>
    <w:rsid w:val="0B3E785A"/>
    <w:rsid w:val="0B485407"/>
    <w:rsid w:val="0B684FC4"/>
    <w:rsid w:val="0B744FF1"/>
    <w:rsid w:val="0B847962"/>
    <w:rsid w:val="0B873DB7"/>
    <w:rsid w:val="0BD87117"/>
    <w:rsid w:val="0C141E1D"/>
    <w:rsid w:val="0C5F2850"/>
    <w:rsid w:val="0C820477"/>
    <w:rsid w:val="0CA94396"/>
    <w:rsid w:val="0CB15F63"/>
    <w:rsid w:val="0D0956F3"/>
    <w:rsid w:val="0D2A4759"/>
    <w:rsid w:val="0DCA37AE"/>
    <w:rsid w:val="0DDB0FBB"/>
    <w:rsid w:val="0E29570F"/>
    <w:rsid w:val="0E7A6849"/>
    <w:rsid w:val="0E9C4CC5"/>
    <w:rsid w:val="0EBC3469"/>
    <w:rsid w:val="0EC473DE"/>
    <w:rsid w:val="0F016D9B"/>
    <w:rsid w:val="0F0444CC"/>
    <w:rsid w:val="0FA935EC"/>
    <w:rsid w:val="10574A20"/>
    <w:rsid w:val="10592E32"/>
    <w:rsid w:val="10665808"/>
    <w:rsid w:val="107515AE"/>
    <w:rsid w:val="109C5683"/>
    <w:rsid w:val="10D81A51"/>
    <w:rsid w:val="10FA0DDF"/>
    <w:rsid w:val="1100413E"/>
    <w:rsid w:val="111D4F05"/>
    <w:rsid w:val="1130031A"/>
    <w:rsid w:val="12463B21"/>
    <w:rsid w:val="12623727"/>
    <w:rsid w:val="12BD4D78"/>
    <w:rsid w:val="131118F4"/>
    <w:rsid w:val="13241F3C"/>
    <w:rsid w:val="132B176F"/>
    <w:rsid w:val="133D31AB"/>
    <w:rsid w:val="13715A4B"/>
    <w:rsid w:val="13A75445"/>
    <w:rsid w:val="13BB2266"/>
    <w:rsid w:val="13DB08B6"/>
    <w:rsid w:val="13FE6D93"/>
    <w:rsid w:val="1402394F"/>
    <w:rsid w:val="141B2668"/>
    <w:rsid w:val="144F2170"/>
    <w:rsid w:val="146A6F72"/>
    <w:rsid w:val="1470553B"/>
    <w:rsid w:val="148E1854"/>
    <w:rsid w:val="14E777DB"/>
    <w:rsid w:val="14F94FB4"/>
    <w:rsid w:val="152E0B20"/>
    <w:rsid w:val="1564759A"/>
    <w:rsid w:val="15B314F1"/>
    <w:rsid w:val="16535344"/>
    <w:rsid w:val="16663180"/>
    <w:rsid w:val="167660DE"/>
    <w:rsid w:val="16822328"/>
    <w:rsid w:val="16AB490F"/>
    <w:rsid w:val="16B05451"/>
    <w:rsid w:val="170D4FCC"/>
    <w:rsid w:val="17364941"/>
    <w:rsid w:val="174C45AE"/>
    <w:rsid w:val="17846545"/>
    <w:rsid w:val="17B24662"/>
    <w:rsid w:val="17DE3503"/>
    <w:rsid w:val="17E20DCB"/>
    <w:rsid w:val="18136CD5"/>
    <w:rsid w:val="1820126D"/>
    <w:rsid w:val="183A30A3"/>
    <w:rsid w:val="18402714"/>
    <w:rsid w:val="187F10C6"/>
    <w:rsid w:val="18B35036"/>
    <w:rsid w:val="18DD75C3"/>
    <w:rsid w:val="1906042A"/>
    <w:rsid w:val="19271C35"/>
    <w:rsid w:val="193B0526"/>
    <w:rsid w:val="19550D10"/>
    <w:rsid w:val="1970664E"/>
    <w:rsid w:val="197C09C2"/>
    <w:rsid w:val="1984269C"/>
    <w:rsid w:val="199C1E49"/>
    <w:rsid w:val="19B02B75"/>
    <w:rsid w:val="19D14469"/>
    <w:rsid w:val="19E17DE9"/>
    <w:rsid w:val="1A1960A9"/>
    <w:rsid w:val="1A275295"/>
    <w:rsid w:val="1A4E3832"/>
    <w:rsid w:val="1A6A5F2A"/>
    <w:rsid w:val="1AA46E63"/>
    <w:rsid w:val="1AC644C7"/>
    <w:rsid w:val="1AF57BB1"/>
    <w:rsid w:val="1B191422"/>
    <w:rsid w:val="1B1F4300"/>
    <w:rsid w:val="1B2E1110"/>
    <w:rsid w:val="1B9814A5"/>
    <w:rsid w:val="1B993604"/>
    <w:rsid w:val="1B9B0DED"/>
    <w:rsid w:val="1BA75F70"/>
    <w:rsid w:val="1BA86D82"/>
    <w:rsid w:val="1BF13BA1"/>
    <w:rsid w:val="1C5E0E7D"/>
    <w:rsid w:val="1C680AD2"/>
    <w:rsid w:val="1C7208D7"/>
    <w:rsid w:val="1C815D8D"/>
    <w:rsid w:val="1C850955"/>
    <w:rsid w:val="1CA90BBB"/>
    <w:rsid w:val="1CB17B14"/>
    <w:rsid w:val="1CB31A89"/>
    <w:rsid w:val="1D095762"/>
    <w:rsid w:val="1D1F4BDE"/>
    <w:rsid w:val="1D2E7557"/>
    <w:rsid w:val="1D4B4B47"/>
    <w:rsid w:val="1D5D4712"/>
    <w:rsid w:val="1D780CD9"/>
    <w:rsid w:val="1D80686E"/>
    <w:rsid w:val="1D8524F0"/>
    <w:rsid w:val="1DA3495F"/>
    <w:rsid w:val="1DB5333C"/>
    <w:rsid w:val="1DC84EBC"/>
    <w:rsid w:val="1E2E5F71"/>
    <w:rsid w:val="1E335C3A"/>
    <w:rsid w:val="1E3B2351"/>
    <w:rsid w:val="1E3B2843"/>
    <w:rsid w:val="1E6170D5"/>
    <w:rsid w:val="1E865FD7"/>
    <w:rsid w:val="1ED84DE2"/>
    <w:rsid w:val="1EDD3F20"/>
    <w:rsid w:val="1F2028E7"/>
    <w:rsid w:val="1F6B5AE4"/>
    <w:rsid w:val="1FAE5230"/>
    <w:rsid w:val="1FDE7B64"/>
    <w:rsid w:val="1FFE792B"/>
    <w:rsid w:val="201250C4"/>
    <w:rsid w:val="206F2CA1"/>
    <w:rsid w:val="209636BE"/>
    <w:rsid w:val="20B74CC7"/>
    <w:rsid w:val="20C4255E"/>
    <w:rsid w:val="20D324BD"/>
    <w:rsid w:val="210B2A27"/>
    <w:rsid w:val="212E7F8B"/>
    <w:rsid w:val="21371720"/>
    <w:rsid w:val="218E3078"/>
    <w:rsid w:val="219F1AF0"/>
    <w:rsid w:val="21A01494"/>
    <w:rsid w:val="21D8746E"/>
    <w:rsid w:val="21EC240F"/>
    <w:rsid w:val="220A6053"/>
    <w:rsid w:val="22834165"/>
    <w:rsid w:val="228B302F"/>
    <w:rsid w:val="22DD4C27"/>
    <w:rsid w:val="236F4DED"/>
    <w:rsid w:val="23D12D0F"/>
    <w:rsid w:val="23D65BF3"/>
    <w:rsid w:val="23D932A4"/>
    <w:rsid w:val="23F93FDA"/>
    <w:rsid w:val="241549B6"/>
    <w:rsid w:val="244304F5"/>
    <w:rsid w:val="24454DBB"/>
    <w:rsid w:val="244B3706"/>
    <w:rsid w:val="245B30F5"/>
    <w:rsid w:val="24741AA9"/>
    <w:rsid w:val="249A168C"/>
    <w:rsid w:val="24AF39F2"/>
    <w:rsid w:val="24DB0446"/>
    <w:rsid w:val="24F279EC"/>
    <w:rsid w:val="250E5714"/>
    <w:rsid w:val="253A1A3D"/>
    <w:rsid w:val="25463837"/>
    <w:rsid w:val="255D20D7"/>
    <w:rsid w:val="2583027F"/>
    <w:rsid w:val="25854BDD"/>
    <w:rsid w:val="25AC44BD"/>
    <w:rsid w:val="25BF279C"/>
    <w:rsid w:val="25C0008E"/>
    <w:rsid w:val="25F248E7"/>
    <w:rsid w:val="265E1E00"/>
    <w:rsid w:val="26751982"/>
    <w:rsid w:val="26B70F34"/>
    <w:rsid w:val="26BC57FF"/>
    <w:rsid w:val="270F57A5"/>
    <w:rsid w:val="271B052A"/>
    <w:rsid w:val="2731359F"/>
    <w:rsid w:val="2773305E"/>
    <w:rsid w:val="27FD2071"/>
    <w:rsid w:val="2844585F"/>
    <w:rsid w:val="285C500B"/>
    <w:rsid w:val="28C27865"/>
    <w:rsid w:val="28DB7E31"/>
    <w:rsid w:val="28F527FF"/>
    <w:rsid w:val="29214A90"/>
    <w:rsid w:val="29470CFF"/>
    <w:rsid w:val="29815ED6"/>
    <w:rsid w:val="29A40AF9"/>
    <w:rsid w:val="29AD5A1E"/>
    <w:rsid w:val="29D9498D"/>
    <w:rsid w:val="2A4739D8"/>
    <w:rsid w:val="2A4A35DB"/>
    <w:rsid w:val="2A9205E2"/>
    <w:rsid w:val="2ADB7279"/>
    <w:rsid w:val="2AEF1D11"/>
    <w:rsid w:val="2AFA6515"/>
    <w:rsid w:val="2AFA6E2B"/>
    <w:rsid w:val="2B332908"/>
    <w:rsid w:val="2B631EEF"/>
    <w:rsid w:val="2B8D0B93"/>
    <w:rsid w:val="2B8F7742"/>
    <w:rsid w:val="2B936EE2"/>
    <w:rsid w:val="2B9975A5"/>
    <w:rsid w:val="2BA51F34"/>
    <w:rsid w:val="2BAF6693"/>
    <w:rsid w:val="2BC32F46"/>
    <w:rsid w:val="2C3E09EA"/>
    <w:rsid w:val="2C646AD7"/>
    <w:rsid w:val="2C767662"/>
    <w:rsid w:val="2C7754A7"/>
    <w:rsid w:val="2C984005"/>
    <w:rsid w:val="2CAF513D"/>
    <w:rsid w:val="2CC22422"/>
    <w:rsid w:val="2CC73F94"/>
    <w:rsid w:val="2CEC58DF"/>
    <w:rsid w:val="2CF800E8"/>
    <w:rsid w:val="2D000302"/>
    <w:rsid w:val="2D223C9E"/>
    <w:rsid w:val="2D3408CE"/>
    <w:rsid w:val="2D4F574B"/>
    <w:rsid w:val="2D8968DE"/>
    <w:rsid w:val="2E4A085D"/>
    <w:rsid w:val="2E6252EF"/>
    <w:rsid w:val="2E7D1076"/>
    <w:rsid w:val="2E830BDC"/>
    <w:rsid w:val="2EC502AC"/>
    <w:rsid w:val="2ED43283"/>
    <w:rsid w:val="2ED55161"/>
    <w:rsid w:val="2EFA733E"/>
    <w:rsid w:val="2F58022B"/>
    <w:rsid w:val="2F5B7D77"/>
    <w:rsid w:val="2FD20F8E"/>
    <w:rsid w:val="2FDC0A86"/>
    <w:rsid w:val="2FE93324"/>
    <w:rsid w:val="300900B6"/>
    <w:rsid w:val="30345B9D"/>
    <w:rsid w:val="303C0A0A"/>
    <w:rsid w:val="307B1D5F"/>
    <w:rsid w:val="30A15BF5"/>
    <w:rsid w:val="30E94127"/>
    <w:rsid w:val="30FA4D85"/>
    <w:rsid w:val="317E40D7"/>
    <w:rsid w:val="31E47787"/>
    <w:rsid w:val="328E3345"/>
    <w:rsid w:val="329860D6"/>
    <w:rsid w:val="32EA1B4F"/>
    <w:rsid w:val="32F10AD4"/>
    <w:rsid w:val="33012B28"/>
    <w:rsid w:val="33242A1F"/>
    <w:rsid w:val="33374E9C"/>
    <w:rsid w:val="3339356B"/>
    <w:rsid w:val="3345203E"/>
    <w:rsid w:val="33467FB0"/>
    <w:rsid w:val="33921BC3"/>
    <w:rsid w:val="33F87396"/>
    <w:rsid w:val="34011C12"/>
    <w:rsid w:val="340F235B"/>
    <w:rsid w:val="341040A3"/>
    <w:rsid w:val="341C573A"/>
    <w:rsid w:val="348746EF"/>
    <w:rsid w:val="3488506E"/>
    <w:rsid w:val="3490285B"/>
    <w:rsid w:val="34EF1E22"/>
    <w:rsid w:val="350D003E"/>
    <w:rsid w:val="35122C2D"/>
    <w:rsid w:val="354A263A"/>
    <w:rsid w:val="358E303E"/>
    <w:rsid w:val="359F7E62"/>
    <w:rsid w:val="35A526DC"/>
    <w:rsid w:val="35CA3E08"/>
    <w:rsid w:val="35D12847"/>
    <w:rsid w:val="35E83110"/>
    <w:rsid w:val="35F7247C"/>
    <w:rsid w:val="362A38C8"/>
    <w:rsid w:val="36393D0C"/>
    <w:rsid w:val="36413B0C"/>
    <w:rsid w:val="36463772"/>
    <w:rsid w:val="364F4A33"/>
    <w:rsid w:val="365B39B9"/>
    <w:rsid w:val="36AD6F69"/>
    <w:rsid w:val="36AE69D5"/>
    <w:rsid w:val="36B43A30"/>
    <w:rsid w:val="36EE06FF"/>
    <w:rsid w:val="375130FA"/>
    <w:rsid w:val="37572BFA"/>
    <w:rsid w:val="379E54F1"/>
    <w:rsid w:val="37E54637"/>
    <w:rsid w:val="3817332C"/>
    <w:rsid w:val="383C245E"/>
    <w:rsid w:val="38490B74"/>
    <w:rsid w:val="38607996"/>
    <w:rsid w:val="38775845"/>
    <w:rsid w:val="38DE7DA7"/>
    <w:rsid w:val="38E95A50"/>
    <w:rsid w:val="38EB3A1B"/>
    <w:rsid w:val="38FF0CD8"/>
    <w:rsid w:val="391A39EC"/>
    <w:rsid w:val="392014C5"/>
    <w:rsid w:val="395363C1"/>
    <w:rsid w:val="39606C3F"/>
    <w:rsid w:val="39A67294"/>
    <w:rsid w:val="39C734DE"/>
    <w:rsid w:val="39E2590C"/>
    <w:rsid w:val="39E94F6D"/>
    <w:rsid w:val="3A2E4465"/>
    <w:rsid w:val="3A367837"/>
    <w:rsid w:val="3A4A735A"/>
    <w:rsid w:val="3A766CC5"/>
    <w:rsid w:val="3AE15F6C"/>
    <w:rsid w:val="3AF37437"/>
    <w:rsid w:val="3AFF7C9B"/>
    <w:rsid w:val="3B436E9E"/>
    <w:rsid w:val="3B4612B4"/>
    <w:rsid w:val="3B6658B1"/>
    <w:rsid w:val="3B8F2C1D"/>
    <w:rsid w:val="3BA84E63"/>
    <w:rsid w:val="3BC6617E"/>
    <w:rsid w:val="3C0C14DC"/>
    <w:rsid w:val="3C533960"/>
    <w:rsid w:val="3CB57C04"/>
    <w:rsid w:val="3CCC03F2"/>
    <w:rsid w:val="3CD63C34"/>
    <w:rsid w:val="3D147C00"/>
    <w:rsid w:val="3D417633"/>
    <w:rsid w:val="3D4B4DAF"/>
    <w:rsid w:val="3D5428C2"/>
    <w:rsid w:val="3D721387"/>
    <w:rsid w:val="3DAA1C12"/>
    <w:rsid w:val="3DB21572"/>
    <w:rsid w:val="3DD934C7"/>
    <w:rsid w:val="3E1113C8"/>
    <w:rsid w:val="3E2227E1"/>
    <w:rsid w:val="3E231471"/>
    <w:rsid w:val="3E542222"/>
    <w:rsid w:val="3E8D4B9A"/>
    <w:rsid w:val="3E965593"/>
    <w:rsid w:val="3EAE6216"/>
    <w:rsid w:val="3EC62270"/>
    <w:rsid w:val="3ED713D1"/>
    <w:rsid w:val="3EDF3909"/>
    <w:rsid w:val="3EE01AA5"/>
    <w:rsid w:val="3F031E32"/>
    <w:rsid w:val="3F0A40EA"/>
    <w:rsid w:val="3F4B388E"/>
    <w:rsid w:val="3F511B41"/>
    <w:rsid w:val="3F5B1D6E"/>
    <w:rsid w:val="3F873DFD"/>
    <w:rsid w:val="3F9D320F"/>
    <w:rsid w:val="3FCE0D85"/>
    <w:rsid w:val="3FCF52B7"/>
    <w:rsid w:val="3FD14C8A"/>
    <w:rsid w:val="3FD36B2B"/>
    <w:rsid w:val="3FDE1D7D"/>
    <w:rsid w:val="402D711E"/>
    <w:rsid w:val="404E29BD"/>
    <w:rsid w:val="406461F6"/>
    <w:rsid w:val="407B6BDD"/>
    <w:rsid w:val="407E208A"/>
    <w:rsid w:val="408875B0"/>
    <w:rsid w:val="40C32C9E"/>
    <w:rsid w:val="4139657F"/>
    <w:rsid w:val="41461321"/>
    <w:rsid w:val="416C18DE"/>
    <w:rsid w:val="416F6F61"/>
    <w:rsid w:val="41717C30"/>
    <w:rsid w:val="41FE5694"/>
    <w:rsid w:val="420A0BC8"/>
    <w:rsid w:val="420C0C35"/>
    <w:rsid w:val="42380EAB"/>
    <w:rsid w:val="4245277A"/>
    <w:rsid w:val="42482604"/>
    <w:rsid w:val="42496D79"/>
    <w:rsid w:val="428575D9"/>
    <w:rsid w:val="429E5616"/>
    <w:rsid w:val="42AA0C00"/>
    <w:rsid w:val="42CA7158"/>
    <w:rsid w:val="431A616D"/>
    <w:rsid w:val="432F24C4"/>
    <w:rsid w:val="435620BA"/>
    <w:rsid w:val="43990FE2"/>
    <w:rsid w:val="43BF4756"/>
    <w:rsid w:val="44086B65"/>
    <w:rsid w:val="441B671B"/>
    <w:rsid w:val="44213883"/>
    <w:rsid w:val="444E4B4B"/>
    <w:rsid w:val="44A2780A"/>
    <w:rsid w:val="44B6338F"/>
    <w:rsid w:val="44DD67F8"/>
    <w:rsid w:val="44E310EB"/>
    <w:rsid w:val="4508169D"/>
    <w:rsid w:val="453D2CDF"/>
    <w:rsid w:val="456B2D45"/>
    <w:rsid w:val="4576691E"/>
    <w:rsid w:val="45794B41"/>
    <w:rsid w:val="45D47C33"/>
    <w:rsid w:val="4646134A"/>
    <w:rsid w:val="46594691"/>
    <w:rsid w:val="466604FA"/>
    <w:rsid w:val="4691215F"/>
    <w:rsid w:val="46945B79"/>
    <w:rsid w:val="46A055ED"/>
    <w:rsid w:val="46AD149A"/>
    <w:rsid w:val="46AD3C05"/>
    <w:rsid w:val="46B81FFD"/>
    <w:rsid w:val="47396431"/>
    <w:rsid w:val="474D53D7"/>
    <w:rsid w:val="47716F3E"/>
    <w:rsid w:val="47760A98"/>
    <w:rsid w:val="47781CA0"/>
    <w:rsid w:val="47BA2C05"/>
    <w:rsid w:val="480809EE"/>
    <w:rsid w:val="482A5499"/>
    <w:rsid w:val="483E5A0B"/>
    <w:rsid w:val="486F76F9"/>
    <w:rsid w:val="487F68C6"/>
    <w:rsid w:val="48B51999"/>
    <w:rsid w:val="48B55AF2"/>
    <w:rsid w:val="48DA028E"/>
    <w:rsid w:val="49D13CED"/>
    <w:rsid w:val="49E55052"/>
    <w:rsid w:val="4A1037A7"/>
    <w:rsid w:val="4A373585"/>
    <w:rsid w:val="4AE17484"/>
    <w:rsid w:val="4B2E4881"/>
    <w:rsid w:val="4B3B31D5"/>
    <w:rsid w:val="4B422B04"/>
    <w:rsid w:val="4B8E24BC"/>
    <w:rsid w:val="4BA50E27"/>
    <w:rsid w:val="4BB73EC3"/>
    <w:rsid w:val="4BBC4FDF"/>
    <w:rsid w:val="4BDD3071"/>
    <w:rsid w:val="4BF9120F"/>
    <w:rsid w:val="4C0B0392"/>
    <w:rsid w:val="4C526AC4"/>
    <w:rsid w:val="4C6714B0"/>
    <w:rsid w:val="4C7A15C4"/>
    <w:rsid w:val="4C8B26FB"/>
    <w:rsid w:val="4CEE7022"/>
    <w:rsid w:val="4D1E2439"/>
    <w:rsid w:val="4D214FAA"/>
    <w:rsid w:val="4D3B6AF7"/>
    <w:rsid w:val="4D3F1853"/>
    <w:rsid w:val="4D866CBD"/>
    <w:rsid w:val="4D922758"/>
    <w:rsid w:val="4DB55687"/>
    <w:rsid w:val="4DC80AE8"/>
    <w:rsid w:val="4DD96FA1"/>
    <w:rsid w:val="4DFE0E68"/>
    <w:rsid w:val="4E0E3C41"/>
    <w:rsid w:val="4E302AC6"/>
    <w:rsid w:val="4EAE6B75"/>
    <w:rsid w:val="4F014B26"/>
    <w:rsid w:val="4F0D0250"/>
    <w:rsid w:val="4F2639FD"/>
    <w:rsid w:val="4F665993"/>
    <w:rsid w:val="4F7A261F"/>
    <w:rsid w:val="4F8A51DF"/>
    <w:rsid w:val="4FB47995"/>
    <w:rsid w:val="501A76B5"/>
    <w:rsid w:val="501C67BC"/>
    <w:rsid w:val="503E2D41"/>
    <w:rsid w:val="50494086"/>
    <w:rsid w:val="50694318"/>
    <w:rsid w:val="507401E6"/>
    <w:rsid w:val="50A35BD8"/>
    <w:rsid w:val="50E93182"/>
    <w:rsid w:val="512532FD"/>
    <w:rsid w:val="516D45F0"/>
    <w:rsid w:val="51974403"/>
    <w:rsid w:val="51A63372"/>
    <w:rsid w:val="51AB2A81"/>
    <w:rsid w:val="51C87B24"/>
    <w:rsid w:val="52207512"/>
    <w:rsid w:val="5223224B"/>
    <w:rsid w:val="5241165A"/>
    <w:rsid w:val="527F5EB3"/>
    <w:rsid w:val="52CD7D97"/>
    <w:rsid w:val="52E636EB"/>
    <w:rsid w:val="5307074E"/>
    <w:rsid w:val="534549B8"/>
    <w:rsid w:val="53516B20"/>
    <w:rsid w:val="535B199D"/>
    <w:rsid w:val="53641E9C"/>
    <w:rsid w:val="53816B8D"/>
    <w:rsid w:val="53897D6B"/>
    <w:rsid w:val="53AE6DDD"/>
    <w:rsid w:val="53CF21F1"/>
    <w:rsid w:val="54002387"/>
    <w:rsid w:val="542F326D"/>
    <w:rsid w:val="54A84FC1"/>
    <w:rsid w:val="54C22F0D"/>
    <w:rsid w:val="54CE2046"/>
    <w:rsid w:val="54DC1F7C"/>
    <w:rsid w:val="551819FB"/>
    <w:rsid w:val="552A0162"/>
    <w:rsid w:val="554E49F5"/>
    <w:rsid w:val="556E28F5"/>
    <w:rsid w:val="55F729F4"/>
    <w:rsid w:val="56005411"/>
    <w:rsid w:val="563C13B6"/>
    <w:rsid w:val="56C27CBF"/>
    <w:rsid w:val="56D83F63"/>
    <w:rsid w:val="56DE11FD"/>
    <w:rsid w:val="56F12E9F"/>
    <w:rsid w:val="56F86935"/>
    <w:rsid w:val="570A2306"/>
    <w:rsid w:val="57153DEC"/>
    <w:rsid w:val="57241CD8"/>
    <w:rsid w:val="5727661C"/>
    <w:rsid w:val="573F6B57"/>
    <w:rsid w:val="579F39A9"/>
    <w:rsid w:val="57AE18B6"/>
    <w:rsid w:val="5813471B"/>
    <w:rsid w:val="589059D4"/>
    <w:rsid w:val="5907422D"/>
    <w:rsid w:val="59075BDA"/>
    <w:rsid w:val="596D7BE4"/>
    <w:rsid w:val="598E036C"/>
    <w:rsid w:val="598E50D3"/>
    <w:rsid w:val="599877F1"/>
    <w:rsid w:val="59D162F3"/>
    <w:rsid w:val="59D173EA"/>
    <w:rsid w:val="59FB355E"/>
    <w:rsid w:val="59FC0E3D"/>
    <w:rsid w:val="5A275A10"/>
    <w:rsid w:val="5A7D5D60"/>
    <w:rsid w:val="5A816D6A"/>
    <w:rsid w:val="5A940152"/>
    <w:rsid w:val="5A9E2803"/>
    <w:rsid w:val="5ACD6447"/>
    <w:rsid w:val="5AF62C03"/>
    <w:rsid w:val="5B295DC9"/>
    <w:rsid w:val="5B473C3A"/>
    <w:rsid w:val="5B4C0EB1"/>
    <w:rsid w:val="5B667D95"/>
    <w:rsid w:val="5B6A035F"/>
    <w:rsid w:val="5B822B5F"/>
    <w:rsid w:val="5B8C07EC"/>
    <w:rsid w:val="5B994CC1"/>
    <w:rsid w:val="5BED3A19"/>
    <w:rsid w:val="5C1F58A0"/>
    <w:rsid w:val="5C2A0FBF"/>
    <w:rsid w:val="5C42010C"/>
    <w:rsid w:val="5C6B4E24"/>
    <w:rsid w:val="5CA303D6"/>
    <w:rsid w:val="5CC30A12"/>
    <w:rsid w:val="5CF25A30"/>
    <w:rsid w:val="5CF468AE"/>
    <w:rsid w:val="5CFE7D12"/>
    <w:rsid w:val="5D0703E4"/>
    <w:rsid w:val="5D534D29"/>
    <w:rsid w:val="5D667334"/>
    <w:rsid w:val="5D7B427D"/>
    <w:rsid w:val="5DC7692D"/>
    <w:rsid w:val="5DDF6523"/>
    <w:rsid w:val="5E0F6DB7"/>
    <w:rsid w:val="5E384E99"/>
    <w:rsid w:val="5E3C0669"/>
    <w:rsid w:val="5E491204"/>
    <w:rsid w:val="5E5A545A"/>
    <w:rsid w:val="5EC76C6D"/>
    <w:rsid w:val="5EE00F68"/>
    <w:rsid w:val="5EF217A5"/>
    <w:rsid w:val="5F380FAF"/>
    <w:rsid w:val="5F591647"/>
    <w:rsid w:val="5F7550FA"/>
    <w:rsid w:val="5F7C6693"/>
    <w:rsid w:val="5F9B1FD6"/>
    <w:rsid w:val="5FBD4385"/>
    <w:rsid w:val="5FC508FA"/>
    <w:rsid w:val="5FEF0198"/>
    <w:rsid w:val="5FF17D4E"/>
    <w:rsid w:val="5FF92627"/>
    <w:rsid w:val="606B793D"/>
    <w:rsid w:val="60CA3F96"/>
    <w:rsid w:val="60E43114"/>
    <w:rsid w:val="60F15879"/>
    <w:rsid w:val="6143383A"/>
    <w:rsid w:val="61540D97"/>
    <w:rsid w:val="61656146"/>
    <w:rsid w:val="6166642A"/>
    <w:rsid w:val="619934E5"/>
    <w:rsid w:val="619E08D5"/>
    <w:rsid w:val="61A92701"/>
    <w:rsid w:val="61C903D1"/>
    <w:rsid w:val="61DC0FC1"/>
    <w:rsid w:val="61F46736"/>
    <w:rsid w:val="62081B74"/>
    <w:rsid w:val="62111386"/>
    <w:rsid w:val="62252DA3"/>
    <w:rsid w:val="62403E3A"/>
    <w:rsid w:val="6250462A"/>
    <w:rsid w:val="6278746B"/>
    <w:rsid w:val="62D8619C"/>
    <w:rsid w:val="62EE2715"/>
    <w:rsid w:val="635A1E40"/>
    <w:rsid w:val="63656748"/>
    <w:rsid w:val="637B39C5"/>
    <w:rsid w:val="642E54C4"/>
    <w:rsid w:val="643545DD"/>
    <w:rsid w:val="64586805"/>
    <w:rsid w:val="646E0968"/>
    <w:rsid w:val="64AD263D"/>
    <w:rsid w:val="64C70E34"/>
    <w:rsid w:val="650B6242"/>
    <w:rsid w:val="65186C37"/>
    <w:rsid w:val="65601B0C"/>
    <w:rsid w:val="6585399E"/>
    <w:rsid w:val="65885680"/>
    <w:rsid w:val="65C02A7E"/>
    <w:rsid w:val="65D733DD"/>
    <w:rsid w:val="661B2204"/>
    <w:rsid w:val="667401E5"/>
    <w:rsid w:val="669B0354"/>
    <w:rsid w:val="66E947EF"/>
    <w:rsid w:val="66F03FDE"/>
    <w:rsid w:val="66FC5C90"/>
    <w:rsid w:val="671A180A"/>
    <w:rsid w:val="67586024"/>
    <w:rsid w:val="675E2298"/>
    <w:rsid w:val="675F40DC"/>
    <w:rsid w:val="676346E9"/>
    <w:rsid w:val="676E0456"/>
    <w:rsid w:val="67812FA0"/>
    <w:rsid w:val="680A1A3C"/>
    <w:rsid w:val="68170BB6"/>
    <w:rsid w:val="688756A3"/>
    <w:rsid w:val="689214C8"/>
    <w:rsid w:val="68B24D86"/>
    <w:rsid w:val="68BE3FF4"/>
    <w:rsid w:val="68E10C3B"/>
    <w:rsid w:val="68F244B3"/>
    <w:rsid w:val="69154B82"/>
    <w:rsid w:val="69401888"/>
    <w:rsid w:val="69446F50"/>
    <w:rsid w:val="695B6A99"/>
    <w:rsid w:val="696F17AA"/>
    <w:rsid w:val="698E42CC"/>
    <w:rsid w:val="69BE5C1A"/>
    <w:rsid w:val="6A04082B"/>
    <w:rsid w:val="6A0C2717"/>
    <w:rsid w:val="6A0D5273"/>
    <w:rsid w:val="6A2412D9"/>
    <w:rsid w:val="6A2840AB"/>
    <w:rsid w:val="6A6F2026"/>
    <w:rsid w:val="6AB568D0"/>
    <w:rsid w:val="6B394B5F"/>
    <w:rsid w:val="6B6B61CB"/>
    <w:rsid w:val="6B722F46"/>
    <w:rsid w:val="6B737C4C"/>
    <w:rsid w:val="6B9A1AB8"/>
    <w:rsid w:val="6BE7529D"/>
    <w:rsid w:val="6C0D3245"/>
    <w:rsid w:val="6C236865"/>
    <w:rsid w:val="6C3B7777"/>
    <w:rsid w:val="6CC764A6"/>
    <w:rsid w:val="6CE110E1"/>
    <w:rsid w:val="6D0040A5"/>
    <w:rsid w:val="6D6F0BFA"/>
    <w:rsid w:val="6D8B5433"/>
    <w:rsid w:val="6DD251C7"/>
    <w:rsid w:val="6DF91F92"/>
    <w:rsid w:val="6E5B18FA"/>
    <w:rsid w:val="6E801E64"/>
    <w:rsid w:val="6E970C32"/>
    <w:rsid w:val="6EB94E23"/>
    <w:rsid w:val="6EBC2EB6"/>
    <w:rsid w:val="6EC16685"/>
    <w:rsid w:val="6EF61FAE"/>
    <w:rsid w:val="6EFA4594"/>
    <w:rsid w:val="6F4F483E"/>
    <w:rsid w:val="6F82670D"/>
    <w:rsid w:val="6F862DCC"/>
    <w:rsid w:val="6F9054DF"/>
    <w:rsid w:val="6FA81086"/>
    <w:rsid w:val="6FAD6514"/>
    <w:rsid w:val="6FB7529A"/>
    <w:rsid w:val="6FC71BEA"/>
    <w:rsid w:val="702C7AD4"/>
    <w:rsid w:val="705B5E08"/>
    <w:rsid w:val="70C14A45"/>
    <w:rsid w:val="70C42093"/>
    <w:rsid w:val="70EB2465"/>
    <w:rsid w:val="710C5C27"/>
    <w:rsid w:val="71164E43"/>
    <w:rsid w:val="71304BFF"/>
    <w:rsid w:val="71520CED"/>
    <w:rsid w:val="716A7233"/>
    <w:rsid w:val="718B32F7"/>
    <w:rsid w:val="718E6443"/>
    <w:rsid w:val="71970E49"/>
    <w:rsid w:val="71A74ABD"/>
    <w:rsid w:val="720E6064"/>
    <w:rsid w:val="721C4FC6"/>
    <w:rsid w:val="72282FC2"/>
    <w:rsid w:val="72492FC8"/>
    <w:rsid w:val="7291747F"/>
    <w:rsid w:val="72AD09D9"/>
    <w:rsid w:val="72B71556"/>
    <w:rsid w:val="72D93793"/>
    <w:rsid w:val="73716A37"/>
    <w:rsid w:val="737D5DDA"/>
    <w:rsid w:val="73FA4F03"/>
    <w:rsid w:val="746C247E"/>
    <w:rsid w:val="74985372"/>
    <w:rsid w:val="74DA6522"/>
    <w:rsid w:val="74F27AD7"/>
    <w:rsid w:val="753425E1"/>
    <w:rsid w:val="7545499A"/>
    <w:rsid w:val="7568465D"/>
    <w:rsid w:val="756F6857"/>
    <w:rsid w:val="75714C39"/>
    <w:rsid w:val="75987484"/>
    <w:rsid w:val="75C17932"/>
    <w:rsid w:val="75C2112C"/>
    <w:rsid w:val="75FC452B"/>
    <w:rsid w:val="76376D99"/>
    <w:rsid w:val="763F4C46"/>
    <w:rsid w:val="764D09EE"/>
    <w:rsid w:val="76622DA4"/>
    <w:rsid w:val="76762C01"/>
    <w:rsid w:val="76767887"/>
    <w:rsid w:val="76874F3D"/>
    <w:rsid w:val="76A145D6"/>
    <w:rsid w:val="7708252E"/>
    <w:rsid w:val="772322AD"/>
    <w:rsid w:val="77235AEF"/>
    <w:rsid w:val="773F1506"/>
    <w:rsid w:val="77A76850"/>
    <w:rsid w:val="77DA33BA"/>
    <w:rsid w:val="77EE511A"/>
    <w:rsid w:val="77F27432"/>
    <w:rsid w:val="77FA6DC3"/>
    <w:rsid w:val="78AA391F"/>
    <w:rsid w:val="78E330E9"/>
    <w:rsid w:val="78E343FA"/>
    <w:rsid w:val="78EF29A1"/>
    <w:rsid w:val="7912067D"/>
    <w:rsid w:val="79672B87"/>
    <w:rsid w:val="79820051"/>
    <w:rsid w:val="79922992"/>
    <w:rsid w:val="79A76EBF"/>
    <w:rsid w:val="79E743BD"/>
    <w:rsid w:val="7A075CA3"/>
    <w:rsid w:val="7A216EE0"/>
    <w:rsid w:val="7A2367DA"/>
    <w:rsid w:val="7A447511"/>
    <w:rsid w:val="7A45400F"/>
    <w:rsid w:val="7A8F5D9E"/>
    <w:rsid w:val="7AC62629"/>
    <w:rsid w:val="7AD13279"/>
    <w:rsid w:val="7B134C37"/>
    <w:rsid w:val="7B2B777A"/>
    <w:rsid w:val="7B3713BD"/>
    <w:rsid w:val="7B570EE3"/>
    <w:rsid w:val="7B8E5309"/>
    <w:rsid w:val="7BDD1743"/>
    <w:rsid w:val="7BE61F1A"/>
    <w:rsid w:val="7C190570"/>
    <w:rsid w:val="7C546497"/>
    <w:rsid w:val="7C6617C4"/>
    <w:rsid w:val="7C741197"/>
    <w:rsid w:val="7C7D1B9B"/>
    <w:rsid w:val="7C9407B3"/>
    <w:rsid w:val="7CA67452"/>
    <w:rsid w:val="7CAD0DFD"/>
    <w:rsid w:val="7CDB6D88"/>
    <w:rsid w:val="7D077989"/>
    <w:rsid w:val="7D514976"/>
    <w:rsid w:val="7D8A048B"/>
    <w:rsid w:val="7E1116AA"/>
    <w:rsid w:val="7E2C10A0"/>
    <w:rsid w:val="7E9D6888"/>
    <w:rsid w:val="7EE63BDE"/>
    <w:rsid w:val="7EE968FC"/>
    <w:rsid w:val="7F045EFE"/>
    <w:rsid w:val="7F0770BF"/>
    <w:rsid w:val="7F0940D3"/>
    <w:rsid w:val="7F160B30"/>
    <w:rsid w:val="7F2D14E5"/>
    <w:rsid w:val="7F59769F"/>
    <w:rsid w:val="7F897BEE"/>
    <w:rsid w:val="7F8D6564"/>
    <w:rsid w:val="7F8F51E4"/>
    <w:rsid w:val="7FA72A64"/>
    <w:rsid w:val="7FE55D2F"/>
    <w:rsid w:val="7FF8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FollowedHyperlink"/>
    <w:basedOn w:val="12"/>
    <w:qFormat/>
    <w:uiPriority w:val="0"/>
    <w:rPr>
      <w:color w:val="000000"/>
      <w:u w:val="none"/>
    </w:rPr>
  </w:style>
  <w:style w:type="character" w:styleId="14">
    <w:name w:val="Hyperlink"/>
    <w:basedOn w:val="12"/>
    <w:qFormat/>
    <w:uiPriority w:val="0"/>
    <w:rPr>
      <w:color w:val="0000FF"/>
      <w:u w:val="single"/>
    </w:rPr>
  </w:style>
  <w:style w:type="paragraph" w:customStyle="1" w:styleId="16">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2019-02-01T06:50:11Z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