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鸡蛋月报（2019年1月）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sz w:val="21"/>
          <w:szCs w:val="24"/>
        </w:rPr>
      </w:pPr>
      <w:r>
        <w:rPr>
          <w:rFonts w:ascii="宋体" w:hAnsi="宋体" w:eastAsia="宋体" w:cs="宋体"/>
          <w:sz w:val="24"/>
          <w:szCs w:val="24"/>
        </w:rPr>
        <w:t>本月国内鸡蛋价格继续震荡下跌，截止1月31日，全国鸡蛋平均价格为3.69元/斤，较上月底（12月28日）的3.95跌0.26元/斤，跌幅为6.58%。较去年同期的4.22下跌0.53元/斤，跌幅为 12.56%。截止月底，国内主产区鸡蛋平均价格区间为3.22-3.95元/斤，较上月下跌0.1-0.75元/斤；主销区平均价格区间为3.53-4.0元/斤，较上月下跌0.15-0.69元/斤。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073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9230" cy="278701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当月（1月2日-2月1日）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今日大连盘鸡蛋期货下午收盘主力190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合约上涨，开盘价格为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3320</w:t>
      </w:r>
      <w:r>
        <w:rPr>
          <w:rFonts w:ascii="宋体" w:hAnsi="宋体" w:eastAsia="宋体" w:cs="宋体"/>
          <w:sz w:val="24"/>
          <w:szCs w:val="24"/>
        </w:rPr>
        <w:t>/500千克，最高价为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3339</w:t>
      </w:r>
      <w:r>
        <w:rPr>
          <w:rFonts w:ascii="宋体" w:hAnsi="宋体" w:eastAsia="宋体" w:cs="宋体"/>
          <w:sz w:val="24"/>
          <w:szCs w:val="24"/>
        </w:rPr>
        <w:t>元/500千克，最低价为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3311</w:t>
      </w:r>
      <w:r>
        <w:rPr>
          <w:rFonts w:ascii="宋体" w:hAnsi="宋体" w:eastAsia="宋体" w:cs="宋体"/>
          <w:sz w:val="24"/>
          <w:szCs w:val="24"/>
        </w:rPr>
        <w:t>元/500千克，收盘价为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3332</w:t>
      </w:r>
      <w:r>
        <w:rPr>
          <w:rFonts w:ascii="宋体" w:hAnsi="宋体" w:eastAsia="宋体" w:cs="宋体"/>
          <w:sz w:val="24"/>
          <w:szCs w:val="24"/>
        </w:rPr>
        <w:t>元/500千克，涨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sz w:val="24"/>
          <w:szCs w:val="24"/>
        </w:rPr>
        <w:t>元/500千克，成交量为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92332</w:t>
      </w:r>
      <w:r>
        <w:rPr>
          <w:rFonts w:ascii="宋体" w:hAnsi="宋体" w:eastAsia="宋体" w:cs="宋体"/>
          <w:sz w:val="24"/>
          <w:szCs w:val="24"/>
        </w:rPr>
        <w:t>手，持仓量为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16.9万</w:t>
      </w:r>
      <w:r>
        <w:rPr>
          <w:rFonts w:ascii="宋体" w:hAnsi="宋体" w:eastAsia="宋体" w:cs="宋体"/>
          <w:sz w:val="24"/>
          <w:szCs w:val="24"/>
        </w:rPr>
        <w:t>手，日减仓1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0234</w:t>
      </w:r>
      <w:r>
        <w:rPr>
          <w:rFonts w:ascii="宋体" w:hAnsi="宋体" w:eastAsia="宋体" w:cs="宋体"/>
          <w:sz w:val="24"/>
          <w:szCs w:val="24"/>
        </w:rPr>
        <w:t>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1770" cy="2759710"/>
            <wp:effectExtent l="0" t="0" r="1270" b="139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4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行情研判 </w:t>
      </w:r>
    </w:p>
    <w:p>
      <w:pPr>
        <w:widowControl/>
        <w:numPr>
          <w:numId w:val="0"/>
        </w:numPr>
        <w:spacing w:line="48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ascii="宋体" w:hAnsi="宋体" w:eastAsia="宋体" w:cs="宋体"/>
          <w:sz w:val="24"/>
          <w:szCs w:val="24"/>
        </w:rPr>
        <w:t xml:space="preserve">供应面 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按常理，每年元旦之后、春节之前为养殖户集中淘汰老鸡的时间段，今年也不例外，自元旦前开始，养殖户便开始陆续淘汰高日龄老鸡，元旦过后，淘汰鸡淘汰速度不断加快，且此时进行淘汰的养殖户再补栏大多得等到春节过后了。但是，自2017年以来，养殖蛋鸡利润较为可观，养殖企业补栏积极性较高，全国蛋鸡存栏量逐步恢复。因此预计短期之内鸡蛋供应面整体略显宽松。   </w:t>
      </w:r>
    </w:p>
    <w:p>
      <w:pPr>
        <w:widowControl/>
        <w:numPr>
          <w:ilvl w:val="0"/>
          <w:numId w:val="2"/>
        </w:numPr>
        <w:spacing w:line="48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需求面     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大众的消费习惯来看，冬季，家庭消费及餐饮消费都更青睐于肉类食品（比如火锅、烤肉等），鸡蛋的家庭消费需求将有所减少。且受猪瘟疫情影响，本该上行的猪肉价格却持续回落，据天下粮仓网数据显示，截止月底全国猪肉价格为16.41元/公斤，较去年同期22.72跌6.31元/公斤，跌幅为27.77%。与此同时，今年入冬以来，全国蔬菜价格大多处于往年低位，均抑制了鸡蛋的需求。</w:t>
      </w:r>
    </w:p>
    <w:p>
      <w:pPr>
        <w:widowControl/>
        <w:numPr>
          <w:ilvl w:val="0"/>
          <w:numId w:val="2"/>
        </w:numPr>
        <w:spacing w:line="480" w:lineRule="auto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养殖成本与利润 </w:t>
      </w:r>
    </w:p>
    <w:p>
      <w:pPr>
        <w:widowControl/>
        <w:numPr>
          <w:numId w:val="0"/>
        </w:numPr>
        <w:spacing w:line="360" w:lineRule="auto"/>
        <w:ind w:lef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年关将至，贸易商迫于还贷压力售粮力度加大，加之进口美国农产品放开预期增强，1月份国内玉米价格继续下跌，截止1月30日，国内玉米平均价格指数1864元/吨，较上月底（12月29 日）1886跌22元/吨，跌幅1.2%。而豆粕方面，受国内非洲猪瘟疫情影响，基本面持续利空，本月豆粕价格继续回落，其中沿海豆粕价格2680-2820元/吨一线，较上月跌60-130元/吨不等。玉米、豆粕双双回落，令本月饲料价格继续下跌，截止1月31日蛋鸡自配饲料价格为2.30元/公斤，较上月底2.49跌0.19元/公斤，跌幅为7.63%；较去年同期的2.35跌0.05元/公斤，跌幅为2.13%蛋料比：截止1月31日，蛋料比值为3.2:1，较上月同期的3.29:1降幅为2.74%。较上年同 期的3.58:1降幅为10.61%。 蛋鸡养殖利润：截止1月31日，蛋鸡养殖利润为24.88元/只，较上月同期的29.92减少了5.04元/只，降幅为16.84%；较上年同期的47.0减少了22.12元/只，降幅为47.06%。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1月份，全国鸡蛋价格呈现前半月涨后半月落先扬后抑的行情。前半月，因春节的临近， 蛋商及食品加工厂均在为节日的到来做准备，市场走货逐步加快。与此同时，每年元旦过后，养殖场逐步开始淘汰老鸡，新开产蛋鸡量不足以补充老鸡量，蛋鸡存栏减少，且深冬季节，蛋鸡产量较低，也利好鸡蛋行情，因此上半月蛋价止跌开始反弹。但是下半月，随着学校寒假的临近及春节务工人员的逐步返乡，且以鸡蛋为原料的食品加工企业大多已完成备货，需求逐步减少，蛋商采购积极性不高，抑制蛋价反弹的步伐，鸡蛋价格再次回落。</w:t>
      </w:r>
    </w:p>
    <w:p>
      <w:pPr>
        <w:widowControl/>
        <w:numPr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综合来看，本月全国鸡蛋价格较上月继续回落。2月份初将迎来传统春节，贸易商及养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殖企业大多将进入放假停工阶段。但是人停工鸡的产能却仍在继续，养殖场蛋鸡正常生产，春节期间鸡蛋市场购销平淡，春节过后，养殖户库存增加，且春节过后为年度市场消费相对平淡的时间段，供增需减或将导致2月份蛋价继续下滑。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1905合约日内交易为主。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044AB0D"/>
    <w:multiLevelType w:val="singleLevel"/>
    <w:tmpl w:val="4044AB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2019-02-01T07:27:45Z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