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COMEX金突破1300，上涨行情再次</w:t>
      </w:r>
      <w:bookmarkStart w:id="0" w:name="_GoBack"/>
      <w:bookmarkEnd w:id="0"/>
      <w:r>
        <w:rPr>
          <w:rFonts w:hint="eastAsia"/>
          <w:b/>
          <w:bCs/>
          <w:sz w:val="44"/>
          <w:szCs w:val="44"/>
          <w:lang w:val="en-US" w:eastAsia="zh-CN"/>
        </w:rPr>
        <w:t>展开</w:t>
      </w:r>
    </w:p>
    <w:p>
      <w:pPr>
        <w:jc w:val="center"/>
        <w:rPr>
          <w:rFonts w:hint="eastAsia"/>
          <w:b w:val="0"/>
          <w:bCs w:val="0"/>
          <w:sz w:val="36"/>
          <w:szCs w:val="36"/>
          <w:lang w:val="en-US" w:eastAsia="zh-CN"/>
        </w:rPr>
      </w:pPr>
    </w:p>
    <w:p>
      <w:pPr>
        <w:ind w:firstLine="208" w:firstLineChars="0"/>
        <w:jc w:val="left"/>
        <w:rPr>
          <w:rFonts w:hint="eastAsia" w:ascii="微软雅黑" w:hAnsi="微软雅黑" w:eastAsia="微软雅黑" w:cs="微软雅黑"/>
          <w:b w:val="0"/>
          <w:i w:val="0"/>
          <w:caps w:val="0"/>
          <w:color w:val="auto"/>
          <w:spacing w:val="0"/>
          <w:sz w:val="18"/>
          <w:szCs w:val="18"/>
          <w:shd w:val="clear" w:fill="FFFFFF"/>
        </w:rPr>
      </w:pPr>
      <w:r>
        <w:drawing>
          <wp:anchor distT="0" distB="0" distL="114300" distR="114300" simplePos="0" relativeHeight="251658240" behindDoc="0" locked="0" layoutInCell="1" allowOverlap="1">
            <wp:simplePos x="0" y="0"/>
            <wp:positionH relativeFrom="column">
              <wp:posOffset>324485</wp:posOffset>
            </wp:positionH>
            <wp:positionV relativeFrom="paragraph">
              <wp:posOffset>10160</wp:posOffset>
            </wp:positionV>
            <wp:extent cx="2040255" cy="1021715"/>
            <wp:effectExtent l="0" t="0" r="17145"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r>
        <w:rPr>
          <w:rFonts w:hint="eastAsia" w:cstheme="minorBidi"/>
          <w:b/>
          <w:bCs/>
          <w:kern w:val="2"/>
          <w:sz w:val="36"/>
          <w:szCs w:val="36"/>
          <w:lang w:val="en-US" w:eastAsia="zh-CN" w:bidi="ar-SA"/>
        </w:rPr>
        <w:t xml:space="preserve">    </w:t>
      </w: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ind w:firstLine="896" w:firstLineChars="498"/>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4"/>
          <w:rFonts w:hint="eastAsia" w:ascii="宋体" w:hAnsi="宋体" w:cs="宋体"/>
          <w:sz w:val="18"/>
          <w:szCs w:val="18"/>
          <w:lang w:val="en-US" w:eastAsia="zh-CN"/>
        </w:rPr>
        <w:t>zhailu</w:t>
      </w:r>
      <w:r>
        <w:rPr>
          <w:rStyle w:val="4"/>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rPr>
          <w:rFonts w:hint="eastAsia" w:ascii="宋体" w:hAnsi="宋体" w:eastAsia="宋体" w:cs="宋体"/>
          <w:kern w:val="2"/>
          <w:sz w:val="18"/>
          <w:szCs w:val="18"/>
          <w:lang w:val="en-US" w:eastAsia="zh-CN" w:bidi="ar-SA"/>
        </w:rPr>
      </w:pPr>
    </w:p>
    <w:p>
      <w:r>
        <w:drawing>
          <wp:inline distT="0" distB="0" distL="114300" distR="114300">
            <wp:extent cx="5358130" cy="3368040"/>
            <wp:effectExtent l="0" t="0" r="13970"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358130" cy="3368040"/>
                    </a:xfrm>
                    <a:prstGeom prst="rect">
                      <a:avLst/>
                    </a:prstGeom>
                    <a:noFill/>
                    <a:ln w="9525">
                      <a:noFill/>
                    </a:ln>
                  </pic:spPr>
                </pic:pic>
              </a:graphicData>
            </a:graphic>
          </wp:inline>
        </w:drawing>
      </w:r>
    </w:p>
    <w:p>
      <w:pPr>
        <w:rPr>
          <w:rFonts w:hint="eastAsia" w:eastAsiaTheme="minorEastAsia"/>
          <w:lang w:val="en-US" w:eastAsia="zh-CN"/>
        </w:rPr>
      </w:pPr>
      <w:r>
        <w:rPr>
          <w:rFonts w:hint="eastAsia"/>
          <w:lang w:val="en-US" w:eastAsia="zh-CN"/>
        </w:rPr>
        <w:t>COMEX金18年10月--19年1月日线走势</w:t>
      </w:r>
    </w:p>
    <w:p>
      <w:pPr>
        <w:rPr>
          <w:rFonts w:hint="eastAsia" w:ascii="宋体" w:hAnsi="宋体" w:eastAsia="宋体" w:cs="宋体"/>
          <w:kern w:val="2"/>
          <w:sz w:val="18"/>
          <w:szCs w:val="18"/>
          <w:lang w:val="en-US" w:eastAsia="zh-CN" w:bidi="ar-SA"/>
        </w:rPr>
      </w:pPr>
    </w:p>
    <w:p>
      <w:pPr>
        <w:rPr>
          <w:rFonts w:hint="eastAsia" w:ascii="宋体" w:hAnsi="宋体" w:eastAsia="宋体" w:cs="宋体"/>
          <w:b w:val="0"/>
          <w:bCs w:val="0"/>
          <w:kern w:val="2"/>
          <w:sz w:val="28"/>
          <w:szCs w:val="28"/>
          <w:lang w:val="en-US" w:eastAsia="zh-CN" w:bidi="ar-SA"/>
        </w:rPr>
      </w:pPr>
      <w:r>
        <w:rPr>
          <w:rFonts w:hint="eastAsia" w:ascii="宋体" w:hAnsi="宋体" w:eastAsia="宋体" w:cs="宋体"/>
          <w:b/>
          <w:bCs/>
          <w:kern w:val="2"/>
          <w:sz w:val="28"/>
          <w:szCs w:val="28"/>
          <w:lang w:val="en-US" w:eastAsia="zh-CN" w:bidi="ar-SA"/>
        </w:rPr>
        <w:t>摘要</w:t>
      </w:r>
      <w:r>
        <w:rPr>
          <w:rFonts w:hint="eastAsia" w:ascii="宋体" w:hAnsi="宋体" w:eastAsia="宋体" w:cs="宋体"/>
          <w:b w:val="0"/>
          <w:bCs w:val="0"/>
          <w:kern w:val="2"/>
          <w:sz w:val="28"/>
          <w:szCs w:val="28"/>
          <w:lang w:val="en-US" w:eastAsia="zh-CN" w:bidi="ar-SA"/>
        </w:rPr>
        <w:t>：特朗普与国会达暂时协议政府开门三周、欧洲以及中东地缘政治风险等，系列的不确定性给黄金带来了利好，据世界黄金协会(WGC)最新数据显示，全球黄金支持ETF持有量在2018年增长了3%，总持价值达1006亿美元，这是自2012年以来，黄金ETF持有价值首次超过1000亿美元大关。</w:t>
      </w:r>
    </w:p>
    <w:p>
      <w:pPr>
        <w:rPr>
          <w:rFonts w:hint="eastAsia" w:ascii="宋体" w:hAnsi="宋体" w:eastAsia="宋体" w:cs="宋体"/>
          <w:kern w:val="2"/>
          <w:sz w:val="18"/>
          <w:szCs w:val="18"/>
          <w:lang w:val="en-US" w:eastAsia="zh-CN" w:bidi="ar-SA"/>
        </w:rPr>
      </w:pPr>
    </w:p>
    <w:p>
      <w:pP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一、宏观面</w:t>
      </w:r>
    </w:p>
    <w:p>
      <w:pPr>
        <w:ind w:firstLine="562" w:firstLineChars="200"/>
        <w:jc w:val="left"/>
        <w:rPr>
          <w:rFonts w:hint="eastAsia" w:cstheme="minorBidi"/>
          <w:b/>
          <w:bCs/>
          <w:kern w:val="2"/>
          <w:sz w:val="28"/>
          <w:szCs w:val="28"/>
          <w:lang w:val="en-US" w:eastAsia="zh-CN" w:bidi="ar-SA"/>
        </w:rPr>
      </w:pPr>
      <w:r>
        <w:rPr>
          <w:rFonts w:hint="eastAsia" w:cstheme="minorBidi"/>
          <w:b/>
          <w:bCs/>
          <w:kern w:val="2"/>
          <w:sz w:val="28"/>
          <w:szCs w:val="28"/>
          <w:lang w:val="en-US" w:eastAsia="zh-CN" w:bidi="ar-SA"/>
        </w:rPr>
        <w:t>1、美国经济</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2"/>
          <w:sz w:val="28"/>
          <w:szCs w:val="28"/>
          <w:lang w:val="en-US" w:eastAsia="zh-CN" w:bidi="ar-SA"/>
        </w:rPr>
        <w:t>由于50亿美元的美墨边境墙资金问题，特朗普和国会都不愿作出让步。一方面，特朗普坚持要这笔资金，另外一方面，国会只愿意提供约16亿美元资金，双方的僵持不下最终导致了美国政府关门，自去年12月22日开始的美国政府关门持续37天时间，在月底特朗普与国会达暂时协议政府开门三周。美国政府停摆这已经给美国经济带来了36亿美元的损失，也成为了美国股市的一大风险点，美联储发出警告，不少分析机构认为，如果政府的关门持续下去，打击到企业或消费者信心，则可能对美国经济产生更大的负面影响，进而提升美股波动率，</w:t>
      </w:r>
    </w:p>
    <w:p>
      <w:pPr>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美国就业报告强劲，12月非农就业人数增加31.2万，远高于市场普遍预期的18.4万</w:t>
      </w:r>
      <w:r>
        <w:rPr>
          <w:rFonts w:hint="eastAsia" w:asciiTheme="minorEastAsia" w:hAnsiTheme="minorEastAsia" w:cstheme="minorEastAsia"/>
          <w:kern w:val="2"/>
          <w:sz w:val="28"/>
          <w:szCs w:val="28"/>
          <w:lang w:val="en-US" w:eastAsia="zh-CN" w:bidi="ar-SA"/>
        </w:rPr>
        <w:t>，</w:t>
      </w:r>
      <w:r>
        <w:rPr>
          <w:rFonts w:hint="eastAsia" w:asciiTheme="minorEastAsia" w:hAnsiTheme="minorEastAsia" w:eastAsiaTheme="minorEastAsia" w:cstheme="minorEastAsia"/>
          <w:kern w:val="2"/>
          <w:sz w:val="28"/>
          <w:szCs w:val="28"/>
          <w:lang w:val="en-US" w:eastAsia="zh-CN" w:bidi="ar-SA"/>
        </w:rPr>
        <w:t>备受瞩目的薪资数据表现也很强劲，美国12月平均每小时薪资年率增长3.2%，预期增长3.0%，上月为增长3.1%。</w:t>
      </w:r>
      <w:r>
        <w:rPr>
          <w:rFonts w:hint="eastAsia" w:asciiTheme="minorEastAsia" w:hAnsiTheme="minorEastAsia" w:cstheme="minorEastAsia"/>
          <w:kern w:val="2"/>
          <w:sz w:val="28"/>
          <w:szCs w:val="28"/>
          <w:lang w:val="en-US" w:eastAsia="zh-CN" w:bidi="ar-SA"/>
        </w:rPr>
        <w:t>随后</w:t>
      </w:r>
      <w:r>
        <w:rPr>
          <w:rFonts w:hint="eastAsia" w:asciiTheme="minorEastAsia" w:hAnsiTheme="minorEastAsia" w:eastAsiaTheme="minorEastAsia" w:cstheme="minorEastAsia"/>
          <w:kern w:val="2"/>
          <w:sz w:val="28"/>
          <w:szCs w:val="28"/>
          <w:lang w:val="en-US" w:eastAsia="zh-CN" w:bidi="ar-SA"/>
        </w:rPr>
        <w:t>公布美国12月ISM非制造业PMI录得57.6，跌至去年7月以来最低，也是自金融危机以来的第三大跌幅</w:t>
      </w:r>
      <w:r>
        <w:rPr>
          <w:rFonts w:hint="eastAsia" w:asciiTheme="minorEastAsia" w:hAnsiTheme="minorEastAsia" w:cstheme="minorEastAsia"/>
          <w:kern w:val="2"/>
          <w:sz w:val="28"/>
          <w:szCs w:val="28"/>
          <w:lang w:val="en-US" w:eastAsia="zh-CN" w:bidi="ar-SA"/>
        </w:rPr>
        <w:t>，</w:t>
      </w:r>
      <w:r>
        <w:rPr>
          <w:rFonts w:hint="eastAsia" w:asciiTheme="minorEastAsia" w:hAnsiTheme="minorEastAsia" w:eastAsiaTheme="minorEastAsia" w:cstheme="minorEastAsia"/>
          <w:kern w:val="2"/>
          <w:sz w:val="28"/>
          <w:szCs w:val="28"/>
          <w:lang w:val="en-US" w:eastAsia="zh-CN" w:bidi="ar-SA"/>
        </w:rPr>
        <w:t>这表明美国这个全球最大经济体增速下滑超出经济学家预期。由于12月份国际油价持续下跌，市场对美国12月份CPI数据的预期要差于11月份，但对扣除食品和能源的核心CPI的预期还在2.2%，这要高于美联储2%目标，</w:t>
      </w:r>
    </w:p>
    <w:p>
      <w:pPr>
        <w:ind w:firstLine="562" w:firstLineChars="200"/>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cstheme="minorEastAsia"/>
          <w:b/>
          <w:bCs/>
          <w:kern w:val="2"/>
          <w:sz w:val="28"/>
          <w:szCs w:val="28"/>
          <w:lang w:val="en-US" w:eastAsia="zh-CN" w:bidi="ar-SA"/>
        </w:rPr>
        <w:t>2、</w:t>
      </w:r>
      <w:r>
        <w:rPr>
          <w:rFonts w:hint="eastAsia" w:asciiTheme="minorEastAsia" w:hAnsiTheme="minorEastAsia" w:eastAsiaTheme="minorEastAsia" w:cstheme="minorEastAsia"/>
          <w:b/>
          <w:bCs/>
          <w:kern w:val="2"/>
          <w:sz w:val="28"/>
          <w:szCs w:val="28"/>
          <w:lang w:val="en-US" w:eastAsia="zh-CN" w:bidi="ar-SA"/>
        </w:rPr>
        <w:t>欧洲经济</w:t>
      </w:r>
    </w:p>
    <w:p>
      <w:pPr>
        <w:ind w:firstLine="560" w:firstLineChars="200"/>
        <w:rPr>
          <w:rFonts w:hint="eastAsia" w:asciiTheme="minorHAnsi" w:hAnsiTheme="minorHAnsi" w:eastAsiaTheme="minorEastAsia" w:cstheme="minorBidi"/>
          <w:kern w:val="2"/>
          <w:sz w:val="21"/>
          <w:szCs w:val="24"/>
          <w:lang w:val="en-US" w:eastAsia="zh-CN" w:bidi="ar-SA"/>
        </w:rPr>
      </w:pPr>
      <w:r>
        <w:rPr>
          <w:rFonts w:hint="eastAsia" w:asciiTheme="minorEastAsia" w:hAnsiTheme="minorEastAsia" w:eastAsiaTheme="minorEastAsia" w:cstheme="minorEastAsia"/>
          <w:kern w:val="2"/>
          <w:sz w:val="28"/>
          <w:szCs w:val="28"/>
          <w:lang w:val="en-US" w:eastAsia="zh-CN" w:bidi="ar-SA"/>
        </w:rPr>
        <w:t>英国首相特雷莎·梅领导的政府在不信任投票中获胜，下议院以325票对306票否决了主要反对党工党领袖科尔宾提出的动议。不过，梅姨接下来的应对措施才是市场的关注重点。尽管距离脱欧最终日期仅有两个月，且脱欧双方似乎在一些关键议题上仍存在着不小的分歧，同时英国贸易大臣福克斯表示，无协议脱欧的可能性越来越高</w:t>
      </w:r>
      <w:r>
        <w:rPr>
          <w:rFonts w:hint="eastAsia" w:asciiTheme="minorEastAsia" w:hAnsiTheme="minorEastAsia" w:cstheme="minorEastAsia"/>
          <w:kern w:val="2"/>
          <w:sz w:val="28"/>
          <w:szCs w:val="28"/>
          <w:lang w:val="en-US" w:eastAsia="zh-CN" w:bidi="ar-SA"/>
        </w:rPr>
        <w:t>，</w:t>
      </w:r>
      <w:r>
        <w:rPr>
          <w:rFonts w:hint="eastAsia" w:asciiTheme="minorEastAsia" w:hAnsiTheme="minorEastAsia" w:eastAsiaTheme="minorEastAsia" w:cstheme="minorEastAsia"/>
          <w:kern w:val="2"/>
          <w:sz w:val="28"/>
          <w:szCs w:val="28"/>
          <w:lang w:val="en-US" w:eastAsia="zh-CN" w:bidi="ar-SA"/>
        </w:rPr>
        <w:t>但是英镑并未收到打压，反而有回升的迹象。市场正在认识到，英国议会不会允许英国在无协议的情况下脱离欧盟</w:t>
      </w:r>
      <w:r>
        <w:rPr>
          <w:rFonts w:hint="eastAsia" w:asciiTheme="minorEastAsia" w:hAnsiTheme="minorEastAsia" w:cstheme="minorEastAsia"/>
          <w:kern w:val="2"/>
          <w:sz w:val="28"/>
          <w:szCs w:val="28"/>
          <w:lang w:val="en-US" w:eastAsia="zh-CN" w:bidi="ar-SA"/>
        </w:rPr>
        <w:t>，</w:t>
      </w:r>
      <w:r>
        <w:rPr>
          <w:rFonts w:hint="eastAsia" w:asciiTheme="minorEastAsia" w:hAnsiTheme="minorEastAsia" w:eastAsiaTheme="minorEastAsia" w:cstheme="minorEastAsia"/>
          <w:kern w:val="2"/>
          <w:sz w:val="28"/>
          <w:szCs w:val="28"/>
          <w:lang w:val="en-US" w:eastAsia="zh-CN" w:bidi="ar-SA"/>
        </w:rPr>
        <w:t>就业数据表现良好，将提高英国央行最早在5月加息的可能性。随着市场近期对于硬脱欧风险的消化，这可能会使得黄金回吐部分涨幅。但是考虑到近期黄金的走势更多的是受到股市表现和美元走势的影响，随着无协议脱欧风险下滑，同时英国央行5月加息可能性上升，这可能会对美元形成打压，对黄金形成支撑。</w:t>
      </w:r>
    </w:p>
    <w:p>
      <w:pPr>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德国联邦统计局周二公布的初步数据显示，2018年德国经济增长1.5%，为五年来的最低增速，较上年的2.2%明显放缓，暗示德国的经济或已经陷入了衰退，欧洲经济“领头羊”的经济数据不佳，打击了整个欧元区经济增长前景，令欧元显得疲惫不堪，从而对美元起到支撑作用。据德国联邦统计局，德国这个欧洲大陆最大经济体在2018年第四季陷入技术性衰退，这进一步压制欧洲央行未来的政策紧缩预期。</w:t>
      </w:r>
    </w:p>
    <w:p>
      <w:pPr>
        <w:ind w:firstLine="562" w:firstLineChars="200"/>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3、中美贸易谈判</w:t>
      </w:r>
    </w:p>
    <w:p>
      <w:pPr>
        <w:tabs>
          <w:tab w:val="left" w:pos="883"/>
        </w:tabs>
        <w:ind w:firstLine="560" w:firstLineChars="200"/>
        <w:jc w:val="left"/>
        <w:rPr>
          <w:rFonts w:hint="eastAsia" w:asciiTheme="minorEastAsia" w:hAnsi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在1月初会谈前美国商务部长罗斯表示，美国和中国可能在直接的贸易问题上达成良好的解决方案，而在结构性贸易问题和执行方面达成协议的难度要大一些。原计划两天结束的磋商延续进入第三天，显示了目前全球最大的两个经济体正寻求解决其激烈的贸易争端，虽然没有取得具体的谈判成果，但也没有预期恶化，双方保持正常交流通道。中国商务部宣布，应美方邀请刘鹤将于1月30日至31日访美，就中美经贸问题再次进行磋商，</w:t>
      </w:r>
      <w:r>
        <w:rPr>
          <w:rFonts w:hint="eastAsia" w:asciiTheme="minorEastAsia" w:hAnsiTheme="minorEastAsia" w:cstheme="minorEastAsia"/>
          <w:kern w:val="2"/>
          <w:sz w:val="28"/>
          <w:szCs w:val="28"/>
          <w:lang w:val="en-US" w:eastAsia="zh-CN" w:bidi="ar-SA"/>
        </w:rPr>
        <w:t>需关注月底谈判动态。</w:t>
      </w:r>
    </w:p>
    <w:p>
      <w:pPr>
        <w:tabs>
          <w:tab w:val="left" w:pos="883"/>
        </w:tabs>
        <w:ind w:firstLine="560" w:firstLineChars="200"/>
        <w:jc w:val="left"/>
        <w:rPr>
          <w:rFonts w:hint="eastAsia" w:asciiTheme="minorEastAsia" w:hAnsiTheme="minorEastAsia" w:cstheme="minorEastAsia"/>
          <w:kern w:val="2"/>
          <w:sz w:val="28"/>
          <w:szCs w:val="28"/>
          <w:lang w:val="en-US" w:eastAsia="zh-CN" w:bidi="ar-SA"/>
        </w:rPr>
      </w:pPr>
    </w:p>
    <w:p>
      <w:pPr>
        <w:tabs>
          <w:tab w:val="left" w:pos="658"/>
        </w:tabs>
        <w:jc w:val="left"/>
        <w:rPr>
          <w:rFonts w:hint="eastAsia" w:asciiTheme="minorEastAsia" w:hAnsiTheme="minorEastAsia" w:cstheme="minorEastAsia"/>
          <w:b/>
          <w:bCs/>
          <w:kern w:val="2"/>
          <w:sz w:val="32"/>
          <w:szCs w:val="32"/>
          <w:lang w:val="en-US" w:eastAsia="zh-CN" w:bidi="ar-SA"/>
        </w:rPr>
      </w:pPr>
      <w:r>
        <w:rPr>
          <w:rFonts w:hint="eastAsia" w:asciiTheme="minorEastAsia" w:hAnsiTheme="minorEastAsia" w:cstheme="minorEastAsia"/>
          <w:b/>
          <w:bCs/>
          <w:kern w:val="2"/>
          <w:sz w:val="32"/>
          <w:szCs w:val="32"/>
          <w:lang w:val="en-US" w:eastAsia="zh-CN" w:bidi="ar-SA"/>
        </w:rPr>
        <w:t>二、供需面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cstheme="minorEastAsia"/>
          <w:b/>
          <w:bCs/>
          <w:kern w:val="2"/>
          <w:sz w:val="32"/>
          <w:szCs w:val="32"/>
          <w:lang w:val="en-US" w:eastAsia="zh-CN" w:bidi="ar-SA"/>
        </w:rPr>
        <w:tab/>
      </w:r>
      <w:r>
        <w:rPr>
          <w:rFonts w:hint="eastAsia" w:asciiTheme="minorEastAsia" w:hAnsiTheme="minorEastAsia" w:eastAsiaTheme="minorEastAsia" w:cstheme="minorEastAsia"/>
          <w:kern w:val="2"/>
          <w:sz w:val="28"/>
          <w:szCs w:val="28"/>
          <w:lang w:val="en-US" w:eastAsia="zh-CN" w:bidi="ar-SA"/>
        </w:rPr>
        <w:t>国际货币基金组织数据显示，2018年11月，印度黄金持有量增加6.54吨至598.59吨，塔吉克斯坦黄金储备增加2.54吨至22.26吨，各国开始增加黄金储备。俄罗斯央行近期公布的数据显示，去年买入880万金衡盎司黄金，超过2017年创下的前纪录720万盎司，截至今年1月1日，俄罗斯央行持有6790万盎司黄金，高于2018年初的5910万盎司，成为位列美国、德国、法国和意大利之后的全球第五大黄金持有者，已取代中国成为全球第五大黄金官方持有者，因西方对俄罗斯实施制裁，促使该央行2018年的黄金购买量创下纪录新高，在俄罗斯总统普京的支持下，该国央行大举押注黄金，并在过去10年中积极采购，黄金经常被视为避险资产或针对美元汇率波动的天然对冲。根据汇丰预测，中国央行2018年12月新增黄金储备约32万盎司，黄金总储备达到5956万盎司，中国央行上一次正式购买黄金是在2016年10月，当时购买了13万盎司黄金。2018年全球共有22家央行购买了黄金，一些央行几十年来首次购买黄金，央行购买黄金将有助于支撑2019年的金价，并指出投资组合多样化是购买黄金的一个关键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世界黄金协会数据显示，2018年全球黄金支持ETF和类似产品的持有量在全年增加了3%，从2371吨增加至2440吨，相当于34亿美元的流入量。具体来看</w:t>
      </w:r>
      <w:r>
        <w:rPr>
          <w:rFonts w:hint="eastAsia" w:asciiTheme="minorEastAsia" w:hAnsiTheme="minorEastAsia" w:cstheme="minorEastAsia"/>
          <w:kern w:val="2"/>
          <w:sz w:val="28"/>
          <w:szCs w:val="28"/>
          <w:lang w:val="en-US" w:eastAsia="zh-CN" w:bidi="ar-SA"/>
        </w:rPr>
        <w:t>，</w:t>
      </w:r>
      <w:r>
        <w:rPr>
          <w:rFonts w:hint="eastAsia" w:asciiTheme="minorEastAsia" w:hAnsiTheme="minorEastAsia" w:eastAsiaTheme="minorEastAsia" w:cstheme="minorEastAsia"/>
          <w:kern w:val="2"/>
          <w:sz w:val="28"/>
          <w:szCs w:val="28"/>
          <w:lang w:val="en-US" w:eastAsia="zh-CN" w:bidi="ar-SA"/>
        </w:rPr>
        <w:t>在12月全球黄金ETF实现了连续第三个月的净流入，欧洲地区的基金持有量增加是主要原因</w:t>
      </w:r>
      <w:r>
        <w:rPr>
          <w:rFonts w:hint="eastAsia" w:asciiTheme="minorEastAsia" w:hAnsiTheme="minorEastAsia" w:cstheme="minorEastAsia"/>
          <w:kern w:val="2"/>
          <w:sz w:val="28"/>
          <w:szCs w:val="28"/>
          <w:lang w:val="en-US" w:eastAsia="zh-CN" w:bidi="ar-SA"/>
        </w:rPr>
        <w:t>。</w:t>
      </w:r>
      <w:r>
        <w:rPr>
          <w:rFonts w:hint="eastAsia" w:asciiTheme="minorEastAsia" w:hAnsiTheme="minorEastAsia" w:eastAsiaTheme="minorEastAsia" w:cstheme="minorEastAsia"/>
          <w:kern w:val="2"/>
          <w:sz w:val="28"/>
          <w:szCs w:val="28"/>
          <w:lang w:val="en-US" w:eastAsia="zh-CN" w:bidi="ar-SA"/>
        </w:rPr>
        <w:t>数据显示在2018年欧洲的基金增加了96.8吨黄金，相当于45亿美元的流入量，增长了10%</w:t>
      </w:r>
      <w:r>
        <w:rPr>
          <w:rFonts w:hint="eastAsia" w:asciiTheme="minorEastAsia" w:hAnsiTheme="minorEastAsia" w:cstheme="minorEastAsia"/>
          <w:kern w:val="2"/>
          <w:sz w:val="28"/>
          <w:szCs w:val="28"/>
          <w:lang w:val="en-US" w:eastAsia="zh-CN" w:bidi="ar-SA"/>
        </w:rPr>
        <w:t>，</w:t>
      </w:r>
      <w:r>
        <w:rPr>
          <w:rFonts w:hint="eastAsia" w:asciiTheme="minorEastAsia" w:hAnsiTheme="minorEastAsia" w:eastAsiaTheme="minorEastAsia" w:cstheme="minorEastAsia"/>
          <w:kern w:val="2"/>
          <w:sz w:val="28"/>
          <w:szCs w:val="28"/>
          <w:lang w:val="en-US" w:eastAsia="zh-CN" w:bidi="ar-SA"/>
        </w:rPr>
        <w:t>其中德国连续第二年引领全球资金流入，增加了价值26亿美元的黄金。分析称在过去的十年里，黄金投资在德国蓬勃发展，而这一趋势很可能会继续下去，因为目前德国经济正处于衰退的边缘</w:t>
      </w:r>
      <w:r>
        <w:rPr>
          <w:rFonts w:hint="eastAsia" w:asciiTheme="minorEastAsia" w:hAnsiTheme="minorEastAsia" w:cstheme="minorEastAsia"/>
          <w:kern w:val="2"/>
          <w:sz w:val="28"/>
          <w:szCs w:val="28"/>
          <w:lang w:val="en-US" w:eastAsia="zh-CN" w:bidi="ar-SA"/>
        </w:rPr>
        <w:t>，</w:t>
      </w:r>
      <w:r>
        <w:rPr>
          <w:rFonts w:hint="eastAsia" w:asciiTheme="minorEastAsia" w:hAnsiTheme="minorEastAsia" w:eastAsiaTheme="minorEastAsia" w:cstheme="minorEastAsia"/>
          <w:kern w:val="2"/>
          <w:sz w:val="28"/>
          <w:szCs w:val="28"/>
          <w:lang w:val="en-US" w:eastAsia="zh-CN" w:bidi="ar-SA"/>
        </w:rPr>
        <w:t>英国的基金则流入17亿美元，这主要是由于英国脱欧所带来的不确定性影响。</w:t>
      </w:r>
    </w:p>
    <w:p>
      <w:pPr>
        <w:ind w:firstLine="560" w:firstLineChars="200"/>
        <w:jc w:val="lef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据世界黄金协会(WGC)最新数据显示，全球黄金支持ETF持有量在2018年增长了3%，总持价值达1006亿美元，这是自2012年以来，黄金ETF持有价值首次超过1000亿美元大关，数据显示全球最大黄金ETF——SPDRGold Trust持仓一月增加22吨，使得其持仓总量升至809吨，突破800吨整数关口。</w:t>
      </w:r>
    </w:p>
    <w:p>
      <w:pPr>
        <w:ind w:firstLine="560" w:firstLineChars="200"/>
        <w:jc w:val="left"/>
        <w:rPr>
          <w:rFonts w:hint="eastAsia" w:asciiTheme="minorEastAsia" w:hAnsiTheme="minorEastAsia" w:eastAsiaTheme="minorEastAsia" w:cstheme="minorEastAsia"/>
          <w:kern w:val="2"/>
          <w:sz w:val="28"/>
          <w:szCs w:val="28"/>
          <w:lang w:val="en-US" w:eastAsia="zh-CN" w:bidi="ar-SA"/>
        </w:rPr>
      </w:pPr>
    </w:p>
    <w:p>
      <w:pPr>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cstheme="minorEastAsia"/>
          <w:b/>
          <w:bCs/>
          <w:kern w:val="2"/>
          <w:sz w:val="32"/>
          <w:szCs w:val="32"/>
          <w:lang w:val="en-US" w:eastAsia="zh-CN" w:bidi="ar-SA"/>
        </w:rPr>
        <w:t>三、美元指数震荡下跌</w:t>
      </w:r>
    </w:p>
    <w:p>
      <w:pPr>
        <w:jc w:val="left"/>
      </w:pPr>
      <w:r>
        <w:drawing>
          <wp:inline distT="0" distB="0" distL="114300" distR="114300">
            <wp:extent cx="5309235" cy="2917190"/>
            <wp:effectExtent l="0" t="0" r="5715"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309235" cy="2917190"/>
                    </a:xfrm>
                    <a:prstGeom prst="rect">
                      <a:avLst/>
                    </a:prstGeom>
                    <a:noFill/>
                    <a:ln w="9525">
                      <a:noFill/>
                    </a:ln>
                  </pic:spPr>
                </pic:pic>
              </a:graphicData>
            </a:graphic>
          </wp:inline>
        </w:drawing>
      </w:r>
    </w:p>
    <w:p>
      <w:pPr>
        <w:jc w:val="left"/>
        <w:rPr>
          <w:rFonts w:hint="eastAsia" w:eastAsiaTheme="minorEastAsia"/>
          <w:lang w:val="en-US" w:eastAsia="zh-CN"/>
        </w:rPr>
      </w:pPr>
      <w:r>
        <w:rPr>
          <w:rFonts w:hint="eastAsia"/>
          <w:lang w:eastAsia="zh-CN"/>
        </w:rPr>
        <w:t>美元指数：震荡下跌</w:t>
      </w:r>
    </w:p>
    <w:p>
      <w:pPr>
        <w:ind w:firstLine="560" w:firstLineChars="200"/>
        <w:jc w:val="lef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月初因美联储主席鲍威尔表示，美联储打算进一步缩减资产负债表规模，暗示收紧货币政策还没有结束，受此影响，美元反弹至60日线附近受到压力。同时受12月ISM非制造业PMI经济数据不佳，叠加美联储博斯蒂克预计2019年只会加息一次，认为中性利率在2.5%-2.75%区间，预计经济增长将在2019年放缓，受此影响，美元指数从96.9下跌到95整数关口止跌反弹。</w:t>
      </w:r>
    </w:p>
    <w:p>
      <w:pPr>
        <w:ind w:firstLine="560" w:firstLineChars="200"/>
        <w:jc w:val="left"/>
        <w:rPr>
          <w:rFonts w:hint="eastAsia" w:asciiTheme="minorEastAsia" w:hAnsi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月中欧洲经济“领头羊”的经济数据不佳，打击了整个欧元区经济增长前景，令欧元显得疲惫不堪，从而对美元起到支撑作用，美股股市大幅反弹，市场风险偏好提升，市场避险情绪降温，周四公布的美国经济数据较为强劲，美国至1月19日当周初请失业金人数为19.9万人，低于前值21.3万和预期22万，创逾49年以来新低，进一步提振美元走强</w:t>
      </w:r>
      <w:r>
        <w:rPr>
          <w:rFonts w:hint="eastAsia" w:asciiTheme="minorEastAsia" w:hAnsiTheme="minorEastAsia" w:cstheme="minorEastAsia"/>
          <w:kern w:val="2"/>
          <w:sz w:val="28"/>
          <w:szCs w:val="28"/>
          <w:lang w:val="en-US" w:eastAsia="zh-CN" w:bidi="ar-SA"/>
        </w:rPr>
        <w:t>。</w:t>
      </w:r>
    </w:p>
    <w:p>
      <w:pPr>
        <w:ind w:firstLine="568" w:firstLineChars="0"/>
        <w:jc w:val="left"/>
        <w:rPr>
          <w:rFonts w:hint="eastAsia" w:asciiTheme="minorEastAsia" w:hAnsiTheme="minorEastAsia" w:cstheme="minorEastAsia"/>
          <w:kern w:val="2"/>
          <w:sz w:val="28"/>
          <w:szCs w:val="28"/>
          <w:lang w:val="en-US" w:eastAsia="zh-CN" w:bidi="ar-SA"/>
        </w:rPr>
      </w:pPr>
      <w:r>
        <w:rPr>
          <w:rFonts w:hint="eastAsia" w:asciiTheme="minorEastAsia" w:hAnsiTheme="minorEastAsia" w:cstheme="minorEastAsia"/>
          <w:kern w:val="2"/>
          <w:sz w:val="28"/>
          <w:szCs w:val="28"/>
          <w:lang w:val="en-US" w:eastAsia="zh-CN" w:bidi="ar-SA"/>
        </w:rPr>
        <w:t>月末美元指数反弹至60线下方，停步不前，在24日触及60线后，25日大幅下跌，预示着美元指数反弹结束，新的下跌即将开始。</w:t>
      </w:r>
    </w:p>
    <w:p>
      <w:pPr>
        <w:ind w:firstLine="568" w:firstLineChars="0"/>
        <w:jc w:val="left"/>
        <w:rPr>
          <w:rFonts w:hint="eastAsia" w:asciiTheme="minorEastAsia" w:hAnsiTheme="minorEastAsia" w:cstheme="minorEastAsia"/>
          <w:kern w:val="2"/>
          <w:sz w:val="28"/>
          <w:szCs w:val="28"/>
          <w:lang w:val="en-US" w:eastAsia="zh-CN" w:bidi="ar-SA"/>
        </w:rPr>
      </w:pPr>
    </w:p>
    <w:p>
      <w:pPr>
        <w:tabs>
          <w:tab w:val="left" w:pos="643"/>
        </w:tabs>
        <w:jc w:val="left"/>
        <w:rPr>
          <w:rFonts w:hint="eastAsia" w:asciiTheme="minorEastAsia" w:hAnsiTheme="minorEastAsia" w:cstheme="minorEastAsia"/>
          <w:b/>
          <w:bCs/>
          <w:kern w:val="2"/>
          <w:sz w:val="32"/>
          <w:szCs w:val="32"/>
          <w:lang w:val="en-US" w:eastAsia="zh-CN" w:bidi="ar-SA"/>
        </w:rPr>
      </w:pPr>
      <w:r>
        <w:rPr>
          <w:rFonts w:hint="eastAsia" w:asciiTheme="minorEastAsia" w:hAnsiTheme="minorEastAsia" w:cstheme="minorEastAsia"/>
          <w:b/>
          <w:bCs/>
          <w:kern w:val="2"/>
          <w:sz w:val="32"/>
          <w:szCs w:val="32"/>
          <w:lang w:val="en-US" w:eastAsia="zh-CN" w:bidi="ar-SA"/>
        </w:rPr>
        <w:t>四、下月行情研判</w:t>
      </w:r>
    </w:p>
    <w:p>
      <w:pPr>
        <w:tabs>
          <w:tab w:val="left" w:pos="688"/>
        </w:tabs>
        <w:jc w:val="left"/>
        <w:rPr>
          <w:rFonts w:hint="eastAsia" w:asciiTheme="minorEastAsia" w:hAnsiTheme="minorEastAsia" w:cstheme="minorEastAsia"/>
          <w:kern w:val="2"/>
          <w:sz w:val="28"/>
          <w:szCs w:val="28"/>
          <w:lang w:val="en-US" w:eastAsia="zh-CN" w:bidi="ar-SA"/>
        </w:rPr>
      </w:pPr>
      <w:r>
        <w:rPr>
          <w:rFonts w:hint="eastAsia" w:asciiTheme="minorEastAsia" w:hAnsiTheme="minorEastAsia" w:cstheme="minorEastAsia"/>
          <w:b/>
          <w:bCs/>
          <w:kern w:val="2"/>
          <w:sz w:val="32"/>
          <w:szCs w:val="32"/>
          <w:lang w:val="en-US" w:eastAsia="zh-CN" w:bidi="ar-SA"/>
        </w:rPr>
        <w:tab/>
      </w:r>
      <w:r>
        <w:rPr>
          <w:rFonts w:hint="eastAsia" w:asciiTheme="minorEastAsia" w:hAnsiTheme="minorEastAsia" w:cstheme="minorEastAsia"/>
          <w:kern w:val="2"/>
          <w:sz w:val="28"/>
          <w:szCs w:val="28"/>
          <w:lang w:val="en-US" w:eastAsia="zh-CN" w:bidi="ar-SA"/>
        </w:rPr>
        <w:t>特朗普与国会达暂时协议政府开门三周、欧洲以及中东地缘政治风险等，系列的不确定性给黄金带来了利好，据世界黄金协会(WGC)最新数据显示，全球黄金支持ETF持有量在2018年增长了3%，总持价值达1006亿美元，这是自2012年以来，黄金ETF持有价值首次超过1000亿美元大关。</w:t>
      </w:r>
    </w:p>
    <w:p>
      <w:pPr>
        <w:tabs>
          <w:tab w:val="left" w:pos="688"/>
        </w:tabs>
        <w:jc w:val="left"/>
      </w:pPr>
      <w:r>
        <w:drawing>
          <wp:inline distT="0" distB="0" distL="114300" distR="114300">
            <wp:extent cx="5349240" cy="2849880"/>
            <wp:effectExtent l="0" t="0" r="3810"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5349240" cy="2849880"/>
                    </a:xfrm>
                    <a:prstGeom prst="rect">
                      <a:avLst/>
                    </a:prstGeom>
                    <a:noFill/>
                    <a:ln w="9525">
                      <a:noFill/>
                    </a:ln>
                  </pic:spPr>
                </pic:pic>
              </a:graphicData>
            </a:graphic>
          </wp:inline>
        </w:drawing>
      </w:r>
    </w:p>
    <w:p>
      <w:pPr>
        <w:tabs>
          <w:tab w:val="left" w:pos="688"/>
        </w:tabs>
        <w:jc w:val="left"/>
        <w:rPr>
          <w:rFonts w:hint="eastAsia" w:eastAsiaTheme="minorEastAsia"/>
          <w:lang w:val="en-US" w:eastAsia="zh-CN"/>
        </w:rPr>
      </w:pPr>
      <w:r>
        <w:rPr>
          <w:rFonts w:hint="eastAsia"/>
          <w:lang w:eastAsia="zh-CN"/>
        </w:rPr>
        <w:t>内盘黄金弱于外盘</w:t>
      </w:r>
    </w:p>
    <w:p>
      <w:pPr>
        <w:tabs>
          <w:tab w:val="left" w:pos="688"/>
        </w:tabs>
        <w:ind w:firstLine="560" w:firstLineChars="200"/>
        <w:jc w:val="left"/>
        <w:rPr>
          <w:rFonts w:hint="eastAsia" w:asciiTheme="minorEastAsia" w:hAnsiTheme="minorEastAsia" w:cstheme="minorEastAsia"/>
          <w:kern w:val="2"/>
          <w:sz w:val="28"/>
          <w:szCs w:val="28"/>
          <w:lang w:val="en-US" w:eastAsia="zh-CN" w:bidi="ar-SA"/>
        </w:rPr>
      </w:pPr>
      <w:r>
        <w:rPr>
          <w:rFonts w:hint="eastAsia" w:asciiTheme="minorEastAsia" w:hAnsiTheme="minorEastAsia" w:cstheme="minorEastAsia"/>
          <w:kern w:val="2"/>
          <w:sz w:val="28"/>
          <w:szCs w:val="28"/>
          <w:lang w:val="en-US" w:eastAsia="zh-CN" w:bidi="ar-SA"/>
        </w:rPr>
        <w:t>盘面看上周五美元指数反弹到60日线后，受到压力大幅下跌，COMEX金高位横盘近一个月后，外盘黄金大幅拉升突破1300，显示外盘黄金调整基本到位，新的行情可能即将展开，内盘上周一前期多单出场，下探到60日线后止跌，得到支撑，目前内盘黄金受到汇率影响走势相比外盘较弱，一月份可以看出外盘是横盘整理，内盘是大幅回调，目前调整也基本到位，所以本次上涨完全有可能到前期高点291，多单继续持有。</w:t>
      </w:r>
    </w:p>
    <w:p>
      <w:pPr>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4"/>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lang w:val="en-US" w:eastAsia="zh-CN"/>
        </w:rPr>
      </w:pPr>
      <w:r>
        <w:rPr>
          <w:rFonts w:hint="eastAsia"/>
          <w:sz w:val="21"/>
          <w:szCs w:val="21"/>
        </w:rPr>
        <w:t xml:space="preserve">和合期货有限公司经营范围包括：商品期货经纪业务、金融期货经纪业务、期货投资咨询业务、公开募集证券投资基金销售业务。 </w:t>
      </w:r>
    </w:p>
    <w:p>
      <w:pPr>
        <w:ind w:firstLine="313" w:firstLineChars="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C2B30"/>
    <w:rsid w:val="000B571F"/>
    <w:rsid w:val="00BD575F"/>
    <w:rsid w:val="032619D9"/>
    <w:rsid w:val="036A0D2F"/>
    <w:rsid w:val="04387531"/>
    <w:rsid w:val="05015EBB"/>
    <w:rsid w:val="05E732BB"/>
    <w:rsid w:val="06F155EB"/>
    <w:rsid w:val="0AE93C0E"/>
    <w:rsid w:val="0DFC1AD2"/>
    <w:rsid w:val="0EB4329B"/>
    <w:rsid w:val="0F472FC4"/>
    <w:rsid w:val="0FC81B60"/>
    <w:rsid w:val="100F6646"/>
    <w:rsid w:val="10613F5C"/>
    <w:rsid w:val="10B406F1"/>
    <w:rsid w:val="10F73798"/>
    <w:rsid w:val="117B1FD0"/>
    <w:rsid w:val="12537425"/>
    <w:rsid w:val="128C1C7D"/>
    <w:rsid w:val="129761E0"/>
    <w:rsid w:val="148962DD"/>
    <w:rsid w:val="14A84A46"/>
    <w:rsid w:val="15B60F4F"/>
    <w:rsid w:val="172247A2"/>
    <w:rsid w:val="17DA5EB4"/>
    <w:rsid w:val="1AB160DB"/>
    <w:rsid w:val="1AD760F0"/>
    <w:rsid w:val="1C52281F"/>
    <w:rsid w:val="1DFF21B7"/>
    <w:rsid w:val="230A4752"/>
    <w:rsid w:val="23A14DB3"/>
    <w:rsid w:val="23FA0E34"/>
    <w:rsid w:val="24A50598"/>
    <w:rsid w:val="24CD7128"/>
    <w:rsid w:val="25755BFD"/>
    <w:rsid w:val="25AD3070"/>
    <w:rsid w:val="280E2F52"/>
    <w:rsid w:val="297B7D60"/>
    <w:rsid w:val="29811381"/>
    <w:rsid w:val="29D06927"/>
    <w:rsid w:val="2A996148"/>
    <w:rsid w:val="2BAC0011"/>
    <w:rsid w:val="2D8044A4"/>
    <w:rsid w:val="3119646E"/>
    <w:rsid w:val="318E30AB"/>
    <w:rsid w:val="324855A6"/>
    <w:rsid w:val="32520E52"/>
    <w:rsid w:val="37F75764"/>
    <w:rsid w:val="39AA348F"/>
    <w:rsid w:val="3B964DF0"/>
    <w:rsid w:val="42AD5A1E"/>
    <w:rsid w:val="42E41D69"/>
    <w:rsid w:val="435836C4"/>
    <w:rsid w:val="45081069"/>
    <w:rsid w:val="45474243"/>
    <w:rsid w:val="46F338E7"/>
    <w:rsid w:val="47FC15A0"/>
    <w:rsid w:val="480B0C56"/>
    <w:rsid w:val="49782D83"/>
    <w:rsid w:val="49F44FBB"/>
    <w:rsid w:val="4A1F7C42"/>
    <w:rsid w:val="4E040413"/>
    <w:rsid w:val="4F4542D8"/>
    <w:rsid w:val="53777868"/>
    <w:rsid w:val="53AC5EB1"/>
    <w:rsid w:val="53C90243"/>
    <w:rsid w:val="54E70554"/>
    <w:rsid w:val="56400642"/>
    <w:rsid w:val="58B37EEE"/>
    <w:rsid w:val="5C2F64DC"/>
    <w:rsid w:val="5D2145A4"/>
    <w:rsid w:val="5D6C2B30"/>
    <w:rsid w:val="5FCF2DFD"/>
    <w:rsid w:val="60430833"/>
    <w:rsid w:val="60DA514B"/>
    <w:rsid w:val="616B4EC4"/>
    <w:rsid w:val="625C0619"/>
    <w:rsid w:val="669A2AFB"/>
    <w:rsid w:val="69884326"/>
    <w:rsid w:val="69D93E8E"/>
    <w:rsid w:val="6BCB0E33"/>
    <w:rsid w:val="6BE241C0"/>
    <w:rsid w:val="6BEB0266"/>
    <w:rsid w:val="6E8268F5"/>
    <w:rsid w:val="6EE04C16"/>
    <w:rsid w:val="6F143836"/>
    <w:rsid w:val="6F8D66A6"/>
    <w:rsid w:val="6FBB4262"/>
    <w:rsid w:val="70697CF8"/>
    <w:rsid w:val="70A21421"/>
    <w:rsid w:val="70C57AF5"/>
    <w:rsid w:val="71266E47"/>
    <w:rsid w:val="71432042"/>
    <w:rsid w:val="72262FB3"/>
    <w:rsid w:val="72E904C9"/>
    <w:rsid w:val="753C2E9E"/>
    <w:rsid w:val="75DF3103"/>
    <w:rsid w:val="77AE07F5"/>
    <w:rsid w:val="78D0522C"/>
    <w:rsid w:val="7B486120"/>
    <w:rsid w:val="7D8C3061"/>
    <w:rsid w:val="7D952DE4"/>
    <w:rsid w:val="7ED917DE"/>
    <w:rsid w:val="7F732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2019-01-29T01:13:00Z</dcterms:created>
  <dc:creator>Administrator</dc:creator>
  <cp:lastModifiedBy>Administrator</cp:lastModifiedBy>
  <dcterms:modified xsi:type="dcterms:W3CDTF">2019-02-01T01:46:01Z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