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鸡蛋月报（2018年11月）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2018年11月30日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月度涨跌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4.23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4.107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4.569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3.33（元/羽）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421（元/斤）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+0.01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当月（10月29日-11月30日）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4.76元/斤，较上月上涨0.21元/斤；河北4.02元/斤，较上月上涨0.02元/斤；山东3.9元/斤，较上月下跌0.4元/斤；主产区均价4.107元/斤，较上月下跌0.006元/斤；主销区均价4569元/斤，较上月持平；产销均价4.23元/斤，较上月下跌0.005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主产区鸡苗均价：3.33元/羽，较上月上涨0.2元/羽。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主产区淘汰鸡均价4.21元/斤，较上月上涨0.01元/斤。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3082290"/>
            <wp:effectExtent l="4445" t="4445" r="17145" b="698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2844165"/>
            <wp:effectExtent l="4445" t="4445" r="19685" b="1651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当月（10月29日-11月30日）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今日大连盘鸡蛋期货下午收盘主力1901合约上涨，开盘价格为4050/500千克，最高价为4182元/500千克，最低价为4047元/500千克，收盘价为4165元/500千克，涨73元/500千克，成交量为124374手，持仓量为107700手，日减仓15292手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4770120" cy="305562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国内鸡蛋价格继续稳中偏弱运行。全国平均价格指数为3.99元/斤，较昨日跌0.01元/斤。山东主产区平均价格为4.0元/斤，辽宁主产区价格为3.65元/斤，主产区平均价格指数为3.85元/斤，较昨日跌0.02元/斤；主销区北京、上海、广州均稳，主销区平均价格指数为4.24元/斤，较昨日跌0.03元/斤。近期猪肉价格受猪瘟疫情影响持续偏弱运行，而鸡蛋价格却持续处于高位运行，终端抵触高价，蛋商观望情绪浓郁，采购积极性仍不高，大多无囤货意愿，继续利空行情。但是，目前在产蛋鸡存栏量仍处于偏低水平，短期内出现大幅激增的概率不高，但是经销商到货不足，普遍库存不多，市场整体供应偏紧继续支撑行情。预计短期鸡蛋价格继续偏弱震荡调整为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进入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ascii="宋体" w:hAnsi="宋体" w:eastAsia="宋体" w:cs="宋体"/>
          <w:sz w:val="24"/>
          <w:szCs w:val="24"/>
        </w:rPr>
        <w:t>月份，现货市场迎来周期性上涨行情，带动期价展开反弹上行走势，盘中突破4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00点关口，而后进入节后预期下跌的回落行情，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饲料行业的</w:t>
      </w:r>
      <w:r>
        <w:rPr>
          <w:rFonts w:ascii="宋体" w:hAnsi="宋体" w:eastAsia="宋体" w:cs="宋体"/>
          <w:sz w:val="24"/>
          <w:szCs w:val="24"/>
        </w:rPr>
        <w:t>价格上涨及猪瘟事件发酵，鸡蛋作为百姓消费的主要替代品，需求量大幅增加，提振蛋价再次展开一轮创新高的上涨。由于突发事件影响，打乱鸡蛋正常周期，行情在回落阶段形成震荡的走势。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11月21日，鸡蛋开启下跌走势，受制于</w:t>
      </w:r>
      <w:r>
        <w:rPr>
          <w:rFonts w:ascii="宋体" w:hAnsi="宋体" w:eastAsia="宋体" w:cs="宋体"/>
          <w:sz w:val="24"/>
          <w:szCs w:val="24"/>
        </w:rPr>
        <w:t>猪肉持续偏弱运行，且秋冬季蔬菜集中上市，蔬菜滞销价格走低，而鸡蛋价格却持续处于高位运行，终端抵触高价，终端消费放缓，利空行情。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供给端在产蛋鸡存栏量增长路程坎坷，并非养殖利润提振力度不够，主要还是近期淘汰鸡价格偏高，养殖户顺势淘鸡量增加。经过调研，养殖户补栏的意愿较强，鸡苗订单签约时间延后1个月左右，展望未来，可淘汰的老鸡逐渐增加，新增开产蛋鸡开始累计，后期存栏增长概率较大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2018年四季度受养殖利润推动，育雏鸡补栏量将稳步增加，由于鸡龄结构普遍偏年轻，可淘汰老鸡不多，存栏量增长的速度或将凸显。建议操作上，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1901合约空单止盈，暂时观望，关注G20峰会的走势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1901合约空单止盈，暂时观望。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[刘嘉琳数据库.xlsx]鸡蛋!$F$5:$F$135</c:f>
              <c:numCache>
                <c:formatCode>General</c:formatCode>
                <c:ptCount val="131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[刘嘉琳数据库.xlsx]鸡蛋!$H$5:$H$135</c:f>
              <c:numCache>
                <c:formatCode>General</c:formatCode>
                <c:ptCount val="131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  <c:pt idx="109">
                  <c:v>4.137</c:v>
                </c:pt>
                <c:pt idx="110">
                  <c:v>4.142</c:v>
                </c:pt>
                <c:pt idx="111">
                  <c:v>4.142</c:v>
                </c:pt>
                <c:pt idx="112">
                  <c:v>4.138</c:v>
                </c:pt>
                <c:pt idx="113">
                  <c:v>4.182</c:v>
                </c:pt>
                <c:pt idx="114">
                  <c:v>4.263</c:v>
                </c:pt>
                <c:pt idx="115">
                  <c:v>4.401</c:v>
                </c:pt>
                <c:pt idx="116">
                  <c:v>4.436</c:v>
                </c:pt>
                <c:pt idx="117">
                  <c:v>4.421</c:v>
                </c:pt>
                <c:pt idx="118">
                  <c:v>4.441</c:v>
                </c:pt>
                <c:pt idx="119">
                  <c:v>4.493</c:v>
                </c:pt>
                <c:pt idx="120">
                  <c:v>4.47</c:v>
                </c:pt>
                <c:pt idx="121">
                  <c:v>4.495</c:v>
                </c:pt>
                <c:pt idx="122">
                  <c:v>4.504</c:v>
                </c:pt>
                <c:pt idx="123">
                  <c:v>4.525</c:v>
                </c:pt>
                <c:pt idx="124">
                  <c:v>4.619</c:v>
                </c:pt>
                <c:pt idx="125">
                  <c:v>4.697</c:v>
                </c:pt>
                <c:pt idx="126">
                  <c:v>4.715</c:v>
                </c:pt>
                <c:pt idx="127">
                  <c:v>4.359</c:v>
                </c:pt>
                <c:pt idx="128">
                  <c:v>4.266</c:v>
                </c:pt>
                <c:pt idx="129">
                  <c:v>4.172</c:v>
                </c:pt>
                <c:pt idx="130">
                  <c:v>4.093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[刘嘉琳数据库.xlsx]鸡蛋!$J$5:$J$135</c:f>
              <c:numCache>
                <c:formatCode>General</c:formatCode>
                <c:ptCount val="131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[刘嘉琳数据库.xlsx]鸡蛋!$B$5:$B$135</c:f>
              <c:strCache>
                <c:ptCount val="13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</c:strCache>
            </c:strRef>
          </c:cat>
          <c:val>
            <c:numRef>
              <c:f>[刘嘉琳数据库.xlsx]鸡蛋!$C$5:$C$135</c:f>
              <c:numCache>
                <c:formatCode>General</c:formatCode>
                <c:ptCount val="131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[刘嘉琳数据库.xlsx]鸡蛋!$B$5:$B$135</c:f>
              <c:strCache>
                <c:ptCount val="13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</c:strCache>
            </c:strRef>
          </c:cat>
          <c:val>
            <c:numRef>
              <c:f>[刘嘉琳数据库.xlsx]鸡蛋!$D$5:$D$135</c:f>
              <c:numCache>
                <c:formatCode>General</c:formatCode>
                <c:ptCount val="131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[刘嘉琳数据库.xlsx]鸡蛋!$B$5:$B$135</c:f>
              <c:strCache>
                <c:ptCount val="13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</c:strCache>
            </c:strRef>
          </c:cat>
          <c:val>
            <c:numRef>
              <c:f>[刘嘉琳数据库.xlsx]鸡蛋!$E$5:$E$135</c:f>
              <c:numCache>
                <c:formatCode>General</c:formatCode>
                <c:ptCount val="131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2018-11-30T07:25:21Z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