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郑棉周报（20181015--20181019）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  <w:r>
        <w:rPr>
          <w:rFonts w:hint="eastAsia" w:ascii="宋体" w:hAnsi="宋体" w:cs="宋体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10月15日-10月19日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10月19日报价15985元/吨；外棉FCIndexM周度上涨0.62美分/磅，小幅上涨，10月19日报价88.27美分/磅；考特鲁克指数CotlookA周度下跌1.8美分/磅，小幅下跌，10月19日报价86.15美分/磅，1%关税后折合人民币14729元/吨；中国棉纱价格指数CYIndexC32S周度下跌30元/吨，保持稳定，10月19日报价24200元/；进口棉纱价格指数FCYIndexC32S周度下跌545元/吨，大幅下跌，10月19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至9月末，新疆、黄河流域、长江流域棉花大部处于裂铃吐絮期，北疆局部地区已停止生长。月内，全国棉区平均气温为22.1℃，比上年同期偏低0.6℃，比常年同期偏高0.3℃；平均日照时数为193.3小时，比上年同期偏多9.4小时，比常年同期偏少4.2小时；平均降水量为47.4毫米，比上年和常年同期分别偏少34毫米和7.9毫米。月内，南疆偏西棉区气象条件良好，新疆其余棉区水热条件略偏差，对棉花吐絮和收晒略有影响；黄河流域棉区大部时段光温适宜，利于棉花纤维生长与采收晾晒，仅中旬阴雨寡照对棉花裂铃吐絮略有影响；长江流域棉区气温偏高、多晴少雨利于棉花裂铃吐絮。棉花播种至9月末，全国棉区综合气候适宜指数为适宜，与2017年相比，全国棉花平均单产趋势为持平略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4084955"/>
            <wp:effectExtent l="0" t="0" r="444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62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天气情况：近期，新疆阿克苏地区新和县天气晴朗为主，气温维持在2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13摄氏度，得益于较好的天气状况，棉田开始陆续吐絮，拾花工正在棉田中有序进行采摘工作。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2940050"/>
            <wp:effectExtent l="0" t="0" r="4445" b="127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3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洲际交易所(ICE)纽约期棉周四收高，盘中一度跌至近一周低点，因美国农业部(USDA)公布的出口销售数据疲弱。ICE 12月期棉收涨0.13美分，或0.17%，报每磅78.05美分。</w:t>
      </w:r>
      <w:r>
        <w:rPr>
          <w:rFonts w:hint="eastAsia" w:asciiTheme="minorEastAsia" w:hAnsiTheme="minorEastAsia" w:cstheme="minorEastAsia"/>
          <w:lang w:val="en-US" w:eastAsia="zh-CN"/>
        </w:rPr>
        <w:t>市期货市场总成交量增加2828手，至18473手。数据显示，前一交易日持仓量增加126手，至253385手。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73040" cy="2564765"/>
            <wp:effectExtent l="0" t="0" r="0" b="1079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lum bright="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10月15日-10月19日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郑棉主力合约，</w:t>
      </w:r>
      <w:r>
        <w:rPr>
          <w:rFonts w:hint="eastAsia" w:asciiTheme="minorEastAsia" w:hAnsiTheme="minorEastAsia" w:cstheme="minorEastAsia"/>
          <w:lang w:val="en-US" w:eastAsia="zh-CN"/>
        </w:rPr>
        <w:t>10月19日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15220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15345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15395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15175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下跌125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跌幅0.81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10月19日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21.3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增加1.12万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持仓量42.5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增加1.55万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1770" cy="2747010"/>
            <wp:effectExtent l="0" t="0" r="1270" b="1143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lum bright="24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10月15日-10月19日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10月19日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发布的美国棉花生产报告显示，截至2018年10月14日，美国棉花吐絮进度85%，较前周增加7个百分点，较上年同期增加4个百分点，较过去五年平均水平增加2个百分点；收获进度32%，较前周增加7个百分点，较上年同期增加2个百分点，较过去五年平均水平增加7个百分点；棉花生长状况达到良好级以上的达到35%，与前周增加7个百分点，较上年同期减少23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根据美国农业部的统计，美国农业部报告显示，2018年10月5-11日，2018/19年度美棉出口净签约量7416吨，较前周减少67%，较前四周平均值减少35%。美国2019/2020年度棉花净出口销售量为5488吨，2018/19年度美国棉花装运量为3.07万吨，较前周减少35%，较前四周平均值减少20%。2018/19年度皮马棉净签约量为1134吨，较前周减少61%，较前四周平均值减少26%，皮马棉装运量为1429吨，较前周大幅增长，较前四周平均值增长31%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一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：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部分政策面因素偏空。美国是中国纺织服装主要的出口市场，中美贸易摩擦扩大到纺织服装，最终会影响中国棉花消费，而中国转向其他地区进口棉花，大量的进口会抬高其他地区的棉花价格，并不一定能降低进口成本。国内市场，国家发放棉花进口配额增加供应并投放储备棉，增加有效市场供给，棉花供应能满足市场需求。另外，国务院发布降低部分商品的最惠国税率，纺织品平均税率由11.5%降至8.4%，低价纺织品进入中国市场的预期升温，一度加剧棉花、棉纱的下跌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：</w:t>
      </w: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短期供需形势对棉价不利。在美国农业部9月供需报告中，美国2018/2019年度棉花产量预估上调而出口销售量减少，致使年末库存预估上调至500万包。美棉生长优良率一直居于低位，且经历了极端天气后，产量预估意外上调，使得美棉利空程度继续加深。10月报告的亮点是全球棉花年末库存预估下调301万包，至7445万包，但棉价对此暂没有反应。美棉处于收割期，国内棉花集中上市，郑棉期货仓单仍有约39万吨，在新旧年度交替之际，旧仓单流出速度慢于往年，新棉仓单也要入库注册，实盘压力明显。下游纺织市场旺季不旺，棉花、棉纱价格下降，下游企业对原料采购不积极，棉花加工企业前期收购的新棉成本和售价倒挂，短期市场偏悲观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操作上，短期郑棉期价震荡加剧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，震荡偏弱为主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，1901合约建议暂时保持观望。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建议暂时保持观望。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A758F"/>
    <w:rsid w:val="058F6FCA"/>
    <w:rsid w:val="05CD1515"/>
    <w:rsid w:val="05F32E9A"/>
    <w:rsid w:val="065821A1"/>
    <w:rsid w:val="0667488E"/>
    <w:rsid w:val="0696462C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2023A"/>
    <w:rsid w:val="0A8956AB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D43680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26026"/>
    <w:rsid w:val="10665808"/>
    <w:rsid w:val="107515AE"/>
    <w:rsid w:val="109C5683"/>
    <w:rsid w:val="10D81A51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E1854"/>
    <w:rsid w:val="14F94FB4"/>
    <w:rsid w:val="150231B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9814A5"/>
    <w:rsid w:val="1B993604"/>
    <w:rsid w:val="1B9B0DED"/>
    <w:rsid w:val="1BA75F70"/>
    <w:rsid w:val="1BA86D82"/>
    <w:rsid w:val="1BBB2A3B"/>
    <w:rsid w:val="1BF13BA1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4132DE"/>
    <w:rsid w:val="1E6170D5"/>
    <w:rsid w:val="1E865FD7"/>
    <w:rsid w:val="1EBC4587"/>
    <w:rsid w:val="1ED84DE2"/>
    <w:rsid w:val="1EDD3F20"/>
    <w:rsid w:val="1F6B5AE4"/>
    <w:rsid w:val="1FAE5230"/>
    <w:rsid w:val="1FDE7B64"/>
    <w:rsid w:val="20314B85"/>
    <w:rsid w:val="206F2CA1"/>
    <w:rsid w:val="207D38DA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4F574B"/>
    <w:rsid w:val="2D8968DE"/>
    <w:rsid w:val="2D9D33B4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752D3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5A1953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FD5D05"/>
    <w:rsid w:val="432F24C4"/>
    <w:rsid w:val="435620BA"/>
    <w:rsid w:val="43990FE2"/>
    <w:rsid w:val="43BF4756"/>
    <w:rsid w:val="44090E3D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884A6F"/>
    <w:rsid w:val="45D47C33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8D633A"/>
    <w:rsid w:val="48B51999"/>
    <w:rsid w:val="48B55AF2"/>
    <w:rsid w:val="48C8393A"/>
    <w:rsid w:val="48DA028E"/>
    <w:rsid w:val="493E7909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110A24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E10C3B"/>
    <w:rsid w:val="68F244B3"/>
    <w:rsid w:val="69062106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69355F"/>
    <w:rsid w:val="6CC764A6"/>
    <w:rsid w:val="6CE110E1"/>
    <w:rsid w:val="6D0040A5"/>
    <w:rsid w:val="6D166B00"/>
    <w:rsid w:val="6D3D6566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A6257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2018-10-19T07:53:56Z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