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lang w:val="en-US" w:eastAsia="zh-CN"/>
        </w:rPr>
      </w:pPr>
      <w:r>
        <w:drawing>
          <wp:anchor distT="0" distB="0" distL="114300" distR="114300" simplePos="0" relativeHeight="251658240" behindDoc="0" locked="0" layoutInCell="1" allowOverlap="1">
            <wp:simplePos x="0" y="0"/>
            <wp:positionH relativeFrom="column">
              <wp:posOffset>-347345</wp:posOffset>
            </wp:positionH>
            <wp:positionV relativeFrom="paragraph">
              <wp:posOffset>589915</wp:posOffset>
            </wp:positionV>
            <wp:extent cx="1962785" cy="982345"/>
            <wp:effectExtent l="0" t="0" r="3175"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962785" cy="982345"/>
                    </a:xfrm>
                    <a:prstGeom prst="rect">
                      <a:avLst/>
                    </a:prstGeom>
                    <a:noFill/>
                    <a:ln w="9525">
                      <a:noFill/>
                    </a:ln>
                  </pic:spPr>
                </pic:pic>
              </a:graphicData>
            </a:graphic>
          </wp:anchor>
        </w:drawing>
      </w:r>
      <w:r>
        <w:rPr>
          <w:rFonts w:hint="eastAsia"/>
          <w:lang w:val="en-US" w:eastAsia="zh-CN"/>
        </w:rPr>
        <w:t>鸡蛋周报（20180618--20180622）</w:t>
      </w:r>
    </w:p>
    <w:p>
      <w:pPr>
        <w:spacing w:line="240" w:lineRule="auto"/>
        <w:ind w:firstLine="1920" w:firstLineChars="12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杨晓霞</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从业资格证号：F3028843</w:t>
      </w:r>
      <w:r>
        <w:rPr>
          <w:rFonts w:hint="eastAsia" w:ascii="微软雅黑" w:hAnsi="微软雅黑" w:eastAsia="微软雅黑" w:cs="微软雅黑"/>
          <w:b w:val="0"/>
          <w:i w:val="0"/>
          <w:caps w:val="0"/>
          <w:color w:val="191F25"/>
          <w:spacing w:val="0"/>
          <w:sz w:val="16"/>
          <w:szCs w:val="16"/>
        </w:rPr>
        <w:br w:type="textWrapping"/>
      </w:r>
      <w:r>
        <w:rPr>
          <w:rFonts w:hint="eastAsia" w:ascii="微软雅黑" w:hAnsi="微软雅黑" w:eastAsia="微软雅黑" w:cs="微软雅黑"/>
          <w:b w:val="0"/>
          <w:i w:val="0"/>
          <w:caps w:val="0"/>
          <w:color w:val="191F25"/>
          <w:spacing w:val="0"/>
          <w:sz w:val="16"/>
          <w:szCs w:val="16"/>
          <w:lang w:val="en-US" w:eastAsia="zh-CN"/>
        </w:rPr>
        <w:t xml:space="preserve">              </w:t>
      </w:r>
      <w:r>
        <w:rPr>
          <w:rFonts w:hint="eastAsia" w:ascii="微软雅黑" w:hAnsi="微软雅黑" w:eastAsia="微软雅黑" w:cs="微软雅黑"/>
          <w:b w:val="0"/>
          <w:i w:val="0"/>
          <w:caps w:val="0"/>
          <w:color w:val="191F25"/>
          <w:spacing w:val="0"/>
          <w:sz w:val="16"/>
          <w:szCs w:val="16"/>
          <w:shd w:val="clear" w:fill="FFFFFF"/>
        </w:rPr>
        <w:t>投询资格证号：Z0010256</w:t>
      </w:r>
    </w:p>
    <w:p>
      <w:pPr>
        <w:spacing w:line="240" w:lineRule="auto"/>
        <w:ind w:firstLine="1120" w:firstLineChars="700"/>
        <w:jc w:val="left"/>
        <w:rPr>
          <w:rFonts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电话：0351-7342558</w:t>
      </w:r>
    </w:p>
    <w:p>
      <w:pPr>
        <w:spacing w:line="240" w:lineRule="auto"/>
        <w:ind w:firstLine="1120" w:firstLineChars="700"/>
        <w:jc w:val="left"/>
        <w:rPr>
          <w:rFonts w:hint="eastAsia" w:ascii="微软雅黑" w:hAnsi="微软雅黑" w:eastAsia="微软雅黑" w:cs="微软雅黑"/>
          <w:b w:val="0"/>
          <w:i w:val="0"/>
          <w:caps w:val="0"/>
          <w:color w:val="191F25"/>
          <w:spacing w:val="0"/>
          <w:sz w:val="16"/>
          <w:szCs w:val="16"/>
          <w:shd w:val="clear" w:fill="FFFFFF"/>
        </w:rPr>
      </w:pPr>
      <w:r>
        <w:rPr>
          <w:rFonts w:ascii="微软雅黑" w:hAnsi="微软雅黑" w:eastAsia="微软雅黑" w:cs="微软雅黑"/>
          <w:b w:val="0"/>
          <w:i w:val="0"/>
          <w:caps w:val="0"/>
          <w:color w:val="191F25"/>
          <w:spacing w:val="0"/>
          <w:sz w:val="16"/>
          <w:szCs w:val="16"/>
          <w:shd w:val="clear" w:fill="FFFFFF"/>
        </w:rPr>
        <w:t>邮箱：yangxiaoxia@hhqh.com.cn</w:t>
      </w:r>
    </w:p>
    <w:p>
      <w:pPr>
        <w:rPr>
          <w:rFonts w:hint="eastAsia"/>
          <w:lang w:val="en-US" w:eastAsia="zh-CN"/>
        </w:rPr>
      </w:pPr>
    </w:p>
    <w:p>
      <w:pPr>
        <w:rPr>
          <w:rFonts w:hint="eastAsia"/>
          <w:lang w:val="en-US" w:eastAsia="zh-CN"/>
        </w:rPr>
      </w:pPr>
    </w:p>
    <w:p>
      <w:pPr>
        <w:rPr>
          <w:rFonts w:hint="eastAsia"/>
          <w:lang w:val="en-US" w:eastAsia="zh-CN"/>
        </w:rPr>
      </w:pP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鸡蛋现货</w:t>
      </w:r>
    </w:p>
    <w:tbl>
      <w:tblPr>
        <w:tblStyle w:val="8"/>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35"/>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restart"/>
            <w:vAlign w:val="center"/>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2018年6月22日</w:t>
            </w:r>
          </w:p>
        </w:tc>
        <w:tc>
          <w:tcPr>
            <w:tcW w:w="4117" w:type="dxa"/>
            <w:gridSpan w:val="2"/>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主产区鸡蛋现货价格（元/斤）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vMerge w:val="continue"/>
          </w:tcPr>
          <w:p>
            <w:pPr>
              <w:numPr>
                <w:ilvl w:val="0"/>
                <w:numId w:val="0"/>
              </w:numPr>
              <w:jc w:val="center"/>
              <w:rPr>
                <w:rFonts w:hint="eastAsia"/>
                <w:color w:val="auto"/>
                <w:vertAlign w:val="baseline"/>
                <w:lang w:val="en-US" w:eastAsia="zh-CN"/>
              </w:rPr>
            </w:pP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价格</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周度涨跌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广东</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3.68</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河北</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3.33</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山东</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3.25</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3.335</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主销区均价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3.628</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283"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产销均价</w:t>
            </w:r>
          </w:p>
        </w:tc>
        <w:tc>
          <w:tcPr>
            <w:tcW w:w="223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3.41</w:t>
            </w:r>
          </w:p>
        </w:tc>
        <w:tc>
          <w:tcPr>
            <w:tcW w:w="1882"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-0.07</w:t>
            </w:r>
          </w:p>
        </w:tc>
      </w:tr>
    </w:tbl>
    <w:tbl>
      <w:tblPr>
        <w:tblStyle w:val="8"/>
        <w:tblpPr w:leftFromText="180" w:rightFromText="180" w:vertAnchor="text" w:horzAnchor="page" w:tblpXSpec="center" w:tblpY="179"/>
        <w:tblOverlap w:val="never"/>
        <w:tblW w:w="6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849"/>
        <w:gridCol w:w="2350"/>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221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主产区鸡苗均价</w:t>
            </w:r>
          </w:p>
        </w:tc>
        <w:tc>
          <w:tcPr>
            <w:tcW w:w="849"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c>
          <w:tcPr>
            <w:tcW w:w="2350"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主产区淘汰鸡均价</w:t>
            </w:r>
          </w:p>
        </w:tc>
        <w:tc>
          <w:tcPr>
            <w:tcW w:w="986"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涨跌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2215"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2.74（元/羽）</w:t>
            </w:r>
          </w:p>
        </w:tc>
        <w:tc>
          <w:tcPr>
            <w:tcW w:w="849"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-0.34</w:t>
            </w:r>
          </w:p>
        </w:tc>
        <w:tc>
          <w:tcPr>
            <w:tcW w:w="2350"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3.67（元/斤）</w:t>
            </w:r>
          </w:p>
        </w:tc>
        <w:tc>
          <w:tcPr>
            <w:tcW w:w="986" w:type="dxa"/>
          </w:tcPr>
          <w:p>
            <w:pPr>
              <w:numPr>
                <w:ilvl w:val="0"/>
                <w:numId w:val="0"/>
              </w:numPr>
              <w:jc w:val="center"/>
              <w:rPr>
                <w:rFonts w:hint="eastAsia"/>
                <w:color w:val="auto"/>
                <w:vertAlign w:val="baseline"/>
                <w:lang w:val="en-US" w:eastAsia="zh-CN"/>
              </w:rPr>
            </w:pPr>
            <w:r>
              <w:rPr>
                <w:rFonts w:hint="eastAsia"/>
                <w:color w:val="auto"/>
                <w:vertAlign w:val="baseline"/>
                <w:lang w:val="en-US" w:eastAsia="zh-CN"/>
              </w:rPr>
              <w:t>+0.02</w:t>
            </w:r>
          </w:p>
        </w:tc>
      </w:tr>
    </w:tbl>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color w:val="auto"/>
          <w:lang w:val="en-US" w:eastAsia="zh-CN"/>
        </w:rPr>
      </w:pPr>
    </w:p>
    <w:p>
      <w:pPr>
        <w:numPr>
          <w:ilvl w:val="0"/>
          <w:numId w:val="0"/>
        </w:numPr>
        <w:ind w:firstLine="420" w:firstLineChars="200"/>
        <w:rPr>
          <w:rFonts w:hint="eastAsia"/>
          <w:b/>
          <w:bCs/>
          <w:color w:val="auto"/>
          <w:vertAlign w:val="baseline"/>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18</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鸡蛋</w:t>
      </w:r>
      <w:r>
        <w:rPr>
          <w:rFonts w:hint="eastAsia"/>
          <w:color w:val="auto"/>
          <w:vertAlign w:val="baseline"/>
          <w:lang w:val="en-US" w:eastAsia="zh-CN"/>
        </w:rPr>
        <w:t>现货价格：</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鸡蛋价格：广东3.68元/斤，较上周下跌0.12元/斤；河北3.33元/斤，较上周下跌0.11元/斤；山东3.25元/斤，较上周持平；主产区均价3.335元/斤，较上周下跌0.063元/斤；主销区均价3.628元/斤，较上周下跌0.073元/斤；产销均价3.41元/斤，较上周下跌0.07元/斤。</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主产区鸡苗均价：2.74元/羽，较上周下跌0.34元/羽。</w:t>
      </w:r>
    </w:p>
    <w:p>
      <w:pPr>
        <w:numPr>
          <w:ilvl w:val="0"/>
          <w:numId w:val="0"/>
        </w:numPr>
        <w:ind w:firstLine="420" w:firstLineChars="200"/>
        <w:rPr>
          <w:rFonts w:hint="eastAsia"/>
          <w:color w:val="auto"/>
          <w:vertAlign w:val="baseline"/>
          <w:lang w:val="en-US" w:eastAsia="zh-CN"/>
        </w:rPr>
      </w:pPr>
      <w:r>
        <w:rPr>
          <w:rFonts w:hint="eastAsia"/>
          <w:color w:val="auto"/>
          <w:vertAlign w:val="baseline"/>
          <w:lang w:val="en-US" w:eastAsia="zh-CN"/>
        </w:rPr>
        <w:t>主产区淘汰鸡均价3.67元/斤，较上周上涨0.02元/斤。</w:t>
      </w:r>
    </w:p>
    <w:p>
      <w:pPr>
        <w:numPr>
          <w:ilvl w:val="0"/>
          <w:numId w:val="0"/>
        </w:numPr>
        <w:jc w:val="center"/>
      </w:pPr>
      <w:r>
        <w:drawing>
          <wp:inline distT="0" distB="0" distL="114300" distR="114300">
            <wp:extent cx="5273675" cy="2067560"/>
            <wp:effectExtent l="4445" t="4445" r="10160" b="1587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numPr>
          <w:ilvl w:val="0"/>
          <w:numId w:val="0"/>
        </w:numPr>
        <w:jc w:val="center"/>
        <w:rPr>
          <w:rFonts w:hint="eastAsia"/>
          <w:lang w:val="en-US" w:eastAsia="zh-CN"/>
        </w:rPr>
      </w:pPr>
      <w:r>
        <w:drawing>
          <wp:inline distT="0" distB="0" distL="114300" distR="114300">
            <wp:extent cx="5157470" cy="2318385"/>
            <wp:effectExtent l="4445" t="4445" r="19685" b="88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0"/>
        </w:numPr>
        <w:ind w:firstLine="420" w:firstLineChars="200"/>
        <w:rPr>
          <w:rFonts w:hint="eastAsia"/>
          <w:color w:val="auto"/>
          <w:vertAlign w:val="baseline"/>
          <w:lang w:val="en-US" w:eastAsia="zh-CN"/>
        </w:rPr>
      </w:pP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鸡蛋期货</w:t>
      </w:r>
    </w:p>
    <w:p>
      <w:pPr>
        <w:numPr>
          <w:ilvl w:val="0"/>
          <w:numId w:val="0"/>
        </w:numPr>
        <w:ind w:firstLine="420" w:firstLineChars="200"/>
        <w:rPr>
          <w:rFonts w:hint="eastAsia"/>
          <w:color w:val="auto"/>
          <w:lang w:val="en-US" w:eastAsia="zh-CN"/>
        </w:rPr>
      </w:pPr>
      <w:r>
        <w:rPr>
          <w:rFonts w:hint="eastAsia" w:asciiTheme="minorEastAsia" w:hAnsiTheme="minorEastAsia" w:eastAsiaTheme="minorEastAsia" w:cstheme="minorEastAsia"/>
          <w:lang w:val="en-US" w:eastAsia="zh-CN"/>
        </w:rPr>
        <w:t>当周（</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18</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6</w:t>
      </w:r>
      <w:r>
        <w:rPr>
          <w:rFonts w:hint="eastAsia" w:asciiTheme="minorEastAsia" w:hAnsiTheme="minorEastAsia" w:eastAsiaTheme="minorEastAsia" w:cstheme="minorEastAsia"/>
          <w:lang w:val="en-US" w:eastAsia="zh-CN"/>
        </w:rPr>
        <w:t>月</w:t>
      </w:r>
      <w:r>
        <w:rPr>
          <w:rFonts w:hint="eastAsia" w:asciiTheme="minorEastAsia" w:hAnsiTheme="minorEastAsia" w:cstheme="minorEastAsia"/>
          <w:lang w:val="en-US" w:eastAsia="zh-CN"/>
        </w:rPr>
        <w:t>22</w:t>
      </w:r>
      <w:r>
        <w:rPr>
          <w:rFonts w:hint="eastAsia" w:asciiTheme="minorEastAsia" w:hAnsiTheme="minorEastAsia" w:eastAsiaTheme="minorEastAsia" w:cstheme="minorEastAsia"/>
          <w:lang w:val="en-US" w:eastAsia="zh-CN"/>
        </w:rPr>
        <w:t>日）</w:t>
      </w:r>
      <w:r>
        <w:rPr>
          <w:rFonts w:hint="eastAsia" w:asciiTheme="minorEastAsia" w:hAnsiTheme="minorEastAsia" w:cstheme="minorEastAsia"/>
          <w:lang w:val="en-US" w:eastAsia="zh-CN"/>
        </w:rPr>
        <w:t>鸡蛋期货</w:t>
      </w:r>
    </w:p>
    <w:p>
      <w:pPr>
        <w:numPr>
          <w:ilvl w:val="0"/>
          <w:numId w:val="0"/>
        </w:numPr>
        <w:ind w:firstLine="420" w:firstLineChars="200"/>
        <w:rPr>
          <w:rFonts w:hint="eastAsia"/>
          <w:color w:val="auto"/>
          <w:lang w:val="en-US" w:eastAsia="zh-CN"/>
        </w:rPr>
      </w:pPr>
      <w:r>
        <w:rPr>
          <w:rFonts w:hint="eastAsia"/>
          <w:color w:val="auto"/>
          <w:lang w:val="en-US" w:eastAsia="zh-CN"/>
        </w:rPr>
        <w:t>鸡蛋截至收盘，主力合约收盘价4129元/500千克，开盘价4206元/500千克，全天高价4215元/500千克，最低价4192元/500千克，下跌11元/500千克，跌幅0.26%。</w:t>
      </w:r>
    </w:p>
    <w:p>
      <w:pPr>
        <w:numPr>
          <w:ilvl w:val="0"/>
          <w:numId w:val="0"/>
        </w:numPr>
        <w:ind w:firstLine="420" w:firstLineChars="200"/>
        <w:rPr>
          <w:rFonts w:hint="eastAsia"/>
          <w:color w:val="auto"/>
          <w:lang w:val="en-US" w:eastAsia="zh-CN"/>
        </w:rPr>
      </w:pPr>
      <w:r>
        <w:rPr>
          <w:rFonts w:hint="eastAsia"/>
          <w:color w:val="auto"/>
          <w:lang w:val="en-US" w:eastAsia="zh-CN"/>
        </w:rPr>
        <w:t>今日鸡蛋主力合约成交量10.4万手，减少3.07万手；持仓量13.5万手，减少7932手。</w:t>
      </w:r>
    </w:p>
    <w:p>
      <w:pPr>
        <w:numPr>
          <w:ilvl w:val="0"/>
          <w:numId w:val="0"/>
        </w:numPr>
        <w:ind w:firstLine="420" w:firstLineChars="200"/>
        <w:rPr>
          <w:rFonts w:hint="eastAsia"/>
          <w:color w:val="auto"/>
          <w:sz w:val="18"/>
          <w:szCs w:val="18"/>
          <w:lang w:val="en-US" w:eastAsia="zh-CN"/>
        </w:rPr>
      </w:pPr>
      <w:r>
        <w:drawing>
          <wp:inline distT="0" distB="0" distL="114300" distR="114300">
            <wp:extent cx="4793615" cy="2887980"/>
            <wp:effectExtent l="0" t="0" r="698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4793615" cy="2887980"/>
                    </a:xfrm>
                    <a:prstGeom prst="rect">
                      <a:avLst/>
                    </a:prstGeom>
                    <a:noFill/>
                    <a:ln w="9525">
                      <a:noFill/>
                    </a:ln>
                  </pic:spPr>
                </pic:pic>
              </a:graphicData>
            </a:graphic>
          </wp:inline>
        </w:drawing>
      </w: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综合观点 </w:t>
      </w:r>
    </w:p>
    <w:p>
      <w:pPr>
        <w:numPr>
          <w:ilvl w:val="0"/>
          <w:numId w:val="0"/>
        </w:numPr>
        <w:ind w:firstLine="420" w:firstLineChars="200"/>
        <w:rPr>
          <w:rFonts w:hint="eastAsia"/>
          <w:color w:val="auto"/>
          <w:lang w:val="en-US" w:eastAsia="zh-CN"/>
        </w:rPr>
      </w:pPr>
      <w:r>
        <w:rPr>
          <w:rFonts w:hint="eastAsia"/>
          <w:color w:val="auto"/>
          <w:lang w:val="en-US" w:eastAsia="zh-CN"/>
        </w:rPr>
        <w:t>今日全国大部分地区鸡蛋价格稳定，部分区域小幅调整，当前整体反应收走货情况基本正常，由于假日过去，市场终端消费一般，部分业者开始清理库存，整体库存正常偏少，部分业者认为节后蛋价或偏弱势调整。预计近日全国大部分地区蛋价持稳或小幅调整。</w:t>
      </w:r>
    </w:p>
    <w:p>
      <w:pPr>
        <w:numPr>
          <w:ilvl w:val="0"/>
          <w:numId w:val="0"/>
        </w:numPr>
        <w:ind w:firstLine="420" w:firstLineChars="200"/>
        <w:rPr>
          <w:rFonts w:hint="eastAsia"/>
          <w:color w:val="auto"/>
          <w:lang w:val="en-US" w:eastAsia="zh-CN"/>
        </w:rPr>
      </w:pPr>
      <w:r>
        <w:rPr>
          <w:rFonts w:hint="eastAsia"/>
          <w:color w:val="auto"/>
          <w:lang w:val="en-US" w:eastAsia="zh-CN"/>
        </w:rPr>
        <w:t>2018年5月全国蛋鸡总存栏量为13.34亿只，环比增加0.23%，同比增加4.17%;在产蛋鸡存栏量为10.93亿只，环比增加0.21%，同比增加2.29%;预计6月鸡蛋供应有保证；5月鸡蛋现货价格最低3.18元/斤，预计6月鸡蛋供应偏宽松，蛋价上涨空间有限。根据发改委价格监测中心数据，最新蛋</w:t>
      </w:r>
      <w:bookmarkStart w:id="0" w:name="_GoBack"/>
      <w:bookmarkEnd w:id="0"/>
      <w:r>
        <w:rPr>
          <w:rFonts w:hint="eastAsia"/>
          <w:color w:val="auto"/>
          <w:lang w:val="en-US" w:eastAsia="zh-CN"/>
        </w:rPr>
        <w:t>料比价为2.86，高于蛋料比价平衡点2.62，较上周上涨0.35%；饲料价格环比下降1.26%，饲料成本支撑减弱。且端午并无行情，节前走货正常、最高价3.3元/斤，节后报3.28元/斤，预计近期鸡蛋价格震荡偏弱。鸡蛋1809合约建议短期以4212元/500千克作为多空分界线，下破则试空。</w:t>
      </w:r>
    </w:p>
    <w:p>
      <w:pPr>
        <w:numPr>
          <w:ilvl w:val="0"/>
          <w:numId w:val="0"/>
        </w:numPr>
        <w:ind w:firstLine="420" w:firstLineChars="200"/>
        <w:rPr>
          <w:rFonts w:hint="eastAsia"/>
          <w:color w:val="auto"/>
          <w:lang w:val="en-US" w:eastAsia="zh-CN"/>
        </w:rPr>
      </w:pPr>
    </w:p>
    <w:p>
      <w:pPr>
        <w:numPr>
          <w:ilvl w:val="0"/>
          <w:numId w:val="1"/>
        </w:numPr>
        <w:spacing w:line="360" w:lineRule="auto"/>
        <w:ind w:left="0" w:leftChars="0" w:firstLine="420" w:firstLineChars="0"/>
        <w:rPr>
          <w:rFonts w:hint="eastAsia"/>
          <w:color w:val="auto"/>
          <w:lang w:val="en-US" w:eastAsia="zh-CN"/>
        </w:rPr>
      </w:pPr>
      <w:r>
        <w:rPr>
          <w:rFonts w:hint="eastAsia"/>
          <w:color w:val="auto"/>
          <w:lang w:val="en-US" w:eastAsia="zh-CN"/>
        </w:rPr>
        <w:t>交易策略建议：保持观望或短线交易。</w:t>
      </w: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numPr>
          <w:ilvl w:val="0"/>
          <w:numId w:val="0"/>
        </w:numPr>
        <w:ind w:left="420" w:leftChars="0"/>
        <w:rPr>
          <w:rFonts w:hint="eastAsia"/>
          <w:color w:val="auto"/>
          <w:lang w:val="en-US" w:eastAsia="zh-CN"/>
        </w:rPr>
      </w:pPr>
    </w:p>
    <w:p>
      <w:pPr>
        <w:keepNext w:val="0"/>
        <w:keepLines w:val="0"/>
        <w:pageBreakBefore w:val="0"/>
        <w:kinsoku/>
        <w:wordWrap/>
        <w:overflowPunct/>
        <w:topLinePunct w:val="0"/>
        <w:autoSpaceDE/>
        <w:autoSpaceDN/>
        <w:bidi w:val="0"/>
        <w:adjustRightInd w:val="0"/>
        <w:snapToGrid w:val="0"/>
        <w:spacing w:line="240" w:lineRule="exact"/>
        <w:ind w:firstLine="361" w:firstLineChars="200"/>
        <w:textAlignment w:val="auto"/>
        <w:rPr>
          <w:rFonts w:hint="eastAsia" w:asciiTheme="minorEastAsia" w:hAnsiTheme="minorEastAsia" w:eastAsiaTheme="minorEastAsia" w:cstheme="minorEastAsia"/>
          <w:b w:val="0"/>
          <w:bCs w:val="0"/>
          <w:sz w:val="18"/>
          <w:szCs w:val="18"/>
          <w:lang w:val="en-US" w:eastAsia="zh-CN"/>
        </w:rPr>
      </w:pPr>
      <w:r>
        <w:rPr>
          <w:rFonts w:hint="eastAsia" w:asciiTheme="minorEastAsia" w:hAnsiTheme="minorEastAsia" w:eastAsiaTheme="minorEastAsia" w:cstheme="minorEastAsia"/>
          <w:b/>
          <w:bCs/>
          <w:sz w:val="18"/>
          <w:szCs w:val="18"/>
          <w:lang w:val="en-US" w:eastAsia="zh-CN"/>
        </w:rPr>
        <w:t>风险揭示：</w:t>
      </w:r>
      <w:r>
        <w:rPr>
          <w:rFonts w:hint="eastAsia" w:asciiTheme="minorEastAsia" w:hAnsiTheme="minorEastAsia" w:eastAsiaTheme="minorEastAsia" w:cstheme="minorEastAsia"/>
          <w:b w:val="0"/>
          <w:bCs w:val="0"/>
          <w:sz w:val="18"/>
          <w:szCs w:val="18"/>
          <w:lang w:val="en-US" w:eastAsia="zh-CN"/>
        </w:rPr>
        <w:t>您应当客观评估自身财务状况、交易经验，确定自身的风险偏好、风险承受能力和服务需求，自行决定是否采纳期货公司提供的报告中所给出的建议并承担相应的责任。您应当充分了解期货市场变化的不确定性和投资风险，任何有关期货行情的预测都可能与实际情况有差异，若您据此入市操作，您需要承担由此带来的风险和损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1" w:firstLineChars="200"/>
        <w:jc w:val="both"/>
        <w:textAlignment w:val="auto"/>
        <w:outlineLvl w:val="9"/>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b/>
          <w:bCs/>
          <w:sz w:val="18"/>
          <w:szCs w:val="18"/>
          <w:lang w:eastAsia="zh-CN"/>
        </w:rPr>
        <w:t>免责声明：</w:t>
      </w:r>
      <w:r>
        <w:rPr>
          <w:rFonts w:hint="eastAsia" w:asciiTheme="minorEastAsia" w:hAnsiTheme="minorEastAsia" w:eastAsiaTheme="minorEastAsia" w:cstheme="minorEastAsia"/>
          <w:sz w:val="18"/>
          <w:szCs w:val="18"/>
          <w:lang w:val="en-US" w:eastAsia="zh-CN"/>
        </w:rPr>
        <w:t>和合期货有限公司是由中国证监会批准，工商局核准登记注册的专业期货公司。经营范围包括：商品期货经纪业务、金融期货经纪业务、期货投资咨询业务、公开募集证券投资基金销售业务。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报告的信息均来源于公开资料，本公司对这些信息的准确性和完整性不作任何保证，也不保证所包含信息和建议不发生任何变更。本公司已力求报告内容的客观、公正，但文中的观点、结论和建议仅供参考，不包含作者对价格涨跌或市场走势的确定性判断。报告中的信息或意见并不构成所述投资标的物的买卖出价或征价，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所载的资料、意见及推测仅反映本公司于发布本报告当日的判断，本报告所指的投资标的的价格、价值及投资收入可升可跌，过往表现不应作为日后的表现依据；在不同时期，本公司可发出与本报告所载资料、意见及推测不一致的报告；本公司不保证本报告所含信息保持在最新状态。同时</w:t>
      </w: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 xml:space="preserve">本公司对本报告所含信息可在不发出通知的情形下做出修改，投资者应当自行关注相应的更新或修改。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本公司及作者在自身所知情范围内，与本报告中所评价或推荐的内容不存在法律法规要求披露或采取限制、静默措施的利益冲突。 </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报告版权仅仅为本公司所有，未经书面许可，任何机构和个人不得以任何形式翻版、复制和发布。如引用须注明出处为和合期货，且不得对本报告进行有悖原意的引用、删节和修改。未经授权刊载或者转发本报告的，本公司将保留向其追究法律责任的权利。</w:t>
      </w: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 xml:space="preserve">和合期货投询部 </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联系电话：0351-7342558</w:t>
      </w:r>
    </w:p>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firstLine="360" w:firstLineChars="200"/>
        <w:jc w:val="left"/>
        <w:textAlignment w:val="auto"/>
        <w:outlineLvl w:val="9"/>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公司网址：</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begin"/>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instrText xml:space="preserve"> HYPERLINK "http://www.hhqh.com.cn" </w:instrTex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separate"/>
      </w:r>
      <w:r>
        <w:rPr>
          <w:rStyle w:val="6"/>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t>http://www.hhqh.com.cn</w:t>
      </w:r>
      <w:r>
        <w:rPr>
          <w:rFonts w:hint="eastAsia" w:asciiTheme="minorEastAsia" w:hAnsiTheme="minorEastAsia" w:eastAsiaTheme="minorEastAsia" w:cstheme="minorEastAsia"/>
          <w:b w:val="0"/>
          <w:i w:val="0"/>
          <w:caps w:val="0"/>
          <w:color w:val="000000" w:themeColor="text1"/>
          <w:spacing w:val="0"/>
          <w:sz w:val="18"/>
          <w:szCs w:val="18"/>
          <w:shd w:val="clear" w:fill="FFFFFF"/>
          <w:lang w:val="en-US" w:eastAsia="zh-CN"/>
          <w14:textFill>
            <w14:solidFill>
              <w14:schemeClr w14:val="tx1"/>
            </w14:solidFill>
          </w14:textFill>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exact"/>
        <w:ind w:left="0" w:right="0" w:firstLine="360" w:firstLineChars="200"/>
        <w:jc w:val="right"/>
        <w:textAlignment w:val="auto"/>
        <w:rPr>
          <w:rFonts w:hint="eastAsia" w:asciiTheme="minorEastAsia" w:hAnsiTheme="minorEastAsia" w:eastAsiaTheme="minorEastAsia" w:cstheme="minorEastAsia"/>
          <w:b w:val="0"/>
          <w:i w:val="0"/>
          <w:caps w:val="0"/>
          <w:color w:val="auto"/>
          <w:spacing w:val="0"/>
          <w:kern w:val="0"/>
          <w:sz w:val="18"/>
          <w:szCs w:val="18"/>
          <w:u w:val="none"/>
          <w:shd w:val="clear" w:fill="FFFFFF"/>
          <w:lang w:val="en-US" w:eastAsia="zh-CN" w:bidi="ar"/>
        </w:rPr>
      </w:pPr>
    </w:p>
    <w:p>
      <w:pPr>
        <w:keepNext w:val="0"/>
        <w:keepLines w:val="0"/>
        <w:pageBreakBefore w:val="0"/>
        <w:kinsoku/>
        <w:wordWrap/>
        <w:overflowPunct/>
        <w:topLinePunct w:val="0"/>
        <w:autoSpaceDE/>
        <w:autoSpaceDN/>
        <w:bidi w:val="0"/>
        <w:spacing w:line="240" w:lineRule="exact"/>
        <w:ind w:firstLine="360" w:firstLineChars="200"/>
        <w:jc w:val="left"/>
        <w:textAlignment w:val="auto"/>
        <w:rPr>
          <w:rFonts w:hint="eastAsia" w:asciiTheme="minorEastAsia" w:hAnsiTheme="minorEastAsia" w:eastAsiaTheme="minorEastAsia" w:cstheme="minorEastAsia"/>
          <w:color w:val="auto"/>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A83"/>
    <w:multiLevelType w:val="singleLevel"/>
    <w:tmpl w:val="2C144A83"/>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B78F1"/>
    <w:rsid w:val="003C3624"/>
    <w:rsid w:val="007C625D"/>
    <w:rsid w:val="00AD47A5"/>
    <w:rsid w:val="00B45C15"/>
    <w:rsid w:val="00BA05EE"/>
    <w:rsid w:val="00BB341C"/>
    <w:rsid w:val="00C547BD"/>
    <w:rsid w:val="01032277"/>
    <w:rsid w:val="01081CCC"/>
    <w:rsid w:val="010A4004"/>
    <w:rsid w:val="0112687E"/>
    <w:rsid w:val="013002D4"/>
    <w:rsid w:val="013D09D3"/>
    <w:rsid w:val="01571CCB"/>
    <w:rsid w:val="01617FDA"/>
    <w:rsid w:val="01646D46"/>
    <w:rsid w:val="016A1015"/>
    <w:rsid w:val="016F31F6"/>
    <w:rsid w:val="01701945"/>
    <w:rsid w:val="017E0DB5"/>
    <w:rsid w:val="01836937"/>
    <w:rsid w:val="0185715F"/>
    <w:rsid w:val="01961823"/>
    <w:rsid w:val="019853E0"/>
    <w:rsid w:val="01A450B8"/>
    <w:rsid w:val="01A85DB1"/>
    <w:rsid w:val="01B65EC2"/>
    <w:rsid w:val="01E91D7D"/>
    <w:rsid w:val="01EF7E0A"/>
    <w:rsid w:val="01F7654F"/>
    <w:rsid w:val="01FC64A8"/>
    <w:rsid w:val="02106327"/>
    <w:rsid w:val="021E51DA"/>
    <w:rsid w:val="022A15FE"/>
    <w:rsid w:val="022E0D17"/>
    <w:rsid w:val="023508C2"/>
    <w:rsid w:val="0241450A"/>
    <w:rsid w:val="024219DB"/>
    <w:rsid w:val="0257708B"/>
    <w:rsid w:val="025F0CD2"/>
    <w:rsid w:val="02715E14"/>
    <w:rsid w:val="02890874"/>
    <w:rsid w:val="0292793A"/>
    <w:rsid w:val="029B3F1E"/>
    <w:rsid w:val="02A00CAD"/>
    <w:rsid w:val="02AB59E4"/>
    <w:rsid w:val="02BE6A64"/>
    <w:rsid w:val="02CD358D"/>
    <w:rsid w:val="02D83B58"/>
    <w:rsid w:val="02E6205B"/>
    <w:rsid w:val="02EA5580"/>
    <w:rsid w:val="02EC605A"/>
    <w:rsid w:val="02F06DB1"/>
    <w:rsid w:val="02F73E88"/>
    <w:rsid w:val="03041CB5"/>
    <w:rsid w:val="030457A7"/>
    <w:rsid w:val="031F0FEB"/>
    <w:rsid w:val="033C3F0F"/>
    <w:rsid w:val="03430322"/>
    <w:rsid w:val="03452B90"/>
    <w:rsid w:val="03503BEE"/>
    <w:rsid w:val="03545D6D"/>
    <w:rsid w:val="039623D0"/>
    <w:rsid w:val="03983298"/>
    <w:rsid w:val="0399674F"/>
    <w:rsid w:val="039B2DAE"/>
    <w:rsid w:val="03AC53B2"/>
    <w:rsid w:val="03B13ED1"/>
    <w:rsid w:val="03C50413"/>
    <w:rsid w:val="03D245C7"/>
    <w:rsid w:val="03DC2564"/>
    <w:rsid w:val="03E00CD7"/>
    <w:rsid w:val="03E05B7F"/>
    <w:rsid w:val="03EE7ABB"/>
    <w:rsid w:val="040B5A48"/>
    <w:rsid w:val="04216AB7"/>
    <w:rsid w:val="042E65DA"/>
    <w:rsid w:val="043E4BA7"/>
    <w:rsid w:val="04415DCD"/>
    <w:rsid w:val="04483688"/>
    <w:rsid w:val="044B6A9F"/>
    <w:rsid w:val="045A65DD"/>
    <w:rsid w:val="04681172"/>
    <w:rsid w:val="046D02F7"/>
    <w:rsid w:val="0471379A"/>
    <w:rsid w:val="04785BF1"/>
    <w:rsid w:val="04826B73"/>
    <w:rsid w:val="04B34A83"/>
    <w:rsid w:val="04BB1A17"/>
    <w:rsid w:val="04BE7E70"/>
    <w:rsid w:val="04C73EF0"/>
    <w:rsid w:val="04C761B8"/>
    <w:rsid w:val="051E796A"/>
    <w:rsid w:val="05360D4B"/>
    <w:rsid w:val="05394D9B"/>
    <w:rsid w:val="05495410"/>
    <w:rsid w:val="054F24AD"/>
    <w:rsid w:val="0555560E"/>
    <w:rsid w:val="05571C6E"/>
    <w:rsid w:val="055752B2"/>
    <w:rsid w:val="0569377B"/>
    <w:rsid w:val="05743151"/>
    <w:rsid w:val="05754D76"/>
    <w:rsid w:val="058C0DC6"/>
    <w:rsid w:val="05934539"/>
    <w:rsid w:val="05A15C0A"/>
    <w:rsid w:val="05B709E6"/>
    <w:rsid w:val="05F25684"/>
    <w:rsid w:val="0609306B"/>
    <w:rsid w:val="060C14A6"/>
    <w:rsid w:val="063D5439"/>
    <w:rsid w:val="06412528"/>
    <w:rsid w:val="06415659"/>
    <w:rsid w:val="06552458"/>
    <w:rsid w:val="06705AAD"/>
    <w:rsid w:val="06711C18"/>
    <w:rsid w:val="06A1635F"/>
    <w:rsid w:val="06AC26BA"/>
    <w:rsid w:val="06B10DB3"/>
    <w:rsid w:val="06B53774"/>
    <w:rsid w:val="06D33BB8"/>
    <w:rsid w:val="06E104DD"/>
    <w:rsid w:val="06F94820"/>
    <w:rsid w:val="07041B49"/>
    <w:rsid w:val="070C39F5"/>
    <w:rsid w:val="07335DA6"/>
    <w:rsid w:val="07534992"/>
    <w:rsid w:val="0772267D"/>
    <w:rsid w:val="0776442D"/>
    <w:rsid w:val="077F6A2F"/>
    <w:rsid w:val="0781173E"/>
    <w:rsid w:val="0786008B"/>
    <w:rsid w:val="078905C4"/>
    <w:rsid w:val="07972772"/>
    <w:rsid w:val="07AC3406"/>
    <w:rsid w:val="07B853E0"/>
    <w:rsid w:val="07FA5C06"/>
    <w:rsid w:val="080E2C47"/>
    <w:rsid w:val="08193139"/>
    <w:rsid w:val="08370F0A"/>
    <w:rsid w:val="0841555E"/>
    <w:rsid w:val="085A0576"/>
    <w:rsid w:val="085E61EB"/>
    <w:rsid w:val="08765E38"/>
    <w:rsid w:val="088429D1"/>
    <w:rsid w:val="089442E8"/>
    <w:rsid w:val="08D91318"/>
    <w:rsid w:val="08DA59E3"/>
    <w:rsid w:val="08E82E3B"/>
    <w:rsid w:val="08F378A5"/>
    <w:rsid w:val="08F54DAD"/>
    <w:rsid w:val="08F842BA"/>
    <w:rsid w:val="0929145B"/>
    <w:rsid w:val="093075FF"/>
    <w:rsid w:val="093934D1"/>
    <w:rsid w:val="0944425D"/>
    <w:rsid w:val="09520795"/>
    <w:rsid w:val="095A08F0"/>
    <w:rsid w:val="096D268C"/>
    <w:rsid w:val="098258B7"/>
    <w:rsid w:val="09A62E1E"/>
    <w:rsid w:val="09B31696"/>
    <w:rsid w:val="09BA6D98"/>
    <w:rsid w:val="09C15476"/>
    <w:rsid w:val="09C23583"/>
    <w:rsid w:val="09CF63DC"/>
    <w:rsid w:val="09D35E9D"/>
    <w:rsid w:val="09EE0CA9"/>
    <w:rsid w:val="09FA296F"/>
    <w:rsid w:val="0A030A9E"/>
    <w:rsid w:val="0A0600E2"/>
    <w:rsid w:val="0A105A40"/>
    <w:rsid w:val="0A122AD0"/>
    <w:rsid w:val="0A19586D"/>
    <w:rsid w:val="0A1D7F71"/>
    <w:rsid w:val="0A2709D9"/>
    <w:rsid w:val="0A2C0EAA"/>
    <w:rsid w:val="0A385254"/>
    <w:rsid w:val="0A39358F"/>
    <w:rsid w:val="0A49713D"/>
    <w:rsid w:val="0A6F5C73"/>
    <w:rsid w:val="0A837AE7"/>
    <w:rsid w:val="0A9E3774"/>
    <w:rsid w:val="0AA1217A"/>
    <w:rsid w:val="0AB21224"/>
    <w:rsid w:val="0ACE0FFD"/>
    <w:rsid w:val="0AD331EA"/>
    <w:rsid w:val="0AD42F6F"/>
    <w:rsid w:val="0AE14F26"/>
    <w:rsid w:val="0AEE0A28"/>
    <w:rsid w:val="0AFC7B99"/>
    <w:rsid w:val="0B043388"/>
    <w:rsid w:val="0B251CE1"/>
    <w:rsid w:val="0B555E20"/>
    <w:rsid w:val="0B672771"/>
    <w:rsid w:val="0B6A190F"/>
    <w:rsid w:val="0B794235"/>
    <w:rsid w:val="0B7C3251"/>
    <w:rsid w:val="0B877D92"/>
    <w:rsid w:val="0B923A4E"/>
    <w:rsid w:val="0BCC167A"/>
    <w:rsid w:val="0BD06288"/>
    <w:rsid w:val="0BDE09DF"/>
    <w:rsid w:val="0BE21A31"/>
    <w:rsid w:val="0BFE5322"/>
    <w:rsid w:val="0C064017"/>
    <w:rsid w:val="0C392A04"/>
    <w:rsid w:val="0C696F2B"/>
    <w:rsid w:val="0C6A109B"/>
    <w:rsid w:val="0C72011D"/>
    <w:rsid w:val="0C77344F"/>
    <w:rsid w:val="0C787E39"/>
    <w:rsid w:val="0C85722B"/>
    <w:rsid w:val="0C9372C8"/>
    <w:rsid w:val="0CA94122"/>
    <w:rsid w:val="0CBA4121"/>
    <w:rsid w:val="0CC81459"/>
    <w:rsid w:val="0CDA5935"/>
    <w:rsid w:val="0CF477ED"/>
    <w:rsid w:val="0CF55A47"/>
    <w:rsid w:val="0D12361B"/>
    <w:rsid w:val="0D1E7B77"/>
    <w:rsid w:val="0D4738EB"/>
    <w:rsid w:val="0D59665D"/>
    <w:rsid w:val="0D7D3D95"/>
    <w:rsid w:val="0D7F69EF"/>
    <w:rsid w:val="0D985605"/>
    <w:rsid w:val="0D9A2B02"/>
    <w:rsid w:val="0DA35405"/>
    <w:rsid w:val="0DCC5DEC"/>
    <w:rsid w:val="0DDD38B7"/>
    <w:rsid w:val="0DDD6F1B"/>
    <w:rsid w:val="0E094F16"/>
    <w:rsid w:val="0E0B5991"/>
    <w:rsid w:val="0E0E3C73"/>
    <w:rsid w:val="0E165C46"/>
    <w:rsid w:val="0E1C684E"/>
    <w:rsid w:val="0E1D788F"/>
    <w:rsid w:val="0E3127E6"/>
    <w:rsid w:val="0E3A418A"/>
    <w:rsid w:val="0E530A51"/>
    <w:rsid w:val="0E54787A"/>
    <w:rsid w:val="0E794231"/>
    <w:rsid w:val="0E92262B"/>
    <w:rsid w:val="0E9A2B3A"/>
    <w:rsid w:val="0EA24EC1"/>
    <w:rsid w:val="0EC52FC6"/>
    <w:rsid w:val="0EC82D8C"/>
    <w:rsid w:val="0EEC5CFA"/>
    <w:rsid w:val="0EF554FF"/>
    <w:rsid w:val="0EF643FB"/>
    <w:rsid w:val="0EFA4D91"/>
    <w:rsid w:val="0F162E67"/>
    <w:rsid w:val="0F2C6A23"/>
    <w:rsid w:val="0F336178"/>
    <w:rsid w:val="0F452F24"/>
    <w:rsid w:val="0F8A1206"/>
    <w:rsid w:val="0F9A1A42"/>
    <w:rsid w:val="0FA0009A"/>
    <w:rsid w:val="0FA36DB7"/>
    <w:rsid w:val="0FAA0C55"/>
    <w:rsid w:val="0FB17C2B"/>
    <w:rsid w:val="0FB2181E"/>
    <w:rsid w:val="0FC30254"/>
    <w:rsid w:val="0FCA2F87"/>
    <w:rsid w:val="0FCA4C91"/>
    <w:rsid w:val="100F421D"/>
    <w:rsid w:val="102264BD"/>
    <w:rsid w:val="103E1058"/>
    <w:rsid w:val="104035B1"/>
    <w:rsid w:val="104C1DB6"/>
    <w:rsid w:val="104C40CA"/>
    <w:rsid w:val="10763827"/>
    <w:rsid w:val="10C03F81"/>
    <w:rsid w:val="10D37C59"/>
    <w:rsid w:val="10D75C7A"/>
    <w:rsid w:val="10DB3031"/>
    <w:rsid w:val="10DF3C4B"/>
    <w:rsid w:val="10ED1EE8"/>
    <w:rsid w:val="10F11150"/>
    <w:rsid w:val="10F81A8F"/>
    <w:rsid w:val="110A49BF"/>
    <w:rsid w:val="115B12AA"/>
    <w:rsid w:val="116665F3"/>
    <w:rsid w:val="116770BB"/>
    <w:rsid w:val="116F2329"/>
    <w:rsid w:val="11736581"/>
    <w:rsid w:val="11762255"/>
    <w:rsid w:val="117D70FE"/>
    <w:rsid w:val="11A1248B"/>
    <w:rsid w:val="11B13A7D"/>
    <w:rsid w:val="11BD12F4"/>
    <w:rsid w:val="11BE291C"/>
    <w:rsid w:val="11DC12FC"/>
    <w:rsid w:val="11E75038"/>
    <w:rsid w:val="11F7490B"/>
    <w:rsid w:val="11F86B15"/>
    <w:rsid w:val="11FC5BD3"/>
    <w:rsid w:val="11FC6139"/>
    <w:rsid w:val="12001E22"/>
    <w:rsid w:val="12304B58"/>
    <w:rsid w:val="12382CCD"/>
    <w:rsid w:val="123E1606"/>
    <w:rsid w:val="1244178A"/>
    <w:rsid w:val="124975F5"/>
    <w:rsid w:val="127D140E"/>
    <w:rsid w:val="1285215C"/>
    <w:rsid w:val="128816F7"/>
    <w:rsid w:val="129A712F"/>
    <w:rsid w:val="12AF0A9A"/>
    <w:rsid w:val="12B723F1"/>
    <w:rsid w:val="12B9468C"/>
    <w:rsid w:val="12C2110E"/>
    <w:rsid w:val="12D91573"/>
    <w:rsid w:val="12E21442"/>
    <w:rsid w:val="12F84C23"/>
    <w:rsid w:val="131D7CE8"/>
    <w:rsid w:val="13221C7D"/>
    <w:rsid w:val="133A5F86"/>
    <w:rsid w:val="133B5203"/>
    <w:rsid w:val="13417531"/>
    <w:rsid w:val="13544CEC"/>
    <w:rsid w:val="135D7FC4"/>
    <w:rsid w:val="13666E04"/>
    <w:rsid w:val="13703370"/>
    <w:rsid w:val="139301AF"/>
    <w:rsid w:val="139D72E8"/>
    <w:rsid w:val="13A15798"/>
    <w:rsid w:val="13AA322F"/>
    <w:rsid w:val="13B534DA"/>
    <w:rsid w:val="13BB34B4"/>
    <w:rsid w:val="13C91235"/>
    <w:rsid w:val="13CB2F64"/>
    <w:rsid w:val="13E37E81"/>
    <w:rsid w:val="13EA3362"/>
    <w:rsid w:val="13EE3BFC"/>
    <w:rsid w:val="13FA33E3"/>
    <w:rsid w:val="140C686A"/>
    <w:rsid w:val="141954BB"/>
    <w:rsid w:val="14273690"/>
    <w:rsid w:val="14314BAF"/>
    <w:rsid w:val="143D4B11"/>
    <w:rsid w:val="14492ACD"/>
    <w:rsid w:val="144C0AC3"/>
    <w:rsid w:val="14531190"/>
    <w:rsid w:val="14625DD7"/>
    <w:rsid w:val="14665733"/>
    <w:rsid w:val="147B47F0"/>
    <w:rsid w:val="148603D3"/>
    <w:rsid w:val="14A14405"/>
    <w:rsid w:val="14B60027"/>
    <w:rsid w:val="14C97C9B"/>
    <w:rsid w:val="15041AAC"/>
    <w:rsid w:val="15051E5B"/>
    <w:rsid w:val="151C2ACB"/>
    <w:rsid w:val="15441F32"/>
    <w:rsid w:val="154B1BA7"/>
    <w:rsid w:val="1556451F"/>
    <w:rsid w:val="156911E5"/>
    <w:rsid w:val="15703975"/>
    <w:rsid w:val="15785989"/>
    <w:rsid w:val="157D2DFF"/>
    <w:rsid w:val="158C295B"/>
    <w:rsid w:val="158F60EF"/>
    <w:rsid w:val="15951E88"/>
    <w:rsid w:val="15A42F49"/>
    <w:rsid w:val="15AC10B3"/>
    <w:rsid w:val="15BA3482"/>
    <w:rsid w:val="15CE64E6"/>
    <w:rsid w:val="15D34B62"/>
    <w:rsid w:val="15D83710"/>
    <w:rsid w:val="15F204E9"/>
    <w:rsid w:val="15F35F31"/>
    <w:rsid w:val="16174CBE"/>
    <w:rsid w:val="1619120C"/>
    <w:rsid w:val="16344105"/>
    <w:rsid w:val="164F7E21"/>
    <w:rsid w:val="16595845"/>
    <w:rsid w:val="166061A0"/>
    <w:rsid w:val="16637AC0"/>
    <w:rsid w:val="16915C97"/>
    <w:rsid w:val="16BD7B8B"/>
    <w:rsid w:val="16C00B2A"/>
    <w:rsid w:val="16C70EEA"/>
    <w:rsid w:val="16D32E33"/>
    <w:rsid w:val="16DE71CA"/>
    <w:rsid w:val="16E42EAB"/>
    <w:rsid w:val="16E976F7"/>
    <w:rsid w:val="16F90A5B"/>
    <w:rsid w:val="16FA4403"/>
    <w:rsid w:val="170803E6"/>
    <w:rsid w:val="17102600"/>
    <w:rsid w:val="172B6BF1"/>
    <w:rsid w:val="17393D94"/>
    <w:rsid w:val="17440C51"/>
    <w:rsid w:val="1753742D"/>
    <w:rsid w:val="17854AD9"/>
    <w:rsid w:val="178D1D42"/>
    <w:rsid w:val="17987543"/>
    <w:rsid w:val="17BB1B3E"/>
    <w:rsid w:val="17C50D65"/>
    <w:rsid w:val="17D33737"/>
    <w:rsid w:val="17D43BB4"/>
    <w:rsid w:val="17D53FF4"/>
    <w:rsid w:val="1811220A"/>
    <w:rsid w:val="181757EE"/>
    <w:rsid w:val="18180A16"/>
    <w:rsid w:val="182C35B8"/>
    <w:rsid w:val="182F2BB5"/>
    <w:rsid w:val="186D366C"/>
    <w:rsid w:val="18713EFC"/>
    <w:rsid w:val="18760A0F"/>
    <w:rsid w:val="187916EF"/>
    <w:rsid w:val="188A4A4F"/>
    <w:rsid w:val="18AC1AB7"/>
    <w:rsid w:val="18B6101C"/>
    <w:rsid w:val="18B96F05"/>
    <w:rsid w:val="18D14F5B"/>
    <w:rsid w:val="18D57CF2"/>
    <w:rsid w:val="18E825CD"/>
    <w:rsid w:val="19141D87"/>
    <w:rsid w:val="191914A5"/>
    <w:rsid w:val="19194363"/>
    <w:rsid w:val="192D34E7"/>
    <w:rsid w:val="19393AEF"/>
    <w:rsid w:val="193F49EC"/>
    <w:rsid w:val="19456331"/>
    <w:rsid w:val="19466B85"/>
    <w:rsid w:val="19537C54"/>
    <w:rsid w:val="19543C3F"/>
    <w:rsid w:val="195D5D50"/>
    <w:rsid w:val="19831387"/>
    <w:rsid w:val="199171D3"/>
    <w:rsid w:val="1994057A"/>
    <w:rsid w:val="199A0204"/>
    <w:rsid w:val="19A3265E"/>
    <w:rsid w:val="19A4390E"/>
    <w:rsid w:val="19A555FD"/>
    <w:rsid w:val="19B04127"/>
    <w:rsid w:val="19B61595"/>
    <w:rsid w:val="19C65DA5"/>
    <w:rsid w:val="19CC78BB"/>
    <w:rsid w:val="19CD65B0"/>
    <w:rsid w:val="19E779F2"/>
    <w:rsid w:val="19E843CE"/>
    <w:rsid w:val="19ED1816"/>
    <w:rsid w:val="19F63C2B"/>
    <w:rsid w:val="19FD48E6"/>
    <w:rsid w:val="1A131E1A"/>
    <w:rsid w:val="1A3E1F20"/>
    <w:rsid w:val="1A5A2507"/>
    <w:rsid w:val="1A5B5C4E"/>
    <w:rsid w:val="1A6C06D9"/>
    <w:rsid w:val="1A6F1A9B"/>
    <w:rsid w:val="1A8E2D09"/>
    <w:rsid w:val="1AB0692D"/>
    <w:rsid w:val="1AB44B4A"/>
    <w:rsid w:val="1AC55B68"/>
    <w:rsid w:val="1AE47BB2"/>
    <w:rsid w:val="1AE52BCC"/>
    <w:rsid w:val="1B08379B"/>
    <w:rsid w:val="1B140DAA"/>
    <w:rsid w:val="1B1C7DE9"/>
    <w:rsid w:val="1B253A9E"/>
    <w:rsid w:val="1B263F8B"/>
    <w:rsid w:val="1B34759E"/>
    <w:rsid w:val="1B352220"/>
    <w:rsid w:val="1B497708"/>
    <w:rsid w:val="1B554C00"/>
    <w:rsid w:val="1B5E1AD7"/>
    <w:rsid w:val="1B666B50"/>
    <w:rsid w:val="1B6D3AF0"/>
    <w:rsid w:val="1B7E7221"/>
    <w:rsid w:val="1B862AE6"/>
    <w:rsid w:val="1BB01CB7"/>
    <w:rsid w:val="1BBC0789"/>
    <w:rsid w:val="1BEA02A2"/>
    <w:rsid w:val="1C296166"/>
    <w:rsid w:val="1C625336"/>
    <w:rsid w:val="1C64764D"/>
    <w:rsid w:val="1C797865"/>
    <w:rsid w:val="1C95380E"/>
    <w:rsid w:val="1CB53BBA"/>
    <w:rsid w:val="1CCF29E6"/>
    <w:rsid w:val="1D1A62C7"/>
    <w:rsid w:val="1D386AE8"/>
    <w:rsid w:val="1D397C9E"/>
    <w:rsid w:val="1D4207C6"/>
    <w:rsid w:val="1D5D4172"/>
    <w:rsid w:val="1DA328A4"/>
    <w:rsid w:val="1DA41174"/>
    <w:rsid w:val="1DC43BB1"/>
    <w:rsid w:val="1DD30246"/>
    <w:rsid w:val="1DE64F0F"/>
    <w:rsid w:val="1DEC615F"/>
    <w:rsid w:val="1DED19D5"/>
    <w:rsid w:val="1DF35473"/>
    <w:rsid w:val="1DF72FA8"/>
    <w:rsid w:val="1DFC48FC"/>
    <w:rsid w:val="1E133B02"/>
    <w:rsid w:val="1E137781"/>
    <w:rsid w:val="1E1E243C"/>
    <w:rsid w:val="1E392467"/>
    <w:rsid w:val="1E4C2EF6"/>
    <w:rsid w:val="1E555442"/>
    <w:rsid w:val="1E562926"/>
    <w:rsid w:val="1E575F90"/>
    <w:rsid w:val="1E72099C"/>
    <w:rsid w:val="1E845CEB"/>
    <w:rsid w:val="1E854803"/>
    <w:rsid w:val="1E877C9A"/>
    <w:rsid w:val="1E8C7A6A"/>
    <w:rsid w:val="1E8F3352"/>
    <w:rsid w:val="1E930711"/>
    <w:rsid w:val="1E9F524E"/>
    <w:rsid w:val="1EA333D4"/>
    <w:rsid w:val="1EA535F0"/>
    <w:rsid w:val="1EAC1453"/>
    <w:rsid w:val="1EAE1659"/>
    <w:rsid w:val="1EB2229C"/>
    <w:rsid w:val="1EB46BA0"/>
    <w:rsid w:val="1ECF41B4"/>
    <w:rsid w:val="1ED51BF0"/>
    <w:rsid w:val="1EEF4715"/>
    <w:rsid w:val="1EF63BD6"/>
    <w:rsid w:val="1EF94844"/>
    <w:rsid w:val="1F257B0B"/>
    <w:rsid w:val="1F4E2166"/>
    <w:rsid w:val="1F5D606C"/>
    <w:rsid w:val="1F5F25EE"/>
    <w:rsid w:val="1F5F3289"/>
    <w:rsid w:val="1F7C1955"/>
    <w:rsid w:val="1F9109C1"/>
    <w:rsid w:val="1F9202D0"/>
    <w:rsid w:val="1F9B57EC"/>
    <w:rsid w:val="1FA45ED4"/>
    <w:rsid w:val="1FAA5087"/>
    <w:rsid w:val="1FAC7CCC"/>
    <w:rsid w:val="1FB41369"/>
    <w:rsid w:val="1FBA654F"/>
    <w:rsid w:val="1FBC10F3"/>
    <w:rsid w:val="1FBE3BD4"/>
    <w:rsid w:val="1FC07EF7"/>
    <w:rsid w:val="1FC72BD4"/>
    <w:rsid w:val="1FE84865"/>
    <w:rsid w:val="1FF719F0"/>
    <w:rsid w:val="1FFC15C1"/>
    <w:rsid w:val="200C2667"/>
    <w:rsid w:val="200E3869"/>
    <w:rsid w:val="20104BBA"/>
    <w:rsid w:val="201F64E4"/>
    <w:rsid w:val="20223B84"/>
    <w:rsid w:val="20572046"/>
    <w:rsid w:val="2077251B"/>
    <w:rsid w:val="20783CBB"/>
    <w:rsid w:val="208313DE"/>
    <w:rsid w:val="20B64BB0"/>
    <w:rsid w:val="20BE1DE3"/>
    <w:rsid w:val="20C46E9C"/>
    <w:rsid w:val="20CA383D"/>
    <w:rsid w:val="20D35BBF"/>
    <w:rsid w:val="20E60A4E"/>
    <w:rsid w:val="210F1ACA"/>
    <w:rsid w:val="211972E5"/>
    <w:rsid w:val="212A250C"/>
    <w:rsid w:val="213C2E41"/>
    <w:rsid w:val="213D0C9A"/>
    <w:rsid w:val="2147269C"/>
    <w:rsid w:val="21547EDA"/>
    <w:rsid w:val="21601E3B"/>
    <w:rsid w:val="216A4023"/>
    <w:rsid w:val="216B270B"/>
    <w:rsid w:val="216D4FAD"/>
    <w:rsid w:val="21767718"/>
    <w:rsid w:val="21984930"/>
    <w:rsid w:val="21A6018F"/>
    <w:rsid w:val="21A934B9"/>
    <w:rsid w:val="21C83651"/>
    <w:rsid w:val="21CE00B0"/>
    <w:rsid w:val="21D20538"/>
    <w:rsid w:val="21D96B74"/>
    <w:rsid w:val="21E8158C"/>
    <w:rsid w:val="21F131E8"/>
    <w:rsid w:val="220071AC"/>
    <w:rsid w:val="220511CA"/>
    <w:rsid w:val="22173302"/>
    <w:rsid w:val="2231165F"/>
    <w:rsid w:val="22372885"/>
    <w:rsid w:val="22463F08"/>
    <w:rsid w:val="226C1F20"/>
    <w:rsid w:val="227845AE"/>
    <w:rsid w:val="227A5787"/>
    <w:rsid w:val="2281781D"/>
    <w:rsid w:val="228B11E0"/>
    <w:rsid w:val="22936165"/>
    <w:rsid w:val="22B04450"/>
    <w:rsid w:val="22B342C8"/>
    <w:rsid w:val="22C651C2"/>
    <w:rsid w:val="22DE062B"/>
    <w:rsid w:val="22DE6093"/>
    <w:rsid w:val="22F25C05"/>
    <w:rsid w:val="22F33EBE"/>
    <w:rsid w:val="22FC026F"/>
    <w:rsid w:val="230044A9"/>
    <w:rsid w:val="23557B65"/>
    <w:rsid w:val="23657309"/>
    <w:rsid w:val="23674C25"/>
    <w:rsid w:val="23917306"/>
    <w:rsid w:val="23923546"/>
    <w:rsid w:val="23980BB6"/>
    <w:rsid w:val="23D5681B"/>
    <w:rsid w:val="23E45E81"/>
    <w:rsid w:val="23F16172"/>
    <w:rsid w:val="23F23C0C"/>
    <w:rsid w:val="23F93113"/>
    <w:rsid w:val="24207FDE"/>
    <w:rsid w:val="243E6953"/>
    <w:rsid w:val="24462392"/>
    <w:rsid w:val="24503D00"/>
    <w:rsid w:val="245B7D3B"/>
    <w:rsid w:val="24667348"/>
    <w:rsid w:val="24675AC4"/>
    <w:rsid w:val="24693B1E"/>
    <w:rsid w:val="24697981"/>
    <w:rsid w:val="249430F3"/>
    <w:rsid w:val="249E599A"/>
    <w:rsid w:val="24AC3175"/>
    <w:rsid w:val="24B8015A"/>
    <w:rsid w:val="24BA0E7A"/>
    <w:rsid w:val="24C72845"/>
    <w:rsid w:val="24C77D88"/>
    <w:rsid w:val="24CD69F9"/>
    <w:rsid w:val="24EB50CA"/>
    <w:rsid w:val="24FC16A1"/>
    <w:rsid w:val="24FD2A11"/>
    <w:rsid w:val="25093EE4"/>
    <w:rsid w:val="250B1834"/>
    <w:rsid w:val="251244A5"/>
    <w:rsid w:val="251C09B9"/>
    <w:rsid w:val="2523206A"/>
    <w:rsid w:val="25267ECC"/>
    <w:rsid w:val="25281A67"/>
    <w:rsid w:val="2562362E"/>
    <w:rsid w:val="257A13C5"/>
    <w:rsid w:val="25815A84"/>
    <w:rsid w:val="25A92888"/>
    <w:rsid w:val="25C00F50"/>
    <w:rsid w:val="25E9303E"/>
    <w:rsid w:val="25E94F2E"/>
    <w:rsid w:val="25F06DC8"/>
    <w:rsid w:val="26005764"/>
    <w:rsid w:val="26165B5D"/>
    <w:rsid w:val="26176AED"/>
    <w:rsid w:val="262E5FC8"/>
    <w:rsid w:val="26302283"/>
    <w:rsid w:val="26306FAC"/>
    <w:rsid w:val="26455845"/>
    <w:rsid w:val="264D6222"/>
    <w:rsid w:val="265B31D7"/>
    <w:rsid w:val="26611C3E"/>
    <w:rsid w:val="266763F2"/>
    <w:rsid w:val="266F2156"/>
    <w:rsid w:val="26A40CE4"/>
    <w:rsid w:val="26A431BE"/>
    <w:rsid w:val="27011F9A"/>
    <w:rsid w:val="27057827"/>
    <w:rsid w:val="270B381F"/>
    <w:rsid w:val="27206746"/>
    <w:rsid w:val="27396BA5"/>
    <w:rsid w:val="27554F96"/>
    <w:rsid w:val="2774191F"/>
    <w:rsid w:val="27785A24"/>
    <w:rsid w:val="27850704"/>
    <w:rsid w:val="278A1977"/>
    <w:rsid w:val="27B06797"/>
    <w:rsid w:val="27C23930"/>
    <w:rsid w:val="27FF5E3A"/>
    <w:rsid w:val="28005ABA"/>
    <w:rsid w:val="285459B0"/>
    <w:rsid w:val="28556B8A"/>
    <w:rsid w:val="288D754F"/>
    <w:rsid w:val="28920CB7"/>
    <w:rsid w:val="28956D90"/>
    <w:rsid w:val="2897514E"/>
    <w:rsid w:val="28AA2CB7"/>
    <w:rsid w:val="28B23ABD"/>
    <w:rsid w:val="28B51A1A"/>
    <w:rsid w:val="28B612A0"/>
    <w:rsid w:val="28C47D41"/>
    <w:rsid w:val="28C6119F"/>
    <w:rsid w:val="28CE0748"/>
    <w:rsid w:val="28CF6E67"/>
    <w:rsid w:val="28D36F8E"/>
    <w:rsid w:val="28E408BE"/>
    <w:rsid w:val="290771E9"/>
    <w:rsid w:val="2922687B"/>
    <w:rsid w:val="292324E9"/>
    <w:rsid w:val="29405993"/>
    <w:rsid w:val="29575320"/>
    <w:rsid w:val="2980514C"/>
    <w:rsid w:val="298C61E4"/>
    <w:rsid w:val="298D74C0"/>
    <w:rsid w:val="29BA017F"/>
    <w:rsid w:val="29CF16E2"/>
    <w:rsid w:val="29D3064A"/>
    <w:rsid w:val="29D53A2F"/>
    <w:rsid w:val="29E74C27"/>
    <w:rsid w:val="29F12BDF"/>
    <w:rsid w:val="29F468E8"/>
    <w:rsid w:val="29FB7CA2"/>
    <w:rsid w:val="2A2A2AFA"/>
    <w:rsid w:val="2A2E073D"/>
    <w:rsid w:val="2A5F27F6"/>
    <w:rsid w:val="2A7B466F"/>
    <w:rsid w:val="2A872AB2"/>
    <w:rsid w:val="2A8D7FBF"/>
    <w:rsid w:val="2A953AF1"/>
    <w:rsid w:val="2ABD42F8"/>
    <w:rsid w:val="2ADD7CED"/>
    <w:rsid w:val="2ADE7D0B"/>
    <w:rsid w:val="2AE76E24"/>
    <w:rsid w:val="2AF567CB"/>
    <w:rsid w:val="2AFC107A"/>
    <w:rsid w:val="2B03095D"/>
    <w:rsid w:val="2B091C25"/>
    <w:rsid w:val="2B3C4CBD"/>
    <w:rsid w:val="2B552F3D"/>
    <w:rsid w:val="2B621B66"/>
    <w:rsid w:val="2B702A4E"/>
    <w:rsid w:val="2B75205F"/>
    <w:rsid w:val="2B8D7C69"/>
    <w:rsid w:val="2B9F6A4B"/>
    <w:rsid w:val="2BA16C3F"/>
    <w:rsid w:val="2BE27BCF"/>
    <w:rsid w:val="2BE317DD"/>
    <w:rsid w:val="2BF947EA"/>
    <w:rsid w:val="2C07592A"/>
    <w:rsid w:val="2C107E32"/>
    <w:rsid w:val="2C1A64A0"/>
    <w:rsid w:val="2C2E18F4"/>
    <w:rsid w:val="2C514088"/>
    <w:rsid w:val="2C5D73F6"/>
    <w:rsid w:val="2C603595"/>
    <w:rsid w:val="2C646D1C"/>
    <w:rsid w:val="2C925D5E"/>
    <w:rsid w:val="2C931E21"/>
    <w:rsid w:val="2C9530E5"/>
    <w:rsid w:val="2CA0599A"/>
    <w:rsid w:val="2CAF4F93"/>
    <w:rsid w:val="2CB13760"/>
    <w:rsid w:val="2CB427FE"/>
    <w:rsid w:val="2CB802FD"/>
    <w:rsid w:val="2CCB2A1C"/>
    <w:rsid w:val="2CE47B37"/>
    <w:rsid w:val="2CEE0C01"/>
    <w:rsid w:val="2CF1282A"/>
    <w:rsid w:val="2CF80A53"/>
    <w:rsid w:val="2D0F5C66"/>
    <w:rsid w:val="2D116C10"/>
    <w:rsid w:val="2D142889"/>
    <w:rsid w:val="2D283FD8"/>
    <w:rsid w:val="2D380CE0"/>
    <w:rsid w:val="2D4A34C0"/>
    <w:rsid w:val="2D5A36B9"/>
    <w:rsid w:val="2D747086"/>
    <w:rsid w:val="2D78238D"/>
    <w:rsid w:val="2D7F7094"/>
    <w:rsid w:val="2D8257FF"/>
    <w:rsid w:val="2D970F17"/>
    <w:rsid w:val="2D9962A7"/>
    <w:rsid w:val="2DA70679"/>
    <w:rsid w:val="2DB02D04"/>
    <w:rsid w:val="2DBF31AB"/>
    <w:rsid w:val="2DC016C4"/>
    <w:rsid w:val="2DE70B4C"/>
    <w:rsid w:val="2DEC06D5"/>
    <w:rsid w:val="2E2152D9"/>
    <w:rsid w:val="2E392A50"/>
    <w:rsid w:val="2E4525AB"/>
    <w:rsid w:val="2E52522E"/>
    <w:rsid w:val="2E5951C2"/>
    <w:rsid w:val="2E664713"/>
    <w:rsid w:val="2E700D8B"/>
    <w:rsid w:val="2E80170A"/>
    <w:rsid w:val="2EB328ED"/>
    <w:rsid w:val="2EBB0F51"/>
    <w:rsid w:val="2EBC15C5"/>
    <w:rsid w:val="2EC50E7A"/>
    <w:rsid w:val="2ECB558E"/>
    <w:rsid w:val="2EDC5126"/>
    <w:rsid w:val="2EEB70EC"/>
    <w:rsid w:val="2F01619C"/>
    <w:rsid w:val="2F1B193F"/>
    <w:rsid w:val="2F235A73"/>
    <w:rsid w:val="2F3A518A"/>
    <w:rsid w:val="2F4576DD"/>
    <w:rsid w:val="2F4B200B"/>
    <w:rsid w:val="2F546760"/>
    <w:rsid w:val="2F625692"/>
    <w:rsid w:val="2F717BAF"/>
    <w:rsid w:val="2F727534"/>
    <w:rsid w:val="2F8A235E"/>
    <w:rsid w:val="2F926266"/>
    <w:rsid w:val="2F951BB5"/>
    <w:rsid w:val="2FA64C71"/>
    <w:rsid w:val="2FBF486D"/>
    <w:rsid w:val="2FC06C62"/>
    <w:rsid w:val="2FC145F5"/>
    <w:rsid w:val="2FC41B31"/>
    <w:rsid w:val="2FCC5753"/>
    <w:rsid w:val="2FD4460C"/>
    <w:rsid w:val="2FE77BAC"/>
    <w:rsid w:val="30084D7E"/>
    <w:rsid w:val="30166A28"/>
    <w:rsid w:val="30206069"/>
    <w:rsid w:val="302106D7"/>
    <w:rsid w:val="303A65CF"/>
    <w:rsid w:val="304022F0"/>
    <w:rsid w:val="305C28B9"/>
    <w:rsid w:val="30651BC3"/>
    <w:rsid w:val="30680BF7"/>
    <w:rsid w:val="306F25B3"/>
    <w:rsid w:val="30746E63"/>
    <w:rsid w:val="307C12B7"/>
    <w:rsid w:val="30934581"/>
    <w:rsid w:val="30A73DCE"/>
    <w:rsid w:val="30AE13E4"/>
    <w:rsid w:val="30EC1553"/>
    <w:rsid w:val="30F52AC4"/>
    <w:rsid w:val="30FC3763"/>
    <w:rsid w:val="31212CC3"/>
    <w:rsid w:val="313E25B9"/>
    <w:rsid w:val="31654E35"/>
    <w:rsid w:val="317248E1"/>
    <w:rsid w:val="317A239B"/>
    <w:rsid w:val="31826B50"/>
    <w:rsid w:val="31835BAD"/>
    <w:rsid w:val="31885E6A"/>
    <w:rsid w:val="31AF4BA9"/>
    <w:rsid w:val="31BA0E52"/>
    <w:rsid w:val="31CB684D"/>
    <w:rsid w:val="31FA5099"/>
    <w:rsid w:val="320170FE"/>
    <w:rsid w:val="32102C4C"/>
    <w:rsid w:val="32381EDB"/>
    <w:rsid w:val="32407E1F"/>
    <w:rsid w:val="325F1D65"/>
    <w:rsid w:val="328C71E4"/>
    <w:rsid w:val="32A1300C"/>
    <w:rsid w:val="32A37164"/>
    <w:rsid w:val="32A43FA0"/>
    <w:rsid w:val="32D24DFF"/>
    <w:rsid w:val="33015256"/>
    <w:rsid w:val="33033E3D"/>
    <w:rsid w:val="331674E4"/>
    <w:rsid w:val="332E2273"/>
    <w:rsid w:val="3333347E"/>
    <w:rsid w:val="3357119F"/>
    <w:rsid w:val="335A7752"/>
    <w:rsid w:val="335C2DAC"/>
    <w:rsid w:val="33602CC5"/>
    <w:rsid w:val="336B6EC9"/>
    <w:rsid w:val="33B306EA"/>
    <w:rsid w:val="33E07228"/>
    <w:rsid w:val="34171102"/>
    <w:rsid w:val="342630A9"/>
    <w:rsid w:val="342E5F7C"/>
    <w:rsid w:val="342E66AB"/>
    <w:rsid w:val="34310E75"/>
    <w:rsid w:val="34345E0B"/>
    <w:rsid w:val="34433563"/>
    <w:rsid w:val="34435BDB"/>
    <w:rsid w:val="344B19EB"/>
    <w:rsid w:val="344D1E69"/>
    <w:rsid w:val="34572B23"/>
    <w:rsid w:val="345E2D2C"/>
    <w:rsid w:val="34624B47"/>
    <w:rsid w:val="3467147B"/>
    <w:rsid w:val="34683C32"/>
    <w:rsid w:val="346E53ED"/>
    <w:rsid w:val="3486605C"/>
    <w:rsid w:val="34897B3C"/>
    <w:rsid w:val="348A14E7"/>
    <w:rsid w:val="34AF161E"/>
    <w:rsid w:val="34B54BBF"/>
    <w:rsid w:val="34BD2FCC"/>
    <w:rsid w:val="34DD0DD0"/>
    <w:rsid w:val="34F27C4E"/>
    <w:rsid w:val="34F7018B"/>
    <w:rsid w:val="34F97EE6"/>
    <w:rsid w:val="351263F0"/>
    <w:rsid w:val="35136A98"/>
    <w:rsid w:val="35510E52"/>
    <w:rsid w:val="35585561"/>
    <w:rsid w:val="356C0EAC"/>
    <w:rsid w:val="358656D5"/>
    <w:rsid w:val="358D56CD"/>
    <w:rsid w:val="358E767B"/>
    <w:rsid w:val="35A11385"/>
    <w:rsid w:val="35B75456"/>
    <w:rsid w:val="35C47C50"/>
    <w:rsid w:val="35CC4746"/>
    <w:rsid w:val="35D52D9F"/>
    <w:rsid w:val="35D728D1"/>
    <w:rsid w:val="35E2618D"/>
    <w:rsid w:val="35FC686B"/>
    <w:rsid w:val="360E2CCC"/>
    <w:rsid w:val="36294072"/>
    <w:rsid w:val="36303A19"/>
    <w:rsid w:val="363A0577"/>
    <w:rsid w:val="36602B2E"/>
    <w:rsid w:val="366452E5"/>
    <w:rsid w:val="366856ED"/>
    <w:rsid w:val="3670053B"/>
    <w:rsid w:val="36BC6248"/>
    <w:rsid w:val="36D13865"/>
    <w:rsid w:val="36ED0591"/>
    <w:rsid w:val="36FE020C"/>
    <w:rsid w:val="36FF6080"/>
    <w:rsid w:val="370E238A"/>
    <w:rsid w:val="373B4327"/>
    <w:rsid w:val="37400929"/>
    <w:rsid w:val="37413F7C"/>
    <w:rsid w:val="3749702E"/>
    <w:rsid w:val="37541B11"/>
    <w:rsid w:val="37673700"/>
    <w:rsid w:val="37751223"/>
    <w:rsid w:val="377F7E7C"/>
    <w:rsid w:val="37821226"/>
    <w:rsid w:val="379128B0"/>
    <w:rsid w:val="379A24A5"/>
    <w:rsid w:val="37A966F5"/>
    <w:rsid w:val="37B50480"/>
    <w:rsid w:val="37C870BA"/>
    <w:rsid w:val="38000A13"/>
    <w:rsid w:val="38026079"/>
    <w:rsid w:val="380B0A26"/>
    <w:rsid w:val="38161B09"/>
    <w:rsid w:val="381935D0"/>
    <w:rsid w:val="381A00F9"/>
    <w:rsid w:val="382C2031"/>
    <w:rsid w:val="383964D1"/>
    <w:rsid w:val="38490ADE"/>
    <w:rsid w:val="385D4506"/>
    <w:rsid w:val="38667210"/>
    <w:rsid w:val="388474DB"/>
    <w:rsid w:val="389D6935"/>
    <w:rsid w:val="38A06F98"/>
    <w:rsid w:val="38A734C0"/>
    <w:rsid w:val="38AD278D"/>
    <w:rsid w:val="38BA0CBF"/>
    <w:rsid w:val="38BB493A"/>
    <w:rsid w:val="38CB41CB"/>
    <w:rsid w:val="38D10A86"/>
    <w:rsid w:val="38DE179A"/>
    <w:rsid w:val="38F87DEF"/>
    <w:rsid w:val="39044132"/>
    <w:rsid w:val="39326672"/>
    <w:rsid w:val="39444A42"/>
    <w:rsid w:val="39485663"/>
    <w:rsid w:val="39735589"/>
    <w:rsid w:val="398C4D05"/>
    <w:rsid w:val="398E4C5D"/>
    <w:rsid w:val="399D4093"/>
    <w:rsid w:val="399E3A45"/>
    <w:rsid w:val="39A04DDB"/>
    <w:rsid w:val="39BC769E"/>
    <w:rsid w:val="39C40378"/>
    <w:rsid w:val="39C5330E"/>
    <w:rsid w:val="39D1743B"/>
    <w:rsid w:val="39DC25E5"/>
    <w:rsid w:val="39E108D9"/>
    <w:rsid w:val="39EB6988"/>
    <w:rsid w:val="39F20EDB"/>
    <w:rsid w:val="3A066B13"/>
    <w:rsid w:val="3A18038F"/>
    <w:rsid w:val="3A2B4D26"/>
    <w:rsid w:val="3A347DC0"/>
    <w:rsid w:val="3A3610DC"/>
    <w:rsid w:val="3A3F3FE1"/>
    <w:rsid w:val="3A662B31"/>
    <w:rsid w:val="3A6E07A9"/>
    <w:rsid w:val="3A754953"/>
    <w:rsid w:val="3A7C6C8C"/>
    <w:rsid w:val="3A8515D6"/>
    <w:rsid w:val="3AAB5451"/>
    <w:rsid w:val="3AAE4D39"/>
    <w:rsid w:val="3AB578CF"/>
    <w:rsid w:val="3AC83032"/>
    <w:rsid w:val="3ACE4413"/>
    <w:rsid w:val="3AD403F5"/>
    <w:rsid w:val="3AF26596"/>
    <w:rsid w:val="3AF62B00"/>
    <w:rsid w:val="3B1B69D4"/>
    <w:rsid w:val="3B1D16A5"/>
    <w:rsid w:val="3B3C181B"/>
    <w:rsid w:val="3B5750EC"/>
    <w:rsid w:val="3B607D5E"/>
    <w:rsid w:val="3B8F2B20"/>
    <w:rsid w:val="3B926C61"/>
    <w:rsid w:val="3B9736BB"/>
    <w:rsid w:val="3B9B3F5B"/>
    <w:rsid w:val="3BC2146A"/>
    <w:rsid w:val="3BC53E35"/>
    <w:rsid w:val="3BD91A1A"/>
    <w:rsid w:val="3C0179BA"/>
    <w:rsid w:val="3C0D799E"/>
    <w:rsid w:val="3C113454"/>
    <w:rsid w:val="3C2B0B46"/>
    <w:rsid w:val="3C3141CF"/>
    <w:rsid w:val="3C377BA8"/>
    <w:rsid w:val="3C5E6057"/>
    <w:rsid w:val="3C5F3E3C"/>
    <w:rsid w:val="3C707A3A"/>
    <w:rsid w:val="3C756339"/>
    <w:rsid w:val="3C7E5BC7"/>
    <w:rsid w:val="3C8E21BC"/>
    <w:rsid w:val="3C9868F2"/>
    <w:rsid w:val="3C9C4BB5"/>
    <w:rsid w:val="3C9F6F6D"/>
    <w:rsid w:val="3CB2452A"/>
    <w:rsid w:val="3CD26D49"/>
    <w:rsid w:val="3CE06EDE"/>
    <w:rsid w:val="3CF54F7C"/>
    <w:rsid w:val="3CF8422D"/>
    <w:rsid w:val="3D0C573A"/>
    <w:rsid w:val="3D0F54A0"/>
    <w:rsid w:val="3D2021BE"/>
    <w:rsid w:val="3D2F0D48"/>
    <w:rsid w:val="3D322FDC"/>
    <w:rsid w:val="3D393430"/>
    <w:rsid w:val="3D4306DE"/>
    <w:rsid w:val="3D4B1CE6"/>
    <w:rsid w:val="3D531BCD"/>
    <w:rsid w:val="3D5F0C27"/>
    <w:rsid w:val="3D700D9E"/>
    <w:rsid w:val="3D8B7BA5"/>
    <w:rsid w:val="3D915A16"/>
    <w:rsid w:val="3D965AB0"/>
    <w:rsid w:val="3D981661"/>
    <w:rsid w:val="3DAA65F8"/>
    <w:rsid w:val="3DD752B8"/>
    <w:rsid w:val="3DE965B0"/>
    <w:rsid w:val="3DFA48A1"/>
    <w:rsid w:val="3DFA4F64"/>
    <w:rsid w:val="3DFA6582"/>
    <w:rsid w:val="3E014C02"/>
    <w:rsid w:val="3E086267"/>
    <w:rsid w:val="3E1F7131"/>
    <w:rsid w:val="3E2F164E"/>
    <w:rsid w:val="3E3B0B67"/>
    <w:rsid w:val="3E610C53"/>
    <w:rsid w:val="3E7C3409"/>
    <w:rsid w:val="3EA80A3B"/>
    <w:rsid w:val="3ECD72F2"/>
    <w:rsid w:val="3F071637"/>
    <w:rsid w:val="3F292F2D"/>
    <w:rsid w:val="3F2D55F9"/>
    <w:rsid w:val="3F4670E3"/>
    <w:rsid w:val="3F692CA5"/>
    <w:rsid w:val="3F75720F"/>
    <w:rsid w:val="3F7C74A6"/>
    <w:rsid w:val="3F9006CC"/>
    <w:rsid w:val="3F943D30"/>
    <w:rsid w:val="3F997012"/>
    <w:rsid w:val="3F9E06FB"/>
    <w:rsid w:val="3FA851C8"/>
    <w:rsid w:val="3FB62035"/>
    <w:rsid w:val="3FBD0162"/>
    <w:rsid w:val="3FDC41D8"/>
    <w:rsid w:val="3FEE6856"/>
    <w:rsid w:val="402C55E9"/>
    <w:rsid w:val="403D1B17"/>
    <w:rsid w:val="40460A9E"/>
    <w:rsid w:val="407B150A"/>
    <w:rsid w:val="4097543E"/>
    <w:rsid w:val="409C080C"/>
    <w:rsid w:val="40CB4D9C"/>
    <w:rsid w:val="40E31126"/>
    <w:rsid w:val="40E84427"/>
    <w:rsid w:val="410F6940"/>
    <w:rsid w:val="413334A6"/>
    <w:rsid w:val="41336364"/>
    <w:rsid w:val="413F32EF"/>
    <w:rsid w:val="41456E74"/>
    <w:rsid w:val="414D083E"/>
    <w:rsid w:val="417950F5"/>
    <w:rsid w:val="418C419D"/>
    <w:rsid w:val="41A2730C"/>
    <w:rsid w:val="41B00CA4"/>
    <w:rsid w:val="41CE77EC"/>
    <w:rsid w:val="41D16D07"/>
    <w:rsid w:val="41F16641"/>
    <w:rsid w:val="41F679CF"/>
    <w:rsid w:val="41FA2242"/>
    <w:rsid w:val="41FE50E6"/>
    <w:rsid w:val="42050EAF"/>
    <w:rsid w:val="42172806"/>
    <w:rsid w:val="4238124C"/>
    <w:rsid w:val="424F118A"/>
    <w:rsid w:val="425626B3"/>
    <w:rsid w:val="426215CF"/>
    <w:rsid w:val="42691505"/>
    <w:rsid w:val="427F1E35"/>
    <w:rsid w:val="429560BD"/>
    <w:rsid w:val="42962D8D"/>
    <w:rsid w:val="42A00009"/>
    <w:rsid w:val="42D63D9A"/>
    <w:rsid w:val="42DD1912"/>
    <w:rsid w:val="42EE75A8"/>
    <w:rsid w:val="43370F7E"/>
    <w:rsid w:val="433A1A04"/>
    <w:rsid w:val="43541AE0"/>
    <w:rsid w:val="435465FD"/>
    <w:rsid w:val="4360688B"/>
    <w:rsid w:val="43656C6F"/>
    <w:rsid w:val="436730F0"/>
    <w:rsid w:val="43906EED"/>
    <w:rsid w:val="439E42E8"/>
    <w:rsid w:val="442A2A08"/>
    <w:rsid w:val="44535D23"/>
    <w:rsid w:val="44584768"/>
    <w:rsid w:val="446C2830"/>
    <w:rsid w:val="44784A82"/>
    <w:rsid w:val="449819B0"/>
    <w:rsid w:val="44A156D1"/>
    <w:rsid w:val="44B759F2"/>
    <w:rsid w:val="44BD1535"/>
    <w:rsid w:val="44C90F64"/>
    <w:rsid w:val="44CD5107"/>
    <w:rsid w:val="44D34142"/>
    <w:rsid w:val="44D74C68"/>
    <w:rsid w:val="44E221A2"/>
    <w:rsid w:val="450D4A8F"/>
    <w:rsid w:val="450F7325"/>
    <w:rsid w:val="45245BF8"/>
    <w:rsid w:val="452860A3"/>
    <w:rsid w:val="452B53E6"/>
    <w:rsid w:val="45496328"/>
    <w:rsid w:val="455A039A"/>
    <w:rsid w:val="457F1EB7"/>
    <w:rsid w:val="45852257"/>
    <w:rsid w:val="45A6117E"/>
    <w:rsid w:val="45A90A49"/>
    <w:rsid w:val="45B94B79"/>
    <w:rsid w:val="45BC396E"/>
    <w:rsid w:val="45BF07B0"/>
    <w:rsid w:val="45C42FB6"/>
    <w:rsid w:val="45C81E22"/>
    <w:rsid w:val="45C837C5"/>
    <w:rsid w:val="45C93AB9"/>
    <w:rsid w:val="45C95795"/>
    <w:rsid w:val="45DA7FB6"/>
    <w:rsid w:val="45E10272"/>
    <w:rsid w:val="460136FF"/>
    <w:rsid w:val="46021FBE"/>
    <w:rsid w:val="46024176"/>
    <w:rsid w:val="4620434E"/>
    <w:rsid w:val="46284448"/>
    <w:rsid w:val="464E7EE9"/>
    <w:rsid w:val="46502FB3"/>
    <w:rsid w:val="46565E53"/>
    <w:rsid w:val="465D083A"/>
    <w:rsid w:val="46735177"/>
    <w:rsid w:val="46750172"/>
    <w:rsid w:val="46AE37CC"/>
    <w:rsid w:val="46B20F57"/>
    <w:rsid w:val="46BC50E9"/>
    <w:rsid w:val="46C200E3"/>
    <w:rsid w:val="46CD1357"/>
    <w:rsid w:val="46D16FCB"/>
    <w:rsid w:val="46E608C6"/>
    <w:rsid w:val="46EF55A3"/>
    <w:rsid w:val="470A23BB"/>
    <w:rsid w:val="471D26C2"/>
    <w:rsid w:val="472F0404"/>
    <w:rsid w:val="47525F18"/>
    <w:rsid w:val="47544232"/>
    <w:rsid w:val="478029F0"/>
    <w:rsid w:val="4782494A"/>
    <w:rsid w:val="47CB3360"/>
    <w:rsid w:val="47D81E49"/>
    <w:rsid w:val="47DB6985"/>
    <w:rsid w:val="47EE6581"/>
    <w:rsid w:val="47EE6B36"/>
    <w:rsid w:val="47F418FD"/>
    <w:rsid w:val="47FC2815"/>
    <w:rsid w:val="48112261"/>
    <w:rsid w:val="481421EA"/>
    <w:rsid w:val="48336FF9"/>
    <w:rsid w:val="48351DD7"/>
    <w:rsid w:val="483B6917"/>
    <w:rsid w:val="48557A9E"/>
    <w:rsid w:val="48605843"/>
    <w:rsid w:val="4867600F"/>
    <w:rsid w:val="48855175"/>
    <w:rsid w:val="48A90FDD"/>
    <w:rsid w:val="48AB6C18"/>
    <w:rsid w:val="48B0780A"/>
    <w:rsid w:val="48DD1C38"/>
    <w:rsid w:val="490707BE"/>
    <w:rsid w:val="492736F2"/>
    <w:rsid w:val="493D3CA0"/>
    <w:rsid w:val="4944609C"/>
    <w:rsid w:val="49575942"/>
    <w:rsid w:val="495E65C6"/>
    <w:rsid w:val="496623EF"/>
    <w:rsid w:val="499A2962"/>
    <w:rsid w:val="49A13664"/>
    <w:rsid w:val="49A73A7E"/>
    <w:rsid w:val="49DE676C"/>
    <w:rsid w:val="49E80F87"/>
    <w:rsid w:val="49F07B4B"/>
    <w:rsid w:val="49F2437F"/>
    <w:rsid w:val="4A091B33"/>
    <w:rsid w:val="4A1351AF"/>
    <w:rsid w:val="4A705AC4"/>
    <w:rsid w:val="4A74094A"/>
    <w:rsid w:val="4A7D4DD0"/>
    <w:rsid w:val="4A9121D1"/>
    <w:rsid w:val="4A9676B9"/>
    <w:rsid w:val="4AA034E9"/>
    <w:rsid w:val="4AAC31C9"/>
    <w:rsid w:val="4AAE0602"/>
    <w:rsid w:val="4AE0346F"/>
    <w:rsid w:val="4AE37518"/>
    <w:rsid w:val="4B11020E"/>
    <w:rsid w:val="4B280615"/>
    <w:rsid w:val="4B340C33"/>
    <w:rsid w:val="4B3C00FF"/>
    <w:rsid w:val="4B45086C"/>
    <w:rsid w:val="4B6A10D8"/>
    <w:rsid w:val="4B7A6EC2"/>
    <w:rsid w:val="4B7E7BD8"/>
    <w:rsid w:val="4B8332DA"/>
    <w:rsid w:val="4B8A72DA"/>
    <w:rsid w:val="4BA85C95"/>
    <w:rsid w:val="4BAA7104"/>
    <w:rsid w:val="4BAF55D8"/>
    <w:rsid w:val="4BBB3BD0"/>
    <w:rsid w:val="4BCB6A68"/>
    <w:rsid w:val="4BD335A2"/>
    <w:rsid w:val="4BD450E5"/>
    <w:rsid w:val="4BDD02E3"/>
    <w:rsid w:val="4BF40A78"/>
    <w:rsid w:val="4BFB3064"/>
    <w:rsid w:val="4C08186C"/>
    <w:rsid w:val="4C0C0343"/>
    <w:rsid w:val="4C1F4BF4"/>
    <w:rsid w:val="4C20340E"/>
    <w:rsid w:val="4C25074A"/>
    <w:rsid w:val="4C2F4E1A"/>
    <w:rsid w:val="4C350756"/>
    <w:rsid w:val="4C633349"/>
    <w:rsid w:val="4C664765"/>
    <w:rsid w:val="4C6D3B4D"/>
    <w:rsid w:val="4C7C0E1F"/>
    <w:rsid w:val="4CCB70C9"/>
    <w:rsid w:val="4CD53343"/>
    <w:rsid w:val="4CDA4B83"/>
    <w:rsid w:val="4CF07819"/>
    <w:rsid w:val="4CFF0E0D"/>
    <w:rsid w:val="4D00192E"/>
    <w:rsid w:val="4D046A79"/>
    <w:rsid w:val="4D0800F4"/>
    <w:rsid w:val="4D09442E"/>
    <w:rsid w:val="4D0B2E68"/>
    <w:rsid w:val="4D156A95"/>
    <w:rsid w:val="4D1874B0"/>
    <w:rsid w:val="4D220D29"/>
    <w:rsid w:val="4D275382"/>
    <w:rsid w:val="4D497AEB"/>
    <w:rsid w:val="4D545961"/>
    <w:rsid w:val="4D551AA0"/>
    <w:rsid w:val="4D566989"/>
    <w:rsid w:val="4D575391"/>
    <w:rsid w:val="4D5A6C9A"/>
    <w:rsid w:val="4D670685"/>
    <w:rsid w:val="4D694D3A"/>
    <w:rsid w:val="4D7C4805"/>
    <w:rsid w:val="4D866FDE"/>
    <w:rsid w:val="4D892DED"/>
    <w:rsid w:val="4D9061D8"/>
    <w:rsid w:val="4DAA4EB9"/>
    <w:rsid w:val="4DC0288F"/>
    <w:rsid w:val="4DCF0D94"/>
    <w:rsid w:val="4DEA0DE7"/>
    <w:rsid w:val="4DF371EA"/>
    <w:rsid w:val="4E094168"/>
    <w:rsid w:val="4E0D7604"/>
    <w:rsid w:val="4E1A1C03"/>
    <w:rsid w:val="4E1D2936"/>
    <w:rsid w:val="4E2A58D4"/>
    <w:rsid w:val="4E3D222A"/>
    <w:rsid w:val="4E416C7E"/>
    <w:rsid w:val="4E4A2FC7"/>
    <w:rsid w:val="4E8F40CD"/>
    <w:rsid w:val="4EC62BEC"/>
    <w:rsid w:val="4EC7274F"/>
    <w:rsid w:val="4EE01F8C"/>
    <w:rsid w:val="4EE40B9B"/>
    <w:rsid w:val="4F0136B8"/>
    <w:rsid w:val="4F070088"/>
    <w:rsid w:val="4F0A0619"/>
    <w:rsid w:val="4F15428F"/>
    <w:rsid w:val="4F247C86"/>
    <w:rsid w:val="4F323AFD"/>
    <w:rsid w:val="4F3528D7"/>
    <w:rsid w:val="4F385B54"/>
    <w:rsid w:val="4F450691"/>
    <w:rsid w:val="4F6C4341"/>
    <w:rsid w:val="4F723A97"/>
    <w:rsid w:val="4F774DE6"/>
    <w:rsid w:val="4F7B74C8"/>
    <w:rsid w:val="4F825E37"/>
    <w:rsid w:val="4FB239E0"/>
    <w:rsid w:val="4FCE0EB3"/>
    <w:rsid w:val="4FCE7D70"/>
    <w:rsid w:val="4FD75E81"/>
    <w:rsid w:val="4FDE3E7A"/>
    <w:rsid w:val="4FEC6707"/>
    <w:rsid w:val="4FF9248A"/>
    <w:rsid w:val="4FFB33B1"/>
    <w:rsid w:val="501024B7"/>
    <w:rsid w:val="501A24DF"/>
    <w:rsid w:val="50212D0D"/>
    <w:rsid w:val="502B06AD"/>
    <w:rsid w:val="502D45B3"/>
    <w:rsid w:val="503C44CE"/>
    <w:rsid w:val="503E7F28"/>
    <w:rsid w:val="50683496"/>
    <w:rsid w:val="506F4D22"/>
    <w:rsid w:val="507B424A"/>
    <w:rsid w:val="508778E8"/>
    <w:rsid w:val="50900C7F"/>
    <w:rsid w:val="50911DA3"/>
    <w:rsid w:val="50980C0A"/>
    <w:rsid w:val="50997E12"/>
    <w:rsid w:val="50AC5D91"/>
    <w:rsid w:val="50DC74B3"/>
    <w:rsid w:val="50E859B4"/>
    <w:rsid w:val="50FE6DAA"/>
    <w:rsid w:val="51084C49"/>
    <w:rsid w:val="511B0C75"/>
    <w:rsid w:val="513C7B26"/>
    <w:rsid w:val="51537549"/>
    <w:rsid w:val="51574476"/>
    <w:rsid w:val="515A510A"/>
    <w:rsid w:val="515C3FE8"/>
    <w:rsid w:val="516A4E9A"/>
    <w:rsid w:val="51702A89"/>
    <w:rsid w:val="517918D7"/>
    <w:rsid w:val="5186158D"/>
    <w:rsid w:val="51974F03"/>
    <w:rsid w:val="519B0DF4"/>
    <w:rsid w:val="519E28E8"/>
    <w:rsid w:val="519E7C5C"/>
    <w:rsid w:val="51B0047D"/>
    <w:rsid w:val="51B0160F"/>
    <w:rsid w:val="51B40500"/>
    <w:rsid w:val="51BF69A2"/>
    <w:rsid w:val="51C370BC"/>
    <w:rsid w:val="51E613DB"/>
    <w:rsid w:val="51F52D21"/>
    <w:rsid w:val="51F71013"/>
    <w:rsid w:val="523551C5"/>
    <w:rsid w:val="5239198F"/>
    <w:rsid w:val="526F5E44"/>
    <w:rsid w:val="527E7A5A"/>
    <w:rsid w:val="528661CD"/>
    <w:rsid w:val="52873399"/>
    <w:rsid w:val="52920F94"/>
    <w:rsid w:val="529B0B9C"/>
    <w:rsid w:val="529B58D2"/>
    <w:rsid w:val="52E32CEA"/>
    <w:rsid w:val="52E56EC3"/>
    <w:rsid w:val="52FB6F6F"/>
    <w:rsid w:val="53056D06"/>
    <w:rsid w:val="53066851"/>
    <w:rsid w:val="531158A1"/>
    <w:rsid w:val="532B389B"/>
    <w:rsid w:val="533A18CC"/>
    <w:rsid w:val="535C384F"/>
    <w:rsid w:val="53655F00"/>
    <w:rsid w:val="5393106A"/>
    <w:rsid w:val="539613B0"/>
    <w:rsid w:val="53AC7921"/>
    <w:rsid w:val="53B1394F"/>
    <w:rsid w:val="53BC31ED"/>
    <w:rsid w:val="53F11727"/>
    <w:rsid w:val="53F93C10"/>
    <w:rsid w:val="540263F0"/>
    <w:rsid w:val="540B363D"/>
    <w:rsid w:val="541A546C"/>
    <w:rsid w:val="54307700"/>
    <w:rsid w:val="544B6383"/>
    <w:rsid w:val="546334B9"/>
    <w:rsid w:val="54674D0C"/>
    <w:rsid w:val="5473739F"/>
    <w:rsid w:val="54772BA3"/>
    <w:rsid w:val="547E1D6F"/>
    <w:rsid w:val="548240A5"/>
    <w:rsid w:val="54885B79"/>
    <w:rsid w:val="548A5144"/>
    <w:rsid w:val="54992A1E"/>
    <w:rsid w:val="54A357EA"/>
    <w:rsid w:val="54A35FAD"/>
    <w:rsid w:val="54B54498"/>
    <w:rsid w:val="54BF3371"/>
    <w:rsid w:val="54C31CCB"/>
    <w:rsid w:val="54D718E1"/>
    <w:rsid w:val="54DB58E2"/>
    <w:rsid w:val="54DC3772"/>
    <w:rsid w:val="54E2414A"/>
    <w:rsid w:val="54E849DD"/>
    <w:rsid w:val="54EC1896"/>
    <w:rsid w:val="54EF672B"/>
    <w:rsid w:val="54F21013"/>
    <w:rsid w:val="54F74D52"/>
    <w:rsid w:val="54FA7307"/>
    <w:rsid w:val="550560E0"/>
    <w:rsid w:val="550C110E"/>
    <w:rsid w:val="552F591B"/>
    <w:rsid w:val="55370715"/>
    <w:rsid w:val="553C54E6"/>
    <w:rsid w:val="554A6DD9"/>
    <w:rsid w:val="557145A0"/>
    <w:rsid w:val="55961603"/>
    <w:rsid w:val="55DB6F3D"/>
    <w:rsid w:val="55EC41D2"/>
    <w:rsid w:val="55FD3049"/>
    <w:rsid w:val="56152208"/>
    <w:rsid w:val="561A077B"/>
    <w:rsid w:val="561B7F65"/>
    <w:rsid w:val="56236C6E"/>
    <w:rsid w:val="56261760"/>
    <w:rsid w:val="564A59F7"/>
    <w:rsid w:val="565C3BFA"/>
    <w:rsid w:val="56714037"/>
    <w:rsid w:val="56867E69"/>
    <w:rsid w:val="568943D7"/>
    <w:rsid w:val="568B6156"/>
    <w:rsid w:val="56980917"/>
    <w:rsid w:val="56A03667"/>
    <w:rsid w:val="56BE1804"/>
    <w:rsid w:val="56BE506D"/>
    <w:rsid w:val="56E325CF"/>
    <w:rsid w:val="56F36154"/>
    <w:rsid w:val="570A5CE8"/>
    <w:rsid w:val="57142788"/>
    <w:rsid w:val="57353D7B"/>
    <w:rsid w:val="57356DA8"/>
    <w:rsid w:val="574524CA"/>
    <w:rsid w:val="576B505F"/>
    <w:rsid w:val="57995272"/>
    <w:rsid w:val="579B3068"/>
    <w:rsid w:val="57A127B4"/>
    <w:rsid w:val="57C86F1F"/>
    <w:rsid w:val="580B4D06"/>
    <w:rsid w:val="580E6AD6"/>
    <w:rsid w:val="58182A00"/>
    <w:rsid w:val="581A2244"/>
    <w:rsid w:val="58214194"/>
    <w:rsid w:val="58265C1E"/>
    <w:rsid w:val="582C5BE1"/>
    <w:rsid w:val="583F7F11"/>
    <w:rsid w:val="584640B5"/>
    <w:rsid w:val="585A3C49"/>
    <w:rsid w:val="58650D3F"/>
    <w:rsid w:val="58743D01"/>
    <w:rsid w:val="58757EC8"/>
    <w:rsid w:val="58792418"/>
    <w:rsid w:val="58820707"/>
    <w:rsid w:val="588C01B4"/>
    <w:rsid w:val="5896428B"/>
    <w:rsid w:val="5897387B"/>
    <w:rsid w:val="58AA78F8"/>
    <w:rsid w:val="58B90146"/>
    <w:rsid w:val="58C256A4"/>
    <w:rsid w:val="58EF06BA"/>
    <w:rsid w:val="58F91F3B"/>
    <w:rsid w:val="59013587"/>
    <w:rsid w:val="592F34F9"/>
    <w:rsid w:val="594E2470"/>
    <w:rsid w:val="59696B7A"/>
    <w:rsid w:val="596E70C8"/>
    <w:rsid w:val="597204C6"/>
    <w:rsid w:val="59724565"/>
    <w:rsid w:val="598D68FC"/>
    <w:rsid w:val="5991590C"/>
    <w:rsid w:val="599D580D"/>
    <w:rsid w:val="59A31463"/>
    <w:rsid w:val="59A633AF"/>
    <w:rsid w:val="59AB2F18"/>
    <w:rsid w:val="59AC6F42"/>
    <w:rsid w:val="59B221D7"/>
    <w:rsid w:val="59B2599D"/>
    <w:rsid w:val="59C94262"/>
    <w:rsid w:val="59EF176A"/>
    <w:rsid w:val="59FC5963"/>
    <w:rsid w:val="5A0055A1"/>
    <w:rsid w:val="5A0E7499"/>
    <w:rsid w:val="5A14522D"/>
    <w:rsid w:val="5A145CD9"/>
    <w:rsid w:val="5A147024"/>
    <w:rsid w:val="5A1B40C9"/>
    <w:rsid w:val="5A213509"/>
    <w:rsid w:val="5A2B4A5D"/>
    <w:rsid w:val="5A343901"/>
    <w:rsid w:val="5A3A4D9C"/>
    <w:rsid w:val="5A7939EF"/>
    <w:rsid w:val="5A7D4129"/>
    <w:rsid w:val="5A890D09"/>
    <w:rsid w:val="5A9167DD"/>
    <w:rsid w:val="5AA0013E"/>
    <w:rsid w:val="5ABC128B"/>
    <w:rsid w:val="5AD93DA2"/>
    <w:rsid w:val="5AE47BBA"/>
    <w:rsid w:val="5AE96FDD"/>
    <w:rsid w:val="5AEA543A"/>
    <w:rsid w:val="5B0E53E6"/>
    <w:rsid w:val="5B1C25C1"/>
    <w:rsid w:val="5B2C7544"/>
    <w:rsid w:val="5B3317B5"/>
    <w:rsid w:val="5B373EF5"/>
    <w:rsid w:val="5B451939"/>
    <w:rsid w:val="5B65089A"/>
    <w:rsid w:val="5B6C096F"/>
    <w:rsid w:val="5B757800"/>
    <w:rsid w:val="5B760698"/>
    <w:rsid w:val="5B762D68"/>
    <w:rsid w:val="5B77268C"/>
    <w:rsid w:val="5B924DDA"/>
    <w:rsid w:val="5B9C22CE"/>
    <w:rsid w:val="5BA93920"/>
    <w:rsid w:val="5BBC3CE0"/>
    <w:rsid w:val="5BE311F7"/>
    <w:rsid w:val="5BF31A80"/>
    <w:rsid w:val="5BFA6FB0"/>
    <w:rsid w:val="5C052BAE"/>
    <w:rsid w:val="5C0A09EE"/>
    <w:rsid w:val="5C212ED4"/>
    <w:rsid w:val="5C344727"/>
    <w:rsid w:val="5C3A5390"/>
    <w:rsid w:val="5C3C3CB3"/>
    <w:rsid w:val="5C432BA3"/>
    <w:rsid w:val="5C5C2F39"/>
    <w:rsid w:val="5C66082A"/>
    <w:rsid w:val="5C7C1182"/>
    <w:rsid w:val="5C8C3777"/>
    <w:rsid w:val="5C9403BD"/>
    <w:rsid w:val="5CD231C5"/>
    <w:rsid w:val="5CF97215"/>
    <w:rsid w:val="5D1D6F9E"/>
    <w:rsid w:val="5D236C3C"/>
    <w:rsid w:val="5D282384"/>
    <w:rsid w:val="5D3B137B"/>
    <w:rsid w:val="5D3C03B4"/>
    <w:rsid w:val="5D763DFC"/>
    <w:rsid w:val="5D7A2DEE"/>
    <w:rsid w:val="5D7C2F91"/>
    <w:rsid w:val="5DA13A35"/>
    <w:rsid w:val="5DC1241F"/>
    <w:rsid w:val="5DC81574"/>
    <w:rsid w:val="5DC8736C"/>
    <w:rsid w:val="5DD163EA"/>
    <w:rsid w:val="5DD801E9"/>
    <w:rsid w:val="5DDE61EF"/>
    <w:rsid w:val="5DF41BB6"/>
    <w:rsid w:val="5E191C52"/>
    <w:rsid w:val="5E473917"/>
    <w:rsid w:val="5E737C5F"/>
    <w:rsid w:val="5E7F1502"/>
    <w:rsid w:val="5E8751F3"/>
    <w:rsid w:val="5EA43E4A"/>
    <w:rsid w:val="5EA910CD"/>
    <w:rsid w:val="5EB47FBF"/>
    <w:rsid w:val="5EC21CA6"/>
    <w:rsid w:val="5EC3339D"/>
    <w:rsid w:val="5EC5570F"/>
    <w:rsid w:val="5ED6272C"/>
    <w:rsid w:val="5EDC37E3"/>
    <w:rsid w:val="5EE17049"/>
    <w:rsid w:val="5EFA7684"/>
    <w:rsid w:val="5F1730DB"/>
    <w:rsid w:val="5F1E24C8"/>
    <w:rsid w:val="5F3250C7"/>
    <w:rsid w:val="5F3E6A44"/>
    <w:rsid w:val="5F515658"/>
    <w:rsid w:val="5F515768"/>
    <w:rsid w:val="5F5D2834"/>
    <w:rsid w:val="5F6739B0"/>
    <w:rsid w:val="5F756DE6"/>
    <w:rsid w:val="5F7C0672"/>
    <w:rsid w:val="5F7C6AD6"/>
    <w:rsid w:val="5F7F360F"/>
    <w:rsid w:val="5F892C1F"/>
    <w:rsid w:val="5F983750"/>
    <w:rsid w:val="5FAE4F38"/>
    <w:rsid w:val="5FB2671E"/>
    <w:rsid w:val="5FB35F7A"/>
    <w:rsid w:val="5FB96689"/>
    <w:rsid w:val="5FC81BED"/>
    <w:rsid w:val="5FEA3494"/>
    <w:rsid w:val="5FF824F3"/>
    <w:rsid w:val="60037AA3"/>
    <w:rsid w:val="601852FF"/>
    <w:rsid w:val="601973F5"/>
    <w:rsid w:val="60313705"/>
    <w:rsid w:val="60564475"/>
    <w:rsid w:val="607478AC"/>
    <w:rsid w:val="60766F2C"/>
    <w:rsid w:val="607A7B7F"/>
    <w:rsid w:val="60883A8B"/>
    <w:rsid w:val="608E17ED"/>
    <w:rsid w:val="608F5744"/>
    <w:rsid w:val="60976442"/>
    <w:rsid w:val="60C17FCF"/>
    <w:rsid w:val="60E64B6C"/>
    <w:rsid w:val="60F20A0B"/>
    <w:rsid w:val="611D0403"/>
    <w:rsid w:val="611D7AC0"/>
    <w:rsid w:val="61704D1E"/>
    <w:rsid w:val="618F1520"/>
    <w:rsid w:val="61AB47B3"/>
    <w:rsid w:val="61AE5098"/>
    <w:rsid w:val="61B65854"/>
    <w:rsid w:val="61CB36F9"/>
    <w:rsid w:val="61FA024E"/>
    <w:rsid w:val="62177CBE"/>
    <w:rsid w:val="62392465"/>
    <w:rsid w:val="623A058B"/>
    <w:rsid w:val="626C481C"/>
    <w:rsid w:val="62756748"/>
    <w:rsid w:val="62820608"/>
    <w:rsid w:val="628F5BF4"/>
    <w:rsid w:val="62A85921"/>
    <w:rsid w:val="62AC7CED"/>
    <w:rsid w:val="62B23AD4"/>
    <w:rsid w:val="62BF7F7E"/>
    <w:rsid w:val="62C162A2"/>
    <w:rsid w:val="62CB5CC5"/>
    <w:rsid w:val="63066892"/>
    <w:rsid w:val="630B4EC1"/>
    <w:rsid w:val="630C7CAB"/>
    <w:rsid w:val="631659EB"/>
    <w:rsid w:val="631A3F84"/>
    <w:rsid w:val="631D4ADC"/>
    <w:rsid w:val="63307D3C"/>
    <w:rsid w:val="635C36EA"/>
    <w:rsid w:val="63937040"/>
    <w:rsid w:val="63955C3F"/>
    <w:rsid w:val="639C5BFB"/>
    <w:rsid w:val="63A934EE"/>
    <w:rsid w:val="63AA0A01"/>
    <w:rsid w:val="63AE5810"/>
    <w:rsid w:val="63BD1CA3"/>
    <w:rsid w:val="64050248"/>
    <w:rsid w:val="64091D8C"/>
    <w:rsid w:val="640A0DFA"/>
    <w:rsid w:val="641000A2"/>
    <w:rsid w:val="64136E4E"/>
    <w:rsid w:val="64272E5E"/>
    <w:rsid w:val="642D3DEB"/>
    <w:rsid w:val="64315411"/>
    <w:rsid w:val="644A78FA"/>
    <w:rsid w:val="644F601C"/>
    <w:rsid w:val="646D60A5"/>
    <w:rsid w:val="64713A12"/>
    <w:rsid w:val="64796FE7"/>
    <w:rsid w:val="648621B7"/>
    <w:rsid w:val="648738A7"/>
    <w:rsid w:val="648C7693"/>
    <w:rsid w:val="64922F9A"/>
    <w:rsid w:val="64AA08D9"/>
    <w:rsid w:val="64D72329"/>
    <w:rsid w:val="64E96537"/>
    <w:rsid w:val="64F52787"/>
    <w:rsid w:val="64F92E1E"/>
    <w:rsid w:val="64FA4747"/>
    <w:rsid w:val="64FD3559"/>
    <w:rsid w:val="65003DC4"/>
    <w:rsid w:val="65283693"/>
    <w:rsid w:val="652A0677"/>
    <w:rsid w:val="653947E3"/>
    <w:rsid w:val="65475C54"/>
    <w:rsid w:val="6555099F"/>
    <w:rsid w:val="655C0E24"/>
    <w:rsid w:val="65671109"/>
    <w:rsid w:val="65773DB0"/>
    <w:rsid w:val="65833855"/>
    <w:rsid w:val="658A14FA"/>
    <w:rsid w:val="65931BD3"/>
    <w:rsid w:val="6595634D"/>
    <w:rsid w:val="659D5533"/>
    <w:rsid w:val="65DB1F45"/>
    <w:rsid w:val="65EC10C7"/>
    <w:rsid w:val="660918F9"/>
    <w:rsid w:val="660F1071"/>
    <w:rsid w:val="663D3C56"/>
    <w:rsid w:val="664F1F22"/>
    <w:rsid w:val="66526247"/>
    <w:rsid w:val="66705EE6"/>
    <w:rsid w:val="6671468F"/>
    <w:rsid w:val="668868A7"/>
    <w:rsid w:val="668F1C79"/>
    <w:rsid w:val="669A77FB"/>
    <w:rsid w:val="66B9750C"/>
    <w:rsid w:val="66C373CD"/>
    <w:rsid w:val="66DC4B02"/>
    <w:rsid w:val="66F5284D"/>
    <w:rsid w:val="66F74DAF"/>
    <w:rsid w:val="66FA3EDA"/>
    <w:rsid w:val="672A5AFD"/>
    <w:rsid w:val="6739073A"/>
    <w:rsid w:val="673E1A2C"/>
    <w:rsid w:val="6747102B"/>
    <w:rsid w:val="674801C5"/>
    <w:rsid w:val="676724D5"/>
    <w:rsid w:val="67B97E40"/>
    <w:rsid w:val="67D37706"/>
    <w:rsid w:val="67ED484E"/>
    <w:rsid w:val="67FB5DFD"/>
    <w:rsid w:val="67FF12F6"/>
    <w:rsid w:val="68076D8A"/>
    <w:rsid w:val="68646A78"/>
    <w:rsid w:val="68761604"/>
    <w:rsid w:val="68B41F1F"/>
    <w:rsid w:val="68B86C1E"/>
    <w:rsid w:val="68E62F9E"/>
    <w:rsid w:val="68E81010"/>
    <w:rsid w:val="68E817DA"/>
    <w:rsid w:val="68EB7328"/>
    <w:rsid w:val="68F52543"/>
    <w:rsid w:val="69022D2D"/>
    <w:rsid w:val="69053EF5"/>
    <w:rsid w:val="69060A38"/>
    <w:rsid w:val="690C0A6B"/>
    <w:rsid w:val="69642DCC"/>
    <w:rsid w:val="6970394D"/>
    <w:rsid w:val="698335CB"/>
    <w:rsid w:val="699E7114"/>
    <w:rsid w:val="69A24C86"/>
    <w:rsid w:val="69C91CD1"/>
    <w:rsid w:val="69F00552"/>
    <w:rsid w:val="69FB0D7C"/>
    <w:rsid w:val="6A045083"/>
    <w:rsid w:val="6A2635D1"/>
    <w:rsid w:val="6A343BD5"/>
    <w:rsid w:val="6A447261"/>
    <w:rsid w:val="6A4546C2"/>
    <w:rsid w:val="6A493E87"/>
    <w:rsid w:val="6A4F7345"/>
    <w:rsid w:val="6A53763B"/>
    <w:rsid w:val="6A71091B"/>
    <w:rsid w:val="6A725E55"/>
    <w:rsid w:val="6A7B7285"/>
    <w:rsid w:val="6A8E7D1A"/>
    <w:rsid w:val="6A9F2054"/>
    <w:rsid w:val="6AA3673C"/>
    <w:rsid w:val="6AA700D1"/>
    <w:rsid w:val="6ACD027B"/>
    <w:rsid w:val="6AE0253C"/>
    <w:rsid w:val="6AEF3534"/>
    <w:rsid w:val="6AFC144A"/>
    <w:rsid w:val="6B005F90"/>
    <w:rsid w:val="6B0D0F2A"/>
    <w:rsid w:val="6B191D7C"/>
    <w:rsid w:val="6B1B1881"/>
    <w:rsid w:val="6B273C45"/>
    <w:rsid w:val="6B2E4088"/>
    <w:rsid w:val="6B371278"/>
    <w:rsid w:val="6B385AB5"/>
    <w:rsid w:val="6B3F3181"/>
    <w:rsid w:val="6B5450E9"/>
    <w:rsid w:val="6B642981"/>
    <w:rsid w:val="6B6D51F9"/>
    <w:rsid w:val="6B865A3C"/>
    <w:rsid w:val="6B92385D"/>
    <w:rsid w:val="6B926A1E"/>
    <w:rsid w:val="6B986B7A"/>
    <w:rsid w:val="6BA42A63"/>
    <w:rsid w:val="6BAC36E2"/>
    <w:rsid w:val="6BCE3039"/>
    <w:rsid w:val="6BD22099"/>
    <w:rsid w:val="6BDC0E2B"/>
    <w:rsid w:val="6BDC3F0E"/>
    <w:rsid w:val="6BE517E5"/>
    <w:rsid w:val="6BF06ABE"/>
    <w:rsid w:val="6C160D22"/>
    <w:rsid w:val="6C340166"/>
    <w:rsid w:val="6C3832C9"/>
    <w:rsid w:val="6C804B55"/>
    <w:rsid w:val="6CB05EAB"/>
    <w:rsid w:val="6CBA66A5"/>
    <w:rsid w:val="6CD170C6"/>
    <w:rsid w:val="6CF06010"/>
    <w:rsid w:val="6CFD7869"/>
    <w:rsid w:val="6D0B65D7"/>
    <w:rsid w:val="6D101D4F"/>
    <w:rsid w:val="6D1155D9"/>
    <w:rsid w:val="6D265029"/>
    <w:rsid w:val="6D325A41"/>
    <w:rsid w:val="6D3B7D96"/>
    <w:rsid w:val="6D3D0A4B"/>
    <w:rsid w:val="6D5771C1"/>
    <w:rsid w:val="6D590B26"/>
    <w:rsid w:val="6D5C3113"/>
    <w:rsid w:val="6D7152BC"/>
    <w:rsid w:val="6D750025"/>
    <w:rsid w:val="6D821A32"/>
    <w:rsid w:val="6D902B34"/>
    <w:rsid w:val="6D962DD3"/>
    <w:rsid w:val="6D9E33D8"/>
    <w:rsid w:val="6D9F0568"/>
    <w:rsid w:val="6DBA7767"/>
    <w:rsid w:val="6DE60740"/>
    <w:rsid w:val="6DEE2EC1"/>
    <w:rsid w:val="6DF5557C"/>
    <w:rsid w:val="6E0A16F3"/>
    <w:rsid w:val="6E1D7D4A"/>
    <w:rsid w:val="6E1F334C"/>
    <w:rsid w:val="6E2E4D27"/>
    <w:rsid w:val="6E381C1D"/>
    <w:rsid w:val="6E601C49"/>
    <w:rsid w:val="6E7A30EA"/>
    <w:rsid w:val="6E820D7B"/>
    <w:rsid w:val="6E831CF6"/>
    <w:rsid w:val="6E852975"/>
    <w:rsid w:val="6E86316E"/>
    <w:rsid w:val="6E8D1027"/>
    <w:rsid w:val="6E917B57"/>
    <w:rsid w:val="6E9D6306"/>
    <w:rsid w:val="6E9F5D44"/>
    <w:rsid w:val="6EC5389F"/>
    <w:rsid w:val="6ED34A45"/>
    <w:rsid w:val="6ED40DE9"/>
    <w:rsid w:val="6EEF638E"/>
    <w:rsid w:val="6F026834"/>
    <w:rsid w:val="6F070434"/>
    <w:rsid w:val="6F0B4313"/>
    <w:rsid w:val="6F1B473A"/>
    <w:rsid w:val="6F3E6CC4"/>
    <w:rsid w:val="6F3F3F79"/>
    <w:rsid w:val="6F516023"/>
    <w:rsid w:val="6F61401D"/>
    <w:rsid w:val="6F6318FD"/>
    <w:rsid w:val="6F7763A9"/>
    <w:rsid w:val="6F8E183B"/>
    <w:rsid w:val="6F983ECD"/>
    <w:rsid w:val="6FA44E24"/>
    <w:rsid w:val="6FA52FF0"/>
    <w:rsid w:val="6FA618BA"/>
    <w:rsid w:val="6FAF2768"/>
    <w:rsid w:val="6FBC4B51"/>
    <w:rsid w:val="6FD93C85"/>
    <w:rsid w:val="6FDE3D38"/>
    <w:rsid w:val="6FE87416"/>
    <w:rsid w:val="6FF871E6"/>
    <w:rsid w:val="701D631B"/>
    <w:rsid w:val="701F6A75"/>
    <w:rsid w:val="702E1538"/>
    <w:rsid w:val="70352E89"/>
    <w:rsid w:val="703D7007"/>
    <w:rsid w:val="704D1053"/>
    <w:rsid w:val="706C2135"/>
    <w:rsid w:val="70795649"/>
    <w:rsid w:val="70811CD5"/>
    <w:rsid w:val="70A1175C"/>
    <w:rsid w:val="70A243D2"/>
    <w:rsid w:val="70BB439C"/>
    <w:rsid w:val="70CA6111"/>
    <w:rsid w:val="70D36077"/>
    <w:rsid w:val="70E14C16"/>
    <w:rsid w:val="70E859CA"/>
    <w:rsid w:val="70EF21E0"/>
    <w:rsid w:val="70F91A90"/>
    <w:rsid w:val="71063D11"/>
    <w:rsid w:val="711001DE"/>
    <w:rsid w:val="71273D01"/>
    <w:rsid w:val="71474122"/>
    <w:rsid w:val="71605B3E"/>
    <w:rsid w:val="71730149"/>
    <w:rsid w:val="71733E5D"/>
    <w:rsid w:val="71787481"/>
    <w:rsid w:val="717D24B5"/>
    <w:rsid w:val="718A19EA"/>
    <w:rsid w:val="71944498"/>
    <w:rsid w:val="719C1231"/>
    <w:rsid w:val="71AC495F"/>
    <w:rsid w:val="71BA5B1B"/>
    <w:rsid w:val="71C16F3E"/>
    <w:rsid w:val="71D32B2B"/>
    <w:rsid w:val="71E81426"/>
    <w:rsid w:val="71FE44E6"/>
    <w:rsid w:val="71FF4ADE"/>
    <w:rsid w:val="720A2AC6"/>
    <w:rsid w:val="723B3629"/>
    <w:rsid w:val="724E1B90"/>
    <w:rsid w:val="72576B01"/>
    <w:rsid w:val="725B3223"/>
    <w:rsid w:val="726251A0"/>
    <w:rsid w:val="726C05E9"/>
    <w:rsid w:val="727B787F"/>
    <w:rsid w:val="7287339A"/>
    <w:rsid w:val="72894A6C"/>
    <w:rsid w:val="7291189F"/>
    <w:rsid w:val="72BA656C"/>
    <w:rsid w:val="72C80EB2"/>
    <w:rsid w:val="72D3265D"/>
    <w:rsid w:val="72E55401"/>
    <w:rsid w:val="72EB53D8"/>
    <w:rsid w:val="72F81F89"/>
    <w:rsid w:val="72FB7CE3"/>
    <w:rsid w:val="73126CBD"/>
    <w:rsid w:val="73154281"/>
    <w:rsid w:val="734D291F"/>
    <w:rsid w:val="735E2573"/>
    <w:rsid w:val="7367736B"/>
    <w:rsid w:val="7385734D"/>
    <w:rsid w:val="73945347"/>
    <w:rsid w:val="73A01CFE"/>
    <w:rsid w:val="73A17BEC"/>
    <w:rsid w:val="73B46B0E"/>
    <w:rsid w:val="73B73255"/>
    <w:rsid w:val="73EA6DF3"/>
    <w:rsid w:val="73FC4728"/>
    <w:rsid w:val="7404438A"/>
    <w:rsid w:val="740A1495"/>
    <w:rsid w:val="740A4AAB"/>
    <w:rsid w:val="740B0A1A"/>
    <w:rsid w:val="744B59BF"/>
    <w:rsid w:val="7456754B"/>
    <w:rsid w:val="74624ABD"/>
    <w:rsid w:val="74684BBD"/>
    <w:rsid w:val="746B76BC"/>
    <w:rsid w:val="747E5218"/>
    <w:rsid w:val="748B1ACF"/>
    <w:rsid w:val="748E5FF0"/>
    <w:rsid w:val="7490087D"/>
    <w:rsid w:val="74941ED7"/>
    <w:rsid w:val="74A869EE"/>
    <w:rsid w:val="74B51089"/>
    <w:rsid w:val="74C35378"/>
    <w:rsid w:val="74D4233A"/>
    <w:rsid w:val="74DE1D88"/>
    <w:rsid w:val="74DF257E"/>
    <w:rsid w:val="7509401D"/>
    <w:rsid w:val="75190003"/>
    <w:rsid w:val="75217EAB"/>
    <w:rsid w:val="75227365"/>
    <w:rsid w:val="75252232"/>
    <w:rsid w:val="75302F5A"/>
    <w:rsid w:val="75383099"/>
    <w:rsid w:val="75481DAE"/>
    <w:rsid w:val="7555035E"/>
    <w:rsid w:val="75584F67"/>
    <w:rsid w:val="756D4CB9"/>
    <w:rsid w:val="75791558"/>
    <w:rsid w:val="757F7BE7"/>
    <w:rsid w:val="759B5F13"/>
    <w:rsid w:val="759D6EDB"/>
    <w:rsid w:val="75A016BF"/>
    <w:rsid w:val="75A65E15"/>
    <w:rsid w:val="75AA1627"/>
    <w:rsid w:val="75D25768"/>
    <w:rsid w:val="75D80C59"/>
    <w:rsid w:val="75E9647B"/>
    <w:rsid w:val="762658AA"/>
    <w:rsid w:val="7630451A"/>
    <w:rsid w:val="763371FB"/>
    <w:rsid w:val="763E0C93"/>
    <w:rsid w:val="763F7B4C"/>
    <w:rsid w:val="76456F38"/>
    <w:rsid w:val="765D0935"/>
    <w:rsid w:val="76693B2F"/>
    <w:rsid w:val="766A653D"/>
    <w:rsid w:val="766B0511"/>
    <w:rsid w:val="767A78BD"/>
    <w:rsid w:val="767F3CCB"/>
    <w:rsid w:val="768311A8"/>
    <w:rsid w:val="76872324"/>
    <w:rsid w:val="76945F2F"/>
    <w:rsid w:val="76AC7793"/>
    <w:rsid w:val="76B90188"/>
    <w:rsid w:val="76B94099"/>
    <w:rsid w:val="76E4562E"/>
    <w:rsid w:val="77234A8E"/>
    <w:rsid w:val="77264B54"/>
    <w:rsid w:val="772A4E25"/>
    <w:rsid w:val="773B76ED"/>
    <w:rsid w:val="7774221D"/>
    <w:rsid w:val="777A2681"/>
    <w:rsid w:val="77892888"/>
    <w:rsid w:val="77E22CB8"/>
    <w:rsid w:val="77E2316C"/>
    <w:rsid w:val="78066962"/>
    <w:rsid w:val="781B4D87"/>
    <w:rsid w:val="781E62B3"/>
    <w:rsid w:val="78202231"/>
    <w:rsid w:val="78284B90"/>
    <w:rsid w:val="782A51C5"/>
    <w:rsid w:val="783A5458"/>
    <w:rsid w:val="78530FF9"/>
    <w:rsid w:val="785721F6"/>
    <w:rsid w:val="788204D2"/>
    <w:rsid w:val="78934535"/>
    <w:rsid w:val="78BE588B"/>
    <w:rsid w:val="78BF7A4E"/>
    <w:rsid w:val="78CF6183"/>
    <w:rsid w:val="78D74D8A"/>
    <w:rsid w:val="78EE7662"/>
    <w:rsid w:val="78EF5DD9"/>
    <w:rsid w:val="78FF2AF0"/>
    <w:rsid w:val="79107391"/>
    <w:rsid w:val="79214578"/>
    <w:rsid w:val="79244322"/>
    <w:rsid w:val="792C5849"/>
    <w:rsid w:val="79301D6B"/>
    <w:rsid w:val="793B2BC5"/>
    <w:rsid w:val="79411C29"/>
    <w:rsid w:val="79425CFB"/>
    <w:rsid w:val="79464080"/>
    <w:rsid w:val="794B454D"/>
    <w:rsid w:val="795B0F65"/>
    <w:rsid w:val="795B7D10"/>
    <w:rsid w:val="796153C8"/>
    <w:rsid w:val="796C437B"/>
    <w:rsid w:val="7987254A"/>
    <w:rsid w:val="798B1151"/>
    <w:rsid w:val="799A1482"/>
    <w:rsid w:val="79C0580A"/>
    <w:rsid w:val="79C60368"/>
    <w:rsid w:val="79D05894"/>
    <w:rsid w:val="79D34177"/>
    <w:rsid w:val="79E3120C"/>
    <w:rsid w:val="79FB2C6A"/>
    <w:rsid w:val="7A1B6BA4"/>
    <w:rsid w:val="7A1F61DA"/>
    <w:rsid w:val="7A3034AF"/>
    <w:rsid w:val="7A39399A"/>
    <w:rsid w:val="7A3E2555"/>
    <w:rsid w:val="7A583273"/>
    <w:rsid w:val="7A60734C"/>
    <w:rsid w:val="7A666291"/>
    <w:rsid w:val="7A77583C"/>
    <w:rsid w:val="7A8C4D74"/>
    <w:rsid w:val="7AC24974"/>
    <w:rsid w:val="7AD93636"/>
    <w:rsid w:val="7AFE3A08"/>
    <w:rsid w:val="7B0419E1"/>
    <w:rsid w:val="7B1A6D41"/>
    <w:rsid w:val="7B2C0B38"/>
    <w:rsid w:val="7B3173F4"/>
    <w:rsid w:val="7B451564"/>
    <w:rsid w:val="7B4E3D96"/>
    <w:rsid w:val="7B5138CB"/>
    <w:rsid w:val="7B5557C1"/>
    <w:rsid w:val="7B721E3B"/>
    <w:rsid w:val="7B760248"/>
    <w:rsid w:val="7B824879"/>
    <w:rsid w:val="7B8E2570"/>
    <w:rsid w:val="7B8F5F47"/>
    <w:rsid w:val="7B985133"/>
    <w:rsid w:val="7B9F247B"/>
    <w:rsid w:val="7BBD410B"/>
    <w:rsid w:val="7BC17825"/>
    <w:rsid w:val="7BC638F2"/>
    <w:rsid w:val="7BE80C26"/>
    <w:rsid w:val="7BEA705A"/>
    <w:rsid w:val="7BEE2FEB"/>
    <w:rsid w:val="7C113EE0"/>
    <w:rsid w:val="7C146596"/>
    <w:rsid w:val="7C195D68"/>
    <w:rsid w:val="7C442C02"/>
    <w:rsid w:val="7C4A4281"/>
    <w:rsid w:val="7C4D2C49"/>
    <w:rsid w:val="7C5A22D9"/>
    <w:rsid w:val="7C611B4A"/>
    <w:rsid w:val="7C6D7852"/>
    <w:rsid w:val="7C7316C5"/>
    <w:rsid w:val="7C7844D1"/>
    <w:rsid w:val="7C850C69"/>
    <w:rsid w:val="7CB6030C"/>
    <w:rsid w:val="7CF4377B"/>
    <w:rsid w:val="7D144449"/>
    <w:rsid w:val="7D162A69"/>
    <w:rsid w:val="7D2E648E"/>
    <w:rsid w:val="7D4108B7"/>
    <w:rsid w:val="7D4608B3"/>
    <w:rsid w:val="7D4826AF"/>
    <w:rsid w:val="7D5C084F"/>
    <w:rsid w:val="7D5C7F09"/>
    <w:rsid w:val="7D641C28"/>
    <w:rsid w:val="7D6B6AB1"/>
    <w:rsid w:val="7D733FDC"/>
    <w:rsid w:val="7D776702"/>
    <w:rsid w:val="7D876B80"/>
    <w:rsid w:val="7D9B14AB"/>
    <w:rsid w:val="7DA668B9"/>
    <w:rsid w:val="7DA93F25"/>
    <w:rsid w:val="7DAB2ED5"/>
    <w:rsid w:val="7DF84D3A"/>
    <w:rsid w:val="7E043B2A"/>
    <w:rsid w:val="7E4901AB"/>
    <w:rsid w:val="7E6135BB"/>
    <w:rsid w:val="7E6F01EF"/>
    <w:rsid w:val="7E877106"/>
    <w:rsid w:val="7E8D5AA0"/>
    <w:rsid w:val="7E90612E"/>
    <w:rsid w:val="7E92238A"/>
    <w:rsid w:val="7EAE78A4"/>
    <w:rsid w:val="7EB276F7"/>
    <w:rsid w:val="7F0213E6"/>
    <w:rsid w:val="7F1438B3"/>
    <w:rsid w:val="7F3054E6"/>
    <w:rsid w:val="7F470A1D"/>
    <w:rsid w:val="7F4C5242"/>
    <w:rsid w:val="7F531BD1"/>
    <w:rsid w:val="7F6547A5"/>
    <w:rsid w:val="7F6C46A2"/>
    <w:rsid w:val="7F77052E"/>
    <w:rsid w:val="7F944D49"/>
    <w:rsid w:val="7FAA2579"/>
    <w:rsid w:val="7FAC03B5"/>
    <w:rsid w:val="7FEB4B22"/>
    <w:rsid w:val="7FF9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T-102\Desktop\&#21016;&#22025;&#29747;&#25968;&#25454;&#2421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T-102\Desktop\&#21016;&#22025;&#29747;&#25968;&#25454;&#242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鸡蛋现货价格</a:t>
            </a:r>
          </a:p>
        </c:rich>
      </c:tx>
      <c:layout/>
      <c:overlay val="0"/>
      <c:spPr>
        <a:noFill/>
        <a:ln>
          <a:noFill/>
        </a:ln>
        <a:effectLst/>
      </c:spPr>
    </c:title>
    <c:autoTitleDeleted val="0"/>
    <c:plotArea>
      <c:layout/>
      <c:barChart>
        <c:barDir val="col"/>
        <c:grouping val="clustered"/>
        <c:varyColors val="0"/>
        <c:ser>
          <c:idx val="3"/>
          <c:order val="3"/>
          <c:tx>
            <c:strRef>
              <c:f>[刘嘉琳数据库.xlsx]鸡蛋!$F$4</c:f>
              <c:strCache>
                <c:ptCount val="1"/>
                <c:pt idx="0">
                  <c:v>产销均价</c:v>
                </c:pt>
              </c:strCache>
            </c:strRef>
          </c:tx>
          <c:spPr>
            <a:solidFill>
              <a:schemeClr val="accent2">
                <a:lumMod val="60000"/>
              </a:schemeClr>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[刘嘉琳数据库.xlsx]鸡蛋!$F$5:$F$54</c:f>
              <c:numCache>
                <c:formatCode>General</c:formatCode>
                <c:ptCount val="50"/>
                <c:pt idx="0">
                  <c:v>3.49</c:v>
                </c:pt>
                <c:pt idx="1">
                  <c:v>3.49</c:v>
                </c:pt>
                <c:pt idx="2">
                  <c:v>3.53</c:v>
                </c:pt>
                <c:pt idx="3">
                  <c:v>3.59</c:v>
                </c:pt>
                <c:pt idx="4">
                  <c:v>3.59</c:v>
                </c:pt>
                <c:pt idx="5">
                  <c:v>3.55</c:v>
                </c:pt>
                <c:pt idx="6">
                  <c:v>3.5</c:v>
                </c:pt>
                <c:pt idx="7">
                  <c:v>3.48</c:v>
                </c:pt>
                <c:pt idx="8">
                  <c:v>3.49</c:v>
                </c:pt>
                <c:pt idx="9">
                  <c:v>3.5</c:v>
                </c:pt>
                <c:pt idx="10">
                  <c:v>3.51</c:v>
                </c:pt>
                <c:pt idx="11">
                  <c:v>3.54</c:v>
                </c:pt>
                <c:pt idx="12">
                  <c:v>3.54</c:v>
                </c:pt>
                <c:pt idx="13">
                  <c:v>3.55</c:v>
                </c:pt>
                <c:pt idx="14">
                  <c:v>3.54</c:v>
                </c:pt>
                <c:pt idx="15">
                  <c:v>3.49</c:v>
                </c:pt>
                <c:pt idx="16">
                  <c:v>3.4</c:v>
                </c:pt>
                <c:pt idx="17">
                  <c:v>3.37</c:v>
                </c:pt>
                <c:pt idx="18">
                  <c:v>3.4</c:v>
                </c:pt>
                <c:pt idx="19">
                  <c:v>3.45</c:v>
                </c:pt>
                <c:pt idx="20">
                  <c:v>3.45</c:v>
                </c:pt>
                <c:pt idx="21">
                  <c:v>3.44</c:v>
                </c:pt>
                <c:pt idx="22">
                  <c:v>3.43</c:v>
                </c:pt>
                <c:pt idx="23">
                  <c:v>3.43</c:v>
                </c:pt>
                <c:pt idx="24">
                  <c:v>3.42</c:v>
                </c:pt>
                <c:pt idx="25">
                  <c:v>3.42</c:v>
                </c:pt>
                <c:pt idx="26">
                  <c:v>3.42</c:v>
                </c:pt>
                <c:pt idx="27">
                  <c:v>3.43</c:v>
                </c:pt>
                <c:pt idx="28">
                  <c:v>3.42</c:v>
                </c:pt>
                <c:pt idx="29">
                  <c:v>3.41</c:v>
                </c:pt>
                <c:pt idx="30">
                  <c:v>3.4</c:v>
                </c:pt>
                <c:pt idx="31">
                  <c:v>3.4</c:v>
                </c:pt>
                <c:pt idx="32">
                  <c:v>3.41</c:v>
                </c:pt>
                <c:pt idx="33">
                  <c:v>3.43</c:v>
                </c:pt>
                <c:pt idx="34">
                  <c:v>3.47</c:v>
                </c:pt>
                <c:pt idx="35">
                  <c:v>3.5</c:v>
                </c:pt>
                <c:pt idx="36">
                  <c:v>3.49</c:v>
                </c:pt>
                <c:pt idx="37">
                  <c:v>3.45</c:v>
                </c:pt>
                <c:pt idx="38">
                  <c:v>3.44</c:v>
                </c:pt>
                <c:pt idx="39">
                  <c:v>3.45</c:v>
                </c:pt>
                <c:pt idx="40">
                  <c:v>3.48</c:v>
                </c:pt>
                <c:pt idx="41">
                  <c:v>3.48</c:v>
                </c:pt>
                <c:pt idx="42">
                  <c:v>3.48</c:v>
                </c:pt>
                <c:pt idx="43">
                  <c:v>3.48</c:v>
                </c:pt>
                <c:pt idx="44">
                  <c:v>3.46</c:v>
                </c:pt>
                <c:pt idx="45">
                  <c:v>3.45</c:v>
                </c:pt>
                <c:pt idx="46">
                  <c:v>3.43</c:v>
                </c:pt>
                <c:pt idx="47">
                  <c:v>3.42</c:v>
                </c:pt>
                <c:pt idx="48">
                  <c:v>3.42</c:v>
                </c:pt>
                <c:pt idx="49">
                  <c:v>3.41</c:v>
                </c:pt>
              </c:numCache>
            </c:numRef>
          </c:val>
        </c:ser>
        <c:ser>
          <c:idx val="4"/>
          <c:order val="4"/>
          <c:tx>
            <c:strRef>
              <c:f>[刘嘉琳数据库.xlsx]鸡蛋!$H$4</c:f>
              <c:strCache>
                <c:ptCount val="1"/>
                <c:pt idx="0">
                  <c:v>产区均价</c:v>
                </c:pt>
              </c:strCache>
            </c:strRef>
          </c:tx>
          <c:spPr>
            <a:solidFill>
              <a:schemeClr val="accent4">
                <a:lumMod val="60000"/>
              </a:schemeClr>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[刘嘉琳数据库.xlsx]鸡蛋!$H$5:$H$54</c:f>
              <c:numCache>
                <c:formatCode>General</c:formatCode>
                <c:ptCount val="50"/>
                <c:pt idx="0">
                  <c:v>3.413</c:v>
                </c:pt>
                <c:pt idx="1">
                  <c:v>3.41</c:v>
                </c:pt>
                <c:pt idx="2">
                  <c:v>3.449</c:v>
                </c:pt>
                <c:pt idx="3">
                  <c:v>3.506</c:v>
                </c:pt>
                <c:pt idx="4">
                  <c:v>3.498</c:v>
                </c:pt>
                <c:pt idx="5">
                  <c:v>3.466</c:v>
                </c:pt>
                <c:pt idx="6">
                  <c:v>3.429</c:v>
                </c:pt>
                <c:pt idx="7">
                  <c:v>3.411</c:v>
                </c:pt>
                <c:pt idx="8">
                  <c:v>3.422</c:v>
                </c:pt>
                <c:pt idx="9">
                  <c:v>3.425</c:v>
                </c:pt>
                <c:pt idx="10">
                  <c:v>3.433</c:v>
                </c:pt>
                <c:pt idx="11">
                  <c:v>3.469</c:v>
                </c:pt>
                <c:pt idx="12">
                  <c:v>3.478</c:v>
                </c:pt>
                <c:pt idx="13">
                  <c:v>3.492</c:v>
                </c:pt>
                <c:pt idx="14">
                  <c:v>3.492</c:v>
                </c:pt>
                <c:pt idx="15">
                  <c:v>3.441</c:v>
                </c:pt>
                <c:pt idx="16">
                  <c:v>3.352</c:v>
                </c:pt>
                <c:pt idx="17">
                  <c:v>3.313</c:v>
                </c:pt>
                <c:pt idx="18">
                  <c:v>3.341</c:v>
                </c:pt>
                <c:pt idx="19">
                  <c:v>3.387</c:v>
                </c:pt>
                <c:pt idx="20">
                  <c:v>3.371</c:v>
                </c:pt>
                <c:pt idx="21">
                  <c:v>3.379</c:v>
                </c:pt>
                <c:pt idx="22">
                  <c:v>3.363</c:v>
                </c:pt>
                <c:pt idx="23">
                  <c:v>3.366</c:v>
                </c:pt>
                <c:pt idx="24">
                  <c:v>3.336</c:v>
                </c:pt>
                <c:pt idx="25">
                  <c:v>3.366</c:v>
                </c:pt>
                <c:pt idx="26">
                  <c:v>3.368</c:v>
                </c:pt>
                <c:pt idx="27">
                  <c:v>3.368</c:v>
                </c:pt>
                <c:pt idx="28">
                  <c:v>3.362</c:v>
                </c:pt>
                <c:pt idx="29">
                  <c:v>3.342</c:v>
                </c:pt>
                <c:pt idx="30">
                  <c:v>3.333</c:v>
                </c:pt>
                <c:pt idx="31">
                  <c:v>3.333</c:v>
                </c:pt>
                <c:pt idx="32">
                  <c:v>3.338</c:v>
                </c:pt>
                <c:pt idx="33">
                  <c:v>3.365</c:v>
                </c:pt>
                <c:pt idx="34">
                  <c:v>3.397</c:v>
                </c:pt>
                <c:pt idx="35">
                  <c:v>3.404</c:v>
                </c:pt>
                <c:pt idx="36">
                  <c:v>3.412</c:v>
                </c:pt>
                <c:pt idx="37">
                  <c:v>3.367</c:v>
                </c:pt>
                <c:pt idx="38">
                  <c:v>3.367</c:v>
                </c:pt>
                <c:pt idx="39">
                  <c:v>3.374</c:v>
                </c:pt>
                <c:pt idx="40">
                  <c:v>3.387</c:v>
                </c:pt>
                <c:pt idx="41">
                  <c:v>3.398</c:v>
                </c:pt>
                <c:pt idx="42">
                  <c:v>3.398</c:v>
                </c:pt>
                <c:pt idx="43">
                  <c:v>3.398</c:v>
                </c:pt>
                <c:pt idx="44">
                  <c:v>3.394</c:v>
                </c:pt>
                <c:pt idx="45">
                  <c:v>3.384</c:v>
                </c:pt>
                <c:pt idx="46">
                  <c:v>3.374</c:v>
                </c:pt>
                <c:pt idx="47">
                  <c:v>3.355</c:v>
                </c:pt>
                <c:pt idx="48">
                  <c:v>3.348</c:v>
                </c:pt>
                <c:pt idx="49">
                  <c:v>3.335</c:v>
                </c:pt>
              </c:numCache>
            </c:numRef>
          </c:val>
        </c:ser>
        <c:ser>
          <c:idx val="5"/>
          <c:order val="5"/>
          <c:tx>
            <c:strRef>
              <c:f>[刘嘉琳数据库.xlsx]鸡蛋!$J$4</c:f>
              <c:strCache>
                <c:ptCount val="1"/>
                <c:pt idx="0">
                  <c:v>销区均价</c:v>
                </c:pt>
              </c:strCache>
            </c:strRef>
          </c:tx>
          <c:spPr>
            <a:solidFill>
              <a:schemeClr val="accent6">
                <a:lumMod val="60000"/>
              </a:schemeClr>
            </a:solidFill>
            <a:ln>
              <a:noFill/>
            </a:ln>
            <a:effectLst/>
          </c:spPr>
          <c:invertIfNegative val="0"/>
          <c:dLbls>
            <c:delete val="1"/>
          </c:dLbls>
          <c:cat>
            <c:strRef>
              <c:f>[刘嘉琳数据库.xlsx]鸡蛋!$B$5:$B$40</c:f>
              <c:strCache>
                <c:ptCount val="36"/>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strCache>
            </c:strRef>
          </c:cat>
          <c:val>
            <c:numRef>
              <c:f>[刘嘉琳数据库.xlsx]鸡蛋!$J$5:$J$54</c:f>
              <c:numCache>
                <c:formatCode>General</c:formatCode>
                <c:ptCount val="50"/>
                <c:pt idx="0">
                  <c:v>3.692</c:v>
                </c:pt>
                <c:pt idx="1">
                  <c:v>3.717</c:v>
                </c:pt>
                <c:pt idx="2">
                  <c:v>3.751</c:v>
                </c:pt>
                <c:pt idx="3">
                  <c:v>3.806</c:v>
                </c:pt>
                <c:pt idx="4">
                  <c:v>3.836</c:v>
                </c:pt>
                <c:pt idx="5">
                  <c:v>3.791</c:v>
                </c:pt>
                <c:pt idx="6">
                  <c:v>3.705</c:v>
                </c:pt>
                <c:pt idx="7">
                  <c:v>3.68</c:v>
                </c:pt>
                <c:pt idx="8">
                  <c:v>3.68</c:v>
                </c:pt>
                <c:pt idx="9">
                  <c:v>3.693</c:v>
                </c:pt>
                <c:pt idx="10">
                  <c:v>3.706</c:v>
                </c:pt>
                <c:pt idx="11">
                  <c:v>3.73</c:v>
                </c:pt>
                <c:pt idx="12">
                  <c:v>3.705</c:v>
                </c:pt>
                <c:pt idx="13">
                  <c:v>3.693</c:v>
                </c:pt>
                <c:pt idx="14">
                  <c:v>3.68</c:v>
                </c:pt>
                <c:pt idx="15">
                  <c:v>3.626</c:v>
                </c:pt>
                <c:pt idx="16">
                  <c:v>3.356</c:v>
                </c:pt>
                <c:pt idx="17">
                  <c:v>3.509</c:v>
                </c:pt>
                <c:pt idx="18">
                  <c:v>3.569</c:v>
                </c:pt>
                <c:pt idx="19">
                  <c:v>3.627</c:v>
                </c:pt>
                <c:pt idx="20">
                  <c:v>3.663</c:v>
                </c:pt>
                <c:pt idx="21">
                  <c:v>3.625</c:v>
                </c:pt>
                <c:pt idx="22">
                  <c:v>3.613</c:v>
                </c:pt>
                <c:pt idx="23">
                  <c:v>3.593</c:v>
                </c:pt>
                <c:pt idx="24">
                  <c:v>3.555</c:v>
                </c:pt>
                <c:pt idx="25">
                  <c:v>3.558</c:v>
                </c:pt>
                <c:pt idx="26">
                  <c:v>3.58</c:v>
                </c:pt>
                <c:pt idx="27">
                  <c:v>3.605</c:v>
                </c:pt>
                <c:pt idx="28">
                  <c:v>3.593</c:v>
                </c:pt>
                <c:pt idx="29">
                  <c:v>3.593</c:v>
                </c:pt>
                <c:pt idx="30">
                  <c:v>3.593</c:v>
                </c:pt>
                <c:pt idx="31">
                  <c:v>3.593</c:v>
                </c:pt>
                <c:pt idx="32">
                  <c:v>3.593</c:v>
                </c:pt>
                <c:pt idx="33">
                  <c:v>3.618</c:v>
                </c:pt>
                <c:pt idx="34">
                  <c:v>3.683</c:v>
                </c:pt>
                <c:pt idx="35">
                  <c:v>3.72</c:v>
                </c:pt>
                <c:pt idx="36">
                  <c:v>3.693</c:v>
                </c:pt>
                <c:pt idx="37">
                  <c:v>3.665</c:v>
                </c:pt>
                <c:pt idx="38">
                  <c:v>3.658</c:v>
                </c:pt>
                <c:pt idx="39">
                  <c:v>3.69</c:v>
                </c:pt>
                <c:pt idx="40">
                  <c:v>3.72</c:v>
                </c:pt>
                <c:pt idx="41">
                  <c:v>3.706</c:v>
                </c:pt>
                <c:pt idx="42">
                  <c:v>3.701</c:v>
                </c:pt>
                <c:pt idx="43">
                  <c:v>3.69</c:v>
                </c:pt>
                <c:pt idx="44">
                  <c:v>3.653</c:v>
                </c:pt>
                <c:pt idx="45">
                  <c:v>3.633</c:v>
                </c:pt>
                <c:pt idx="46">
                  <c:v>3.581</c:v>
                </c:pt>
                <c:pt idx="47">
                  <c:v>3.609</c:v>
                </c:pt>
                <c:pt idx="48">
                  <c:v>3.621</c:v>
                </c:pt>
                <c:pt idx="49">
                  <c:v>3.628</c:v>
                </c:pt>
              </c:numCache>
            </c:numRef>
          </c:val>
        </c:ser>
        <c:dLbls>
          <c:showLegendKey val="0"/>
          <c:showVal val="0"/>
          <c:showCatName val="0"/>
          <c:showSerName val="0"/>
          <c:showPercent val="0"/>
          <c:showBubbleSize val="0"/>
        </c:dLbls>
        <c:gapWidth val="219"/>
        <c:overlap val="0"/>
        <c:axId val="635891818"/>
        <c:axId val="735783470"/>
      </c:barChart>
      <c:lineChart>
        <c:grouping val="standard"/>
        <c:varyColors val="0"/>
        <c:ser>
          <c:idx val="0"/>
          <c:order val="0"/>
          <c:tx>
            <c:strRef>
              <c:f>[刘嘉琳数据库.xlsx]鸡蛋!$C$4</c:f>
              <c:strCache>
                <c:ptCount val="1"/>
                <c:pt idx="0">
                  <c:v>广东（左列）</c:v>
                </c:pt>
              </c:strCache>
            </c:strRef>
          </c:tx>
          <c:spPr>
            <a:ln w="28575" cap="rnd">
              <a:solidFill>
                <a:schemeClr val="accent2"/>
              </a:solidFill>
              <a:round/>
            </a:ln>
            <a:effectLst/>
          </c:spPr>
          <c:marker>
            <c:symbol val="none"/>
          </c:marker>
          <c:dLbls>
            <c:delete val="1"/>
          </c:dLbls>
          <c:cat>
            <c:strRef>
              <c:f>[刘嘉琳数据库.xlsx]鸡蛋!$B$5:$B$54</c:f>
              <c:strCache>
                <c:ptCount val="50"/>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strCache>
            </c:strRef>
          </c:cat>
          <c:val>
            <c:numRef>
              <c:f>[刘嘉琳数据库.xlsx]鸡蛋!$C$5:$C$54</c:f>
              <c:numCache>
                <c:formatCode>General</c:formatCode>
                <c:ptCount val="50"/>
                <c:pt idx="0">
                  <c:v>3.78</c:v>
                </c:pt>
                <c:pt idx="1">
                  <c:v>3.85</c:v>
                </c:pt>
                <c:pt idx="2">
                  <c:v>3.9</c:v>
                </c:pt>
                <c:pt idx="3">
                  <c:v>4</c:v>
                </c:pt>
                <c:pt idx="4">
                  <c:v>4.03</c:v>
                </c:pt>
                <c:pt idx="5">
                  <c:v>3.96</c:v>
                </c:pt>
                <c:pt idx="6">
                  <c:v>3.85</c:v>
                </c:pt>
                <c:pt idx="7">
                  <c:v>3.8</c:v>
                </c:pt>
                <c:pt idx="8">
                  <c:v>3.8</c:v>
                </c:pt>
                <c:pt idx="9">
                  <c:v>3.85</c:v>
                </c:pt>
                <c:pt idx="10">
                  <c:v>3.88</c:v>
                </c:pt>
                <c:pt idx="11">
                  <c:v>3.9</c:v>
                </c:pt>
                <c:pt idx="12">
                  <c:v>3.88</c:v>
                </c:pt>
                <c:pt idx="13">
                  <c:v>3.85</c:v>
                </c:pt>
                <c:pt idx="14">
                  <c:v>3.83</c:v>
                </c:pt>
                <c:pt idx="15">
                  <c:v>3.78</c:v>
                </c:pt>
                <c:pt idx="16">
                  <c:v>3.7</c:v>
                </c:pt>
                <c:pt idx="17">
                  <c:v>3.7</c:v>
                </c:pt>
                <c:pt idx="18">
                  <c:v>3.75</c:v>
                </c:pt>
                <c:pt idx="19">
                  <c:v>3.8</c:v>
                </c:pt>
                <c:pt idx="20">
                  <c:v>3.83</c:v>
                </c:pt>
                <c:pt idx="21">
                  <c:v>3.78</c:v>
                </c:pt>
                <c:pt idx="22">
                  <c:v>3.73</c:v>
                </c:pt>
                <c:pt idx="23">
                  <c:v>3.7</c:v>
                </c:pt>
                <c:pt idx="24">
                  <c:v>3.63</c:v>
                </c:pt>
                <c:pt idx="25">
                  <c:v>3.63</c:v>
                </c:pt>
                <c:pt idx="26">
                  <c:v>3.68</c:v>
                </c:pt>
                <c:pt idx="27">
                  <c:v>3.73</c:v>
                </c:pt>
                <c:pt idx="28">
                  <c:v>3.7</c:v>
                </c:pt>
                <c:pt idx="29">
                  <c:v>3.7</c:v>
                </c:pt>
                <c:pt idx="30">
                  <c:v>3.7</c:v>
                </c:pt>
                <c:pt idx="31">
                  <c:v>3.7</c:v>
                </c:pt>
                <c:pt idx="32">
                  <c:v>3.7</c:v>
                </c:pt>
                <c:pt idx="33">
                  <c:v>3.7</c:v>
                </c:pt>
                <c:pt idx="34">
                  <c:v>3.78</c:v>
                </c:pt>
                <c:pt idx="35">
                  <c:v>3.78</c:v>
                </c:pt>
                <c:pt idx="36">
                  <c:v>3.78</c:v>
                </c:pt>
                <c:pt idx="37">
                  <c:v>3.78</c:v>
                </c:pt>
                <c:pt idx="38">
                  <c:v>3.78</c:v>
                </c:pt>
                <c:pt idx="39">
                  <c:v>3.8</c:v>
                </c:pt>
                <c:pt idx="40">
                  <c:v>3.83</c:v>
                </c:pt>
                <c:pt idx="41">
                  <c:v>3.8</c:v>
                </c:pt>
                <c:pt idx="42">
                  <c:v>3.8</c:v>
                </c:pt>
                <c:pt idx="43">
                  <c:v>3.78</c:v>
                </c:pt>
                <c:pt idx="44">
                  <c:v>3.7</c:v>
                </c:pt>
                <c:pt idx="45">
                  <c:v>3.65</c:v>
                </c:pt>
                <c:pt idx="46">
                  <c:v>3.63</c:v>
                </c:pt>
                <c:pt idx="47">
                  <c:v>3.63</c:v>
                </c:pt>
                <c:pt idx="48">
                  <c:v>3.65</c:v>
                </c:pt>
                <c:pt idx="49">
                  <c:v>3.68</c:v>
                </c:pt>
              </c:numCache>
            </c:numRef>
          </c:val>
          <c:smooth val="0"/>
        </c:ser>
        <c:ser>
          <c:idx val="1"/>
          <c:order val="1"/>
          <c:tx>
            <c:strRef>
              <c:f>[刘嘉琳数据库.xlsx]鸡蛋!$D$4</c:f>
              <c:strCache>
                <c:ptCount val="1"/>
                <c:pt idx="0">
                  <c:v>河北衡水</c:v>
                </c:pt>
              </c:strCache>
            </c:strRef>
          </c:tx>
          <c:spPr>
            <a:ln w="28575" cap="rnd">
              <a:solidFill>
                <a:schemeClr val="accent4"/>
              </a:solidFill>
              <a:round/>
            </a:ln>
            <a:effectLst/>
          </c:spPr>
          <c:marker>
            <c:symbol val="none"/>
          </c:marker>
          <c:dLbls>
            <c:delete val="1"/>
          </c:dLbls>
          <c:cat>
            <c:strRef>
              <c:f>[刘嘉琳数据库.xlsx]鸡蛋!$B$5:$B$54</c:f>
              <c:strCache>
                <c:ptCount val="50"/>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strCache>
            </c:strRef>
          </c:cat>
          <c:val>
            <c:numRef>
              <c:f>[刘嘉琳数据库.xlsx]鸡蛋!$D$5:$D$54</c:f>
              <c:numCache>
                <c:formatCode>General</c:formatCode>
                <c:ptCount val="50"/>
                <c:pt idx="0">
                  <c:v>3.44</c:v>
                </c:pt>
                <c:pt idx="1">
                  <c:v>3.44</c:v>
                </c:pt>
                <c:pt idx="2">
                  <c:v>3.51</c:v>
                </c:pt>
                <c:pt idx="3">
                  <c:v>3.51</c:v>
                </c:pt>
                <c:pt idx="4">
                  <c:v>3.44</c:v>
                </c:pt>
                <c:pt idx="5">
                  <c:v>3.33</c:v>
                </c:pt>
                <c:pt idx="6">
                  <c:v>3.33</c:v>
                </c:pt>
                <c:pt idx="7">
                  <c:v>3.33</c:v>
                </c:pt>
                <c:pt idx="8">
                  <c:v>3.4</c:v>
                </c:pt>
                <c:pt idx="9">
                  <c:v>3.4</c:v>
                </c:pt>
                <c:pt idx="10">
                  <c:v>3.4</c:v>
                </c:pt>
                <c:pt idx="11">
                  <c:v>3.44</c:v>
                </c:pt>
                <c:pt idx="12">
                  <c:v>3.44</c:v>
                </c:pt>
                <c:pt idx="13">
                  <c:v>3.44</c:v>
                </c:pt>
                <c:pt idx="14">
                  <c:v>3.44</c:v>
                </c:pt>
                <c:pt idx="15">
                  <c:v>3.33</c:v>
                </c:pt>
                <c:pt idx="16">
                  <c:v>3.22</c:v>
                </c:pt>
                <c:pt idx="17">
                  <c:v>3.16</c:v>
                </c:pt>
                <c:pt idx="18">
                  <c:v>3.19</c:v>
                </c:pt>
                <c:pt idx="19">
                  <c:v>3.22</c:v>
                </c:pt>
                <c:pt idx="20">
                  <c:v>3.11</c:v>
                </c:pt>
                <c:pt idx="21">
                  <c:v>3.13</c:v>
                </c:pt>
                <c:pt idx="22">
                  <c:v>3.11</c:v>
                </c:pt>
                <c:pt idx="23">
                  <c:v>3.11</c:v>
                </c:pt>
                <c:pt idx="24">
                  <c:v>3.11</c:v>
                </c:pt>
                <c:pt idx="25">
                  <c:v>3.16</c:v>
                </c:pt>
                <c:pt idx="26">
                  <c:v>3.17</c:v>
                </c:pt>
                <c:pt idx="27">
                  <c:v>3.17</c:v>
                </c:pt>
                <c:pt idx="28">
                  <c:v>3.16</c:v>
                </c:pt>
                <c:pt idx="29">
                  <c:v>3.16</c:v>
                </c:pt>
                <c:pt idx="30">
                  <c:v>3.17</c:v>
                </c:pt>
                <c:pt idx="31">
                  <c:v>3.17</c:v>
                </c:pt>
                <c:pt idx="32">
                  <c:v>3.2</c:v>
                </c:pt>
                <c:pt idx="33">
                  <c:v>3.33</c:v>
                </c:pt>
                <c:pt idx="34">
                  <c:v>3.44</c:v>
                </c:pt>
                <c:pt idx="35">
                  <c:v>3.44</c:v>
                </c:pt>
                <c:pt idx="36">
                  <c:v>3.44</c:v>
                </c:pt>
                <c:pt idx="37">
                  <c:v>3.33</c:v>
                </c:pt>
                <c:pt idx="38">
                  <c:v>3.33</c:v>
                </c:pt>
                <c:pt idx="39">
                  <c:v>3.33</c:v>
                </c:pt>
                <c:pt idx="40">
                  <c:v>3.44</c:v>
                </c:pt>
                <c:pt idx="41">
                  <c:v>3.44</c:v>
                </c:pt>
                <c:pt idx="42">
                  <c:v>3.44</c:v>
                </c:pt>
                <c:pt idx="43">
                  <c:v>3.44</c:v>
                </c:pt>
                <c:pt idx="44">
                  <c:v>3.44</c:v>
                </c:pt>
                <c:pt idx="45">
                  <c:v>3.44</c:v>
                </c:pt>
                <c:pt idx="46">
                  <c:v>3.44</c:v>
                </c:pt>
                <c:pt idx="47">
                  <c:v>3.44</c:v>
                </c:pt>
                <c:pt idx="48">
                  <c:v>3.44</c:v>
                </c:pt>
                <c:pt idx="49">
                  <c:v>3.33</c:v>
                </c:pt>
              </c:numCache>
            </c:numRef>
          </c:val>
          <c:smooth val="0"/>
        </c:ser>
        <c:ser>
          <c:idx val="2"/>
          <c:order val="2"/>
          <c:tx>
            <c:strRef>
              <c:f>[刘嘉琳数据库.xlsx]鸡蛋!$E$4</c:f>
              <c:strCache>
                <c:ptCount val="1"/>
                <c:pt idx="0">
                  <c:v>山东临沂</c:v>
                </c:pt>
              </c:strCache>
            </c:strRef>
          </c:tx>
          <c:spPr>
            <a:ln w="28575" cap="rnd">
              <a:solidFill>
                <a:schemeClr val="accent6"/>
              </a:solidFill>
              <a:round/>
            </a:ln>
            <a:effectLst/>
          </c:spPr>
          <c:marker>
            <c:symbol val="none"/>
          </c:marker>
          <c:dLbls>
            <c:delete val="1"/>
          </c:dLbls>
          <c:cat>
            <c:strRef>
              <c:f>[刘嘉琳数据库.xlsx]鸡蛋!$B$5:$B$54</c:f>
              <c:strCache>
                <c:ptCount val="50"/>
                <c:pt idx="0" c:formatCode="yyyy/m/d;@">
                  <c:v>2018.4.30</c:v>
                </c:pt>
                <c:pt idx="1" c:formatCode="yyyy/m/d;@">
                  <c:v>2018.5.1</c:v>
                </c:pt>
                <c:pt idx="2" c:formatCode="yyyy/m/d;@">
                  <c:v>2018.5.2</c:v>
                </c:pt>
                <c:pt idx="3" c:formatCode="yyyy/m/d;@">
                  <c:v>2018.5.3</c:v>
                </c:pt>
                <c:pt idx="4" c:formatCode="yyyy/m/d;@">
                  <c:v>2018.5.4</c:v>
                </c:pt>
                <c:pt idx="5" c:formatCode="yyyy/m/d;@">
                  <c:v>2018.5.5</c:v>
                </c:pt>
                <c:pt idx="6" c:formatCode="yyyy/m/d;@">
                  <c:v>2018.5.6</c:v>
                </c:pt>
                <c:pt idx="7" c:formatCode="yyyy/m/d;@">
                  <c:v>2018.5.7</c:v>
                </c:pt>
                <c:pt idx="8" c:formatCode="yyyy/m/d;@">
                  <c:v>2018.5.8</c:v>
                </c:pt>
                <c:pt idx="9" c:formatCode="yyyy/m/d;@">
                  <c:v>2018.5.9</c:v>
                </c:pt>
                <c:pt idx="10" c:formatCode="yyyy/m/d;@">
                  <c:v>2018.5.10</c:v>
                </c:pt>
                <c:pt idx="11" c:formatCode="yyyy/m/d;@">
                  <c:v>2018.5.11</c:v>
                </c:pt>
                <c:pt idx="12" c:formatCode="yyyy/m/d;@">
                  <c:v>2018.5.14</c:v>
                </c:pt>
                <c:pt idx="13" c:formatCode="yyyy/m/d;@">
                  <c:v>2018.5.15</c:v>
                </c:pt>
                <c:pt idx="14" c:formatCode="yyyy/m/d;@">
                  <c:v>2018.5.16</c:v>
                </c:pt>
                <c:pt idx="15" c:formatCode="yyyy/m/d;@">
                  <c:v>2018.5.17</c:v>
                </c:pt>
                <c:pt idx="16" c:formatCode="yyyy/m/d;@">
                  <c:v>2018.5.18</c:v>
                </c:pt>
                <c:pt idx="17" c:formatCode="yyyy/m/d;@">
                  <c:v>2018.5.21</c:v>
                </c:pt>
                <c:pt idx="18" c:formatCode="yyyy/m/d;@">
                  <c:v>2018.5.22</c:v>
                </c:pt>
                <c:pt idx="19">
                  <c:v>2018.5.23</c:v>
                </c:pt>
                <c:pt idx="20">
                  <c:v>2018.5.24</c:v>
                </c:pt>
                <c:pt idx="21">
                  <c:v>2018.5.25</c:v>
                </c:pt>
                <c:pt idx="22">
                  <c:v>2018.5.26</c:v>
                </c:pt>
                <c:pt idx="23">
                  <c:v>2018.5.27</c:v>
                </c:pt>
                <c:pt idx="24">
                  <c:v>2018.5.28</c:v>
                </c:pt>
                <c:pt idx="25">
                  <c:v>2018.5.29</c:v>
                </c:pt>
                <c:pt idx="26">
                  <c:v>2018.5.30</c:v>
                </c:pt>
                <c:pt idx="27">
                  <c:v>2018.5.31</c:v>
                </c:pt>
                <c:pt idx="28">
                  <c:v>2018.6.1</c:v>
                </c:pt>
                <c:pt idx="29">
                  <c:v>2018.6.2</c:v>
                </c:pt>
                <c:pt idx="30">
                  <c:v>2018.6.3</c:v>
                </c:pt>
                <c:pt idx="31">
                  <c:v>2018.6.4</c:v>
                </c:pt>
                <c:pt idx="32">
                  <c:v>2018.6.5</c:v>
                </c:pt>
                <c:pt idx="33">
                  <c:v>2018.6.6</c:v>
                </c:pt>
                <c:pt idx="34">
                  <c:v>2018.6.7</c:v>
                </c:pt>
                <c:pt idx="35">
                  <c:v>2018.6.8</c:v>
                </c:pt>
                <c:pt idx="36">
                  <c:v>2018.6.9</c:v>
                </c:pt>
                <c:pt idx="37">
                  <c:v>2018.6.10</c:v>
                </c:pt>
                <c:pt idx="38">
                  <c:v>2018.6.11</c:v>
                </c:pt>
                <c:pt idx="39">
                  <c:v>2018.6.12</c:v>
                </c:pt>
                <c:pt idx="40">
                  <c:v>2018.6.13</c:v>
                </c:pt>
                <c:pt idx="41">
                  <c:v>2018.6.14</c:v>
                </c:pt>
                <c:pt idx="42">
                  <c:v>2018.6.15</c:v>
                </c:pt>
                <c:pt idx="43">
                  <c:v>2018.6.16</c:v>
                </c:pt>
                <c:pt idx="44">
                  <c:v>2018.6.17</c:v>
                </c:pt>
                <c:pt idx="45">
                  <c:v>2018.6.18</c:v>
                </c:pt>
                <c:pt idx="46">
                  <c:v>2018.6.19</c:v>
                </c:pt>
                <c:pt idx="47">
                  <c:v>2018.6.20</c:v>
                </c:pt>
                <c:pt idx="48">
                  <c:v>2018.6.21</c:v>
                </c:pt>
                <c:pt idx="49">
                  <c:v>2018.6.22</c:v>
                </c:pt>
              </c:strCache>
            </c:strRef>
          </c:cat>
          <c:val>
            <c:numRef>
              <c:f>[刘嘉琳数据库.xlsx]鸡蛋!$E$5:$E$54</c:f>
              <c:numCache>
                <c:formatCode>General</c:formatCode>
                <c:ptCount val="50"/>
                <c:pt idx="0">
                  <c:v>3.25</c:v>
                </c:pt>
                <c:pt idx="1">
                  <c:v>3.25</c:v>
                </c:pt>
                <c:pt idx="2">
                  <c:v>3.25</c:v>
                </c:pt>
                <c:pt idx="3">
                  <c:v>3.3</c:v>
                </c:pt>
                <c:pt idx="4">
                  <c:v>3.35</c:v>
                </c:pt>
                <c:pt idx="5">
                  <c:v>3.35</c:v>
                </c:pt>
                <c:pt idx="6">
                  <c:v>3.3</c:v>
                </c:pt>
                <c:pt idx="7">
                  <c:v>3.2</c:v>
                </c:pt>
                <c:pt idx="8">
                  <c:v>3.2</c:v>
                </c:pt>
                <c:pt idx="9">
                  <c:v>3.2</c:v>
                </c:pt>
                <c:pt idx="10">
                  <c:v>3.25</c:v>
                </c:pt>
                <c:pt idx="11">
                  <c:v>3.25</c:v>
                </c:pt>
                <c:pt idx="12">
                  <c:v>3.25</c:v>
                </c:pt>
                <c:pt idx="13">
                  <c:v>3.25</c:v>
                </c:pt>
                <c:pt idx="14">
                  <c:v>3.25</c:v>
                </c:pt>
                <c:pt idx="15">
                  <c:v>3.2</c:v>
                </c:pt>
                <c:pt idx="16">
                  <c:v>3.15</c:v>
                </c:pt>
                <c:pt idx="17">
                  <c:v>3.15</c:v>
                </c:pt>
                <c:pt idx="18">
                  <c:v>3.2</c:v>
                </c:pt>
                <c:pt idx="19">
                  <c:v>3.25</c:v>
                </c:pt>
                <c:pt idx="20">
                  <c:v>3.25</c:v>
                </c:pt>
                <c:pt idx="21">
                  <c:v>3.25</c:v>
                </c:pt>
                <c:pt idx="22">
                  <c:v>3.3</c:v>
                </c:pt>
                <c:pt idx="23">
                  <c:v>3.35</c:v>
                </c:pt>
                <c:pt idx="24">
                  <c:v>3.35</c:v>
                </c:pt>
                <c:pt idx="25">
                  <c:v>3.35</c:v>
                </c:pt>
                <c:pt idx="26">
                  <c:v>3.35</c:v>
                </c:pt>
                <c:pt idx="27">
                  <c:v>3.35</c:v>
                </c:pt>
                <c:pt idx="28">
                  <c:v>3.3</c:v>
                </c:pt>
                <c:pt idx="29">
                  <c:v>3.25</c:v>
                </c:pt>
                <c:pt idx="30">
                  <c:v>3.25</c:v>
                </c:pt>
                <c:pt idx="31">
                  <c:v>3.25</c:v>
                </c:pt>
                <c:pt idx="32">
                  <c:v>3.25</c:v>
                </c:pt>
                <c:pt idx="33">
                  <c:v>3.25</c:v>
                </c:pt>
                <c:pt idx="34">
                  <c:v>3.3</c:v>
                </c:pt>
                <c:pt idx="35">
                  <c:v>3.3</c:v>
                </c:pt>
                <c:pt idx="36">
                  <c:v>3.3</c:v>
                </c:pt>
                <c:pt idx="37">
                  <c:v>3.25</c:v>
                </c:pt>
                <c:pt idx="38">
                  <c:v>3.25</c:v>
                </c:pt>
                <c:pt idx="39">
                  <c:v>3.25</c:v>
                </c:pt>
                <c:pt idx="40">
                  <c:v>3.25</c:v>
                </c:pt>
                <c:pt idx="41">
                  <c:v>3.3</c:v>
                </c:pt>
                <c:pt idx="42">
                  <c:v>3.25</c:v>
                </c:pt>
                <c:pt idx="43">
                  <c:v>3.3</c:v>
                </c:pt>
                <c:pt idx="44">
                  <c:v>3.3</c:v>
                </c:pt>
                <c:pt idx="45">
                  <c:v>3.3</c:v>
                </c:pt>
                <c:pt idx="46">
                  <c:v>3.25</c:v>
                </c:pt>
                <c:pt idx="47">
                  <c:v>3.25</c:v>
                </c:pt>
                <c:pt idx="48">
                  <c:v>3.25</c:v>
                </c:pt>
                <c:pt idx="49">
                  <c:v>3.25</c:v>
                </c:pt>
              </c:numCache>
            </c:numRef>
          </c:val>
          <c:smooth val="0"/>
        </c:ser>
        <c:dLbls>
          <c:showLegendKey val="0"/>
          <c:showVal val="0"/>
          <c:showCatName val="0"/>
          <c:showSerName val="0"/>
          <c:showPercent val="0"/>
          <c:showBubbleSize val="0"/>
        </c:dLbls>
        <c:marker val="0"/>
        <c:smooth val="0"/>
        <c:axId val="635891818"/>
        <c:axId val="735783470"/>
      </c:lineChart>
      <c:catAx>
        <c:axId val="63589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5783470"/>
        <c:crosses val="autoZero"/>
        <c:auto val="1"/>
        <c:lblAlgn val="ctr"/>
        <c:lblOffset val="100"/>
        <c:noMultiLvlLbl val="0"/>
      </c:catAx>
      <c:valAx>
        <c:axId val="735783470"/>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58918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主产区淘汰鸡和鸡苗均价</a:t>
            </a:r>
          </a:p>
        </c:rich>
      </c:tx>
      <c:layout/>
      <c:overlay val="0"/>
      <c:spPr>
        <a:noFill/>
        <a:ln>
          <a:noFill/>
        </a:ln>
        <a:effectLst/>
      </c:spPr>
    </c:title>
    <c:autoTitleDeleted val="0"/>
    <c:plotArea>
      <c:layout/>
      <c:lineChart>
        <c:grouping val="standard"/>
        <c:varyColors val="0"/>
        <c:ser>
          <c:idx val="1"/>
          <c:order val="1"/>
          <c:tx>
            <c:strRef>
              <c:f>[刘嘉琳数据库.xlsx]鸡蛋!$R$3</c:f>
              <c:strCache>
                <c:ptCount val="1"/>
                <c:pt idx="0">
                  <c:v>主产区淘汰鸡均价（元/吨)</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elete val="1"/>
          </c:dLbls>
          <c:cat>
            <c:strRef>
              <c:f>[刘嘉琳数据库.xlsx]鸡蛋!$O$4:$O$42</c:f>
              <c:strCache>
                <c:ptCount val="39"/>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strCache>
            </c:strRef>
          </c:cat>
          <c:val>
            <c:numRef>
              <c:f>[刘嘉琳数据库.xlsx]鸡蛋!$R$4:$R$42</c:f>
              <c:numCache>
                <c:formatCode>General</c:formatCode>
                <c:ptCount val="39"/>
                <c:pt idx="0">
                  <c:v>3.85</c:v>
                </c:pt>
                <c:pt idx="1">
                  <c:v>3.8</c:v>
                </c:pt>
                <c:pt idx="2">
                  <c:v>3.77</c:v>
                </c:pt>
                <c:pt idx="3">
                  <c:v>3.77</c:v>
                </c:pt>
                <c:pt idx="4">
                  <c:v>3.82</c:v>
                </c:pt>
                <c:pt idx="5">
                  <c:v>3.84</c:v>
                </c:pt>
                <c:pt idx="6">
                  <c:v>3.83</c:v>
                </c:pt>
                <c:pt idx="7">
                  <c:v>3.83</c:v>
                </c:pt>
                <c:pt idx="8">
                  <c:v>3.82</c:v>
                </c:pt>
                <c:pt idx="9">
                  <c:v>3.82</c:v>
                </c:pt>
                <c:pt idx="10">
                  <c:v>3.85</c:v>
                </c:pt>
                <c:pt idx="11">
                  <c:v>3.94</c:v>
                </c:pt>
                <c:pt idx="12">
                  <c:v>3.99</c:v>
                </c:pt>
                <c:pt idx="13">
                  <c:v>3.99</c:v>
                </c:pt>
                <c:pt idx="14">
                  <c:v>3.99</c:v>
                </c:pt>
                <c:pt idx="15">
                  <c:v>3.98</c:v>
                </c:pt>
                <c:pt idx="16">
                  <c:v>3.93</c:v>
                </c:pt>
                <c:pt idx="17">
                  <c:v>3.93</c:v>
                </c:pt>
                <c:pt idx="18">
                  <c:v>3.93</c:v>
                </c:pt>
                <c:pt idx="19">
                  <c:v>3.93</c:v>
                </c:pt>
                <c:pt idx="20">
                  <c:v>3.93</c:v>
                </c:pt>
                <c:pt idx="21">
                  <c:v>3.93</c:v>
                </c:pt>
                <c:pt idx="22">
                  <c:v>3.93</c:v>
                </c:pt>
                <c:pt idx="23">
                  <c:v>3.91</c:v>
                </c:pt>
                <c:pt idx="24">
                  <c:v>3.9</c:v>
                </c:pt>
                <c:pt idx="25">
                  <c:v>3.84</c:v>
                </c:pt>
                <c:pt idx="26">
                  <c:v>3.79</c:v>
                </c:pt>
                <c:pt idx="27">
                  <c:v>3.79</c:v>
                </c:pt>
                <c:pt idx="28">
                  <c:v>3.79</c:v>
                </c:pt>
                <c:pt idx="29">
                  <c:v>3.79</c:v>
                </c:pt>
                <c:pt idx="30">
                  <c:v>3.79</c:v>
                </c:pt>
                <c:pt idx="31">
                  <c:v>3.76</c:v>
                </c:pt>
                <c:pt idx="32">
                  <c:v>3.68</c:v>
                </c:pt>
                <c:pt idx="33">
                  <c:v>3.68</c:v>
                </c:pt>
                <c:pt idx="34">
                  <c:v>3.65</c:v>
                </c:pt>
                <c:pt idx="35">
                  <c:v>3.65</c:v>
                </c:pt>
                <c:pt idx="36">
                  <c:v>3.66</c:v>
                </c:pt>
                <c:pt idx="37">
                  <c:v>3.66</c:v>
                </c:pt>
                <c:pt idx="38">
                  <c:v>3.67</c:v>
                </c:pt>
              </c:numCache>
            </c:numRef>
          </c:val>
          <c:smooth val="0"/>
        </c:ser>
        <c:dLbls>
          <c:showLegendKey val="0"/>
          <c:showVal val="0"/>
          <c:showCatName val="0"/>
          <c:showSerName val="0"/>
          <c:showPercent val="0"/>
          <c:showBubbleSize val="0"/>
        </c:dLbls>
        <c:marker val="1"/>
        <c:smooth val="0"/>
        <c:axId val="443316263"/>
        <c:axId val="240216381"/>
      </c:lineChart>
      <c:lineChart>
        <c:grouping val="standard"/>
        <c:varyColors val="0"/>
        <c:ser>
          <c:idx val="0"/>
          <c:order val="0"/>
          <c:tx>
            <c:strRef>
              <c:f>[刘嘉琳数据库.xlsx]鸡蛋!$P$3</c:f>
              <c:strCache>
                <c:ptCount val="1"/>
                <c:pt idx="0">
                  <c:v>主产区鸡苗均价（元/羽）</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elete val="1"/>
          </c:dLbls>
          <c:cat>
            <c:strRef>
              <c:f>[刘嘉琳数据库.xlsx]鸡蛋!$O$4:$O$42</c:f>
              <c:strCache>
                <c:ptCount val="39"/>
                <c:pt idx="0" c:formatCode="yyyy/m/d;@">
                  <c:v>2018.4.27</c:v>
                </c:pt>
                <c:pt idx="1" c:formatCode="yyyy/m/d;@">
                  <c:v>2018.4.28</c:v>
                </c:pt>
                <c:pt idx="2" c:formatCode="yyyy/m/d;@">
                  <c:v>2018.4.29</c:v>
                </c:pt>
                <c:pt idx="3" c:formatCode="yyyy/m/d;@">
                  <c:v>2018.5.3</c:v>
                </c:pt>
                <c:pt idx="4" c:formatCode="yyyy/m/d;@">
                  <c:v>2018.5.4</c:v>
                </c:pt>
                <c:pt idx="5" c:formatCode="yyyy/m/d;@">
                  <c:v>2018.5.5</c:v>
                </c:pt>
                <c:pt idx="6" c:formatCode="yyyy/m/d;@">
                  <c:v>2018.5.7</c:v>
                </c:pt>
                <c:pt idx="7" c:formatCode="yyyy/m/d;@">
                  <c:v>2018.5.8</c:v>
                </c:pt>
                <c:pt idx="8" c:formatCode="yyyy/m/d;@">
                  <c:v>2018.5.9</c:v>
                </c:pt>
                <c:pt idx="9" c:formatCode="yyyy/m/d;@">
                  <c:v>2018.5.10</c:v>
                </c:pt>
                <c:pt idx="10" c:formatCode="yyyy/m/d;@">
                  <c:v>2018.5.11</c:v>
                </c:pt>
                <c:pt idx="11" c:formatCode="yyyy/m/d;@">
                  <c:v>2018.5.15</c:v>
                </c:pt>
                <c:pt idx="12" c:formatCode="yyyy/m/d;@">
                  <c:v>2018.5.16</c:v>
                </c:pt>
                <c:pt idx="13" c:formatCode="yyyy/m/d;@">
                  <c:v>2018.5.17</c:v>
                </c:pt>
                <c:pt idx="14" c:formatCode="yyyy/m/d;@">
                  <c:v>2018.5.18</c:v>
                </c:pt>
                <c:pt idx="15" c:formatCode="yyyy/m/d;@">
                  <c:v>2018.5.21</c:v>
                </c:pt>
                <c:pt idx="16" c:formatCode="yyyy/m/d;@">
                  <c:v>2018.5.22</c:v>
                </c:pt>
                <c:pt idx="17" c:formatCode="yyyy/m/d;@">
                  <c:v>2018.5.23</c:v>
                </c:pt>
                <c:pt idx="18" c:formatCode="yyyy/m/d;@">
                  <c:v>2018.5.24</c:v>
                </c:pt>
                <c:pt idx="19" c:formatCode="yyyy/m/d;@">
                  <c:v>2018.5.25</c:v>
                </c:pt>
                <c:pt idx="20">
                  <c:v>2018.5.28</c:v>
                </c:pt>
                <c:pt idx="21">
                  <c:v>2018.5.29</c:v>
                </c:pt>
                <c:pt idx="22">
                  <c:v>2018.5.30</c:v>
                </c:pt>
                <c:pt idx="23">
                  <c:v>2018.5.31</c:v>
                </c:pt>
                <c:pt idx="24">
                  <c:v>2018.6.1</c:v>
                </c:pt>
                <c:pt idx="25">
                  <c:v>2018.6.4</c:v>
                </c:pt>
                <c:pt idx="26">
                  <c:v>2018.6.5</c:v>
                </c:pt>
                <c:pt idx="27">
                  <c:v>2018.6.6</c:v>
                </c:pt>
                <c:pt idx="28">
                  <c:v>2018.6.7</c:v>
                </c:pt>
                <c:pt idx="29">
                  <c:v>2018.6.8</c:v>
                </c:pt>
                <c:pt idx="30">
                  <c:v>2018.6.11</c:v>
                </c:pt>
                <c:pt idx="31">
                  <c:v>2018.6.12</c:v>
                </c:pt>
                <c:pt idx="32">
                  <c:v>2018.6.13</c:v>
                </c:pt>
                <c:pt idx="33">
                  <c:v>2018.6.14</c:v>
                </c:pt>
                <c:pt idx="34">
                  <c:v>2018.6.15</c:v>
                </c:pt>
                <c:pt idx="35">
                  <c:v>2018.6.19</c:v>
                </c:pt>
                <c:pt idx="36">
                  <c:v>2018.6.20</c:v>
                </c:pt>
                <c:pt idx="37">
                  <c:v>2018.6.21</c:v>
                </c:pt>
                <c:pt idx="38">
                  <c:v>2018.6.22</c:v>
                </c:pt>
              </c:strCache>
            </c:strRef>
          </c:cat>
          <c:val>
            <c:numRef>
              <c:f>[刘嘉琳数据库.xlsx]鸡蛋!$P$4:$P$42</c:f>
              <c:numCache>
                <c:formatCode>General</c:formatCode>
                <c:ptCount val="39"/>
                <c:pt idx="0">
                  <c:v>2</c:v>
                </c:pt>
                <c:pt idx="1">
                  <c:v>2.06</c:v>
                </c:pt>
                <c:pt idx="2">
                  <c:v>2.14</c:v>
                </c:pt>
                <c:pt idx="3">
                  <c:v>2.25</c:v>
                </c:pt>
                <c:pt idx="4">
                  <c:v>2.28</c:v>
                </c:pt>
                <c:pt idx="5">
                  <c:v>2.2</c:v>
                </c:pt>
                <c:pt idx="6">
                  <c:v>2.3</c:v>
                </c:pt>
                <c:pt idx="7">
                  <c:v>2.53</c:v>
                </c:pt>
                <c:pt idx="8">
                  <c:v>2.7</c:v>
                </c:pt>
                <c:pt idx="9">
                  <c:v>2.8</c:v>
                </c:pt>
                <c:pt idx="10">
                  <c:v>2.72</c:v>
                </c:pt>
                <c:pt idx="11">
                  <c:v>2.7</c:v>
                </c:pt>
                <c:pt idx="12">
                  <c:v>2.68</c:v>
                </c:pt>
                <c:pt idx="13">
                  <c:v>2.6</c:v>
                </c:pt>
                <c:pt idx="14">
                  <c:v>2.62</c:v>
                </c:pt>
                <c:pt idx="15">
                  <c:v>2.65</c:v>
                </c:pt>
                <c:pt idx="16">
                  <c:v>2.71</c:v>
                </c:pt>
                <c:pt idx="17">
                  <c:v>2.73</c:v>
                </c:pt>
                <c:pt idx="18">
                  <c:v>2.73</c:v>
                </c:pt>
                <c:pt idx="19">
                  <c:v>2.7</c:v>
                </c:pt>
                <c:pt idx="20">
                  <c:v>2.66</c:v>
                </c:pt>
                <c:pt idx="21">
                  <c:v>2.66</c:v>
                </c:pt>
                <c:pt idx="22">
                  <c:v>2.68</c:v>
                </c:pt>
                <c:pt idx="23">
                  <c:v>2.66</c:v>
                </c:pt>
                <c:pt idx="24">
                  <c:v>2.58</c:v>
                </c:pt>
                <c:pt idx="25">
                  <c:v>2.64</c:v>
                </c:pt>
                <c:pt idx="26">
                  <c:v>2.64</c:v>
                </c:pt>
                <c:pt idx="27">
                  <c:v>2.81</c:v>
                </c:pt>
                <c:pt idx="28">
                  <c:v>2.9</c:v>
                </c:pt>
                <c:pt idx="29">
                  <c:v>3.1</c:v>
                </c:pt>
                <c:pt idx="30">
                  <c:v>3.1</c:v>
                </c:pt>
                <c:pt idx="31">
                  <c:v>3.25</c:v>
                </c:pt>
                <c:pt idx="32">
                  <c:v>3.3</c:v>
                </c:pt>
                <c:pt idx="33">
                  <c:v>3.2</c:v>
                </c:pt>
                <c:pt idx="34">
                  <c:v>3.08</c:v>
                </c:pt>
                <c:pt idx="35">
                  <c:v>3</c:v>
                </c:pt>
                <c:pt idx="36">
                  <c:v>2.75</c:v>
                </c:pt>
                <c:pt idx="37">
                  <c:v>2.73</c:v>
                </c:pt>
                <c:pt idx="38">
                  <c:v>2.74</c:v>
                </c:pt>
              </c:numCache>
            </c:numRef>
          </c:val>
          <c:smooth val="0"/>
        </c:ser>
        <c:dLbls>
          <c:showLegendKey val="0"/>
          <c:showVal val="0"/>
          <c:showCatName val="0"/>
          <c:showSerName val="0"/>
          <c:showPercent val="0"/>
          <c:showBubbleSize val="0"/>
        </c:dLbls>
        <c:marker val="1"/>
        <c:smooth val="0"/>
        <c:axId val="575861563"/>
        <c:axId val="564468688"/>
      </c:lineChart>
      <c:catAx>
        <c:axId val="44331626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216381"/>
        <c:crosses val="autoZero"/>
        <c:auto val="1"/>
        <c:lblAlgn val="ctr"/>
        <c:lblOffset val="100"/>
        <c:noMultiLvlLbl val="0"/>
      </c:catAx>
      <c:valAx>
        <c:axId val="240216381"/>
        <c:scaling>
          <c:orientation val="minMax"/>
          <c:min val="3.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3316263"/>
        <c:crosses val="autoZero"/>
        <c:crossBetween val="between"/>
      </c:valAx>
      <c:catAx>
        <c:axId val="57586156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4468688"/>
        <c:crosses val="autoZero"/>
        <c:auto val="1"/>
        <c:lblAlgn val="ctr"/>
        <c:lblOffset val="100"/>
        <c:noMultiLvlLbl val="0"/>
      </c:catAx>
      <c:valAx>
        <c:axId val="564468688"/>
        <c:scaling>
          <c:orientation val="minMax"/>
          <c:min val="1.9"/>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86156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DT-102</dc:creator>
  <cp:lastModifiedBy>DT-102</cp:lastModifiedBy>
  <dcterms:modified xsi:type="dcterms:W3CDTF">2018-06-22T08:21:10Z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