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郑棉周报（20180502--20180504）</w:t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lang w:eastAsia="zh-CN"/>
        </w:rPr>
      </w:pPr>
      <w:r>
        <w:rPr>
          <w:rFonts w:hint="eastAsia"/>
          <w:lang w:eastAsia="zh-CN"/>
        </w:rPr>
        <w:t>棉花现货</w:t>
      </w:r>
    </w:p>
    <w:p>
      <w:pPr>
        <w:pStyle w:val="1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1.现货报价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周</w:t>
      </w:r>
      <w:r>
        <w:rPr>
          <w:rFonts w:hint="eastAsia" w:asciiTheme="minorEastAsia" w:hAnsiTheme="minorEastAsia" w:cstheme="minorEastAsia"/>
          <w:lang w:val="en-US" w:eastAsia="zh-CN"/>
        </w:rPr>
        <w:t>（5月2日-5月4日）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，棉花现货价格CC Index 3128B</w:t>
      </w:r>
      <w:r>
        <w:rPr>
          <w:rFonts w:hint="eastAsia" w:asciiTheme="minorEastAsia" w:hAnsiTheme="minorEastAsia" w:cstheme="minorEastAsia"/>
          <w:lang w:val="en-US" w:eastAsia="zh-CN"/>
        </w:rPr>
        <w:t>周度上涨14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</w:t>
      </w:r>
      <w:r>
        <w:rPr>
          <w:rFonts w:hint="eastAsia" w:asciiTheme="minorEastAsia" w:hAnsiTheme="minorEastAsia" w:cstheme="minorEastAsia"/>
          <w:lang w:val="en-US" w:eastAsia="zh-CN"/>
        </w:rPr>
        <w:t>小幅上调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</w:t>
      </w:r>
      <w:r>
        <w:rPr>
          <w:rFonts w:hint="eastAsia" w:asciiTheme="minorEastAsia" w:hAnsiTheme="minorEastAsia" w:cstheme="minorEastAsia"/>
          <w:lang w:val="en-US" w:eastAsia="zh-CN"/>
        </w:rPr>
        <w:t>5月4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日报价154</w:t>
      </w:r>
      <w:r>
        <w:rPr>
          <w:rFonts w:hint="eastAsia" w:asciiTheme="minorEastAsia" w:hAnsiTheme="minorEastAsia" w:cstheme="minorEastAsia"/>
          <w:lang w:val="en-US" w:eastAsia="zh-CN"/>
        </w:rPr>
        <w:t>65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元/吨；外棉FC Index M</w:t>
      </w:r>
      <w:r>
        <w:rPr>
          <w:rFonts w:hint="eastAsia" w:asciiTheme="minorEastAsia" w:hAnsiTheme="minorEastAsia" w:cstheme="minorEastAsia"/>
          <w:lang w:val="en-US" w:eastAsia="zh-CN"/>
        </w:rPr>
        <w:t>周度下跌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0.</w:t>
      </w:r>
      <w:r>
        <w:rPr>
          <w:rFonts w:hint="eastAsia" w:asciiTheme="minorEastAsia" w:hAnsiTheme="minorEastAsia" w:cstheme="minorEastAsia"/>
          <w:lang w:val="en-US" w:eastAsia="zh-CN"/>
        </w:rPr>
        <w:t>15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美分/磅，</w:t>
      </w:r>
      <w:r>
        <w:rPr>
          <w:rFonts w:hint="eastAsia" w:asciiTheme="minorEastAsia" w:hAnsiTheme="minorEastAsia" w:cstheme="minorEastAsia"/>
          <w:lang w:val="en-US" w:eastAsia="zh-CN"/>
        </w:rPr>
        <w:t>微幅下调，5月4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日</w:t>
      </w:r>
      <w:r>
        <w:rPr>
          <w:rFonts w:hint="eastAsia" w:asciiTheme="minorEastAsia" w:hAnsiTheme="minorEastAsia" w:cstheme="minorEastAsia"/>
          <w:lang w:val="en-US" w:eastAsia="zh-CN"/>
        </w:rPr>
        <w:t>报价93.91美分/磅；考特鲁克指数Cotlook A 周度上涨0.5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美分/磅</w:t>
      </w:r>
      <w:r>
        <w:rPr>
          <w:rFonts w:hint="eastAsia" w:asciiTheme="minorEastAsia" w:hAnsiTheme="minorEastAsia" w:cstheme="minorEastAsia"/>
          <w:lang w:val="en-US" w:eastAsia="zh-CN"/>
        </w:rPr>
        <w:t>，小幅上涨，5月4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日</w:t>
      </w:r>
      <w:r>
        <w:rPr>
          <w:rFonts w:hint="eastAsia" w:asciiTheme="minorEastAsia" w:hAnsiTheme="minorEastAsia" w:cstheme="minorEastAsia"/>
          <w:lang w:val="en-US" w:eastAsia="zh-CN"/>
        </w:rPr>
        <w:t>报价93.5美分/磅。</w:t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5269230" cy="1824990"/>
            <wp:effectExtent l="4445" t="4445" r="14605" b="14605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pStyle w:val="10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2.储备棉轮出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当周（5月2日-5月4日）储备棉轮出第八周轮出销售底价为15037元/吨（标准级价格），较前一周上调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8元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吨；储备棉轮出成交量持稳。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月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日，中国储备棉管理有限公司计划挂牌出库销售储备棉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万吨，实际成交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1.47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万吨，成交率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48.92%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，成交均价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14264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吨，上涨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59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吨，折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3128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价格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15613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吨，上涨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67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吨。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截至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月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日，累计计划出库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111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万吨，累计出库成交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58.7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万吨，成交率为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53%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；成交最高价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16310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吨，最低价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12700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吨。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733290" cy="1478915"/>
            <wp:effectExtent l="0" t="0" r="6350" b="146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33290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lang w:val="en-US" w:eastAsia="zh-CN"/>
        </w:rPr>
      </w:pPr>
      <w:r>
        <w:rPr>
          <w:rFonts w:hint="eastAsia"/>
          <w:szCs w:val="22"/>
          <w:lang w:val="en-US" w:eastAsia="zh-CN"/>
        </w:rPr>
        <w:t>棉花期货</w:t>
      </w:r>
    </w:p>
    <w:p>
      <w:pPr>
        <w:pStyle w:val="10"/>
        <w:numPr>
          <w:ilvl w:val="0"/>
          <w:numId w:val="2"/>
        </w:numPr>
        <w:tabs>
          <w:tab w:val="left" w:pos="312"/>
        </w:tabs>
        <w:ind w:left="425" w:leftChars="0" w:hanging="425" w:firstLineChars="0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ICE期棉主力合约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洲际交易所(ICE)纽约期棉周四收跌0.21%，因周度数据显示出口销售量下降。。月期棉合约收跌0.18美分/磅，报每磅84.5美分/磅，交易区间为83.83-85.12美分/磅。市期货市场总成交量增加1648手，至23930手。数据显示，前一交易日持仓量增加2691手，至272936手。</w:t>
      </w: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5075555" cy="2749550"/>
            <wp:effectExtent l="0" t="0" r="14605" b="889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75555" cy="274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2"/>
        </w:numPr>
        <w:tabs>
          <w:tab w:val="left" w:pos="312"/>
        </w:tabs>
        <w:ind w:left="425" w:leftChars="0" w:hanging="425" w:firstLineChars="0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郑棉主力合约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当周（5月2日-5月4日）郑棉主力合约收盘价较上周五上涨162元/吨，5月4日主主力合约收盘价15575元/吨，开盘价15555元/吨，全天高价15625元/吨，最低价15525元/吨，上涨10元/吨，涨幅0.06%。5月4日郑棉主力合约持仓量28.9万手，减少6870手；成交量16.3万手，减少6.82万手。</w:t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4876165" cy="2543810"/>
            <wp:effectExtent l="0" t="0" r="635" b="127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6165" cy="2543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center"/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549900" cy="2084705"/>
            <wp:effectExtent l="0" t="0" r="12700" b="3175"/>
            <wp:docPr id="4" name="图片 4" descr="IMG_2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92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208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</w:pPr>
    </w:p>
    <w:p>
      <w:pPr>
        <w:pStyle w:val="10"/>
        <w:numPr>
          <w:ilvl w:val="0"/>
          <w:numId w:val="2"/>
        </w:numPr>
        <w:tabs>
          <w:tab w:val="left" w:pos="312"/>
        </w:tabs>
        <w:ind w:left="425" w:leftChars="0" w:hanging="425" w:firstLineChars="0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仓单数量及有效预报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当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周（5月2日-5月4日）仓单加有效预报折现货约40多万吨，持续在高位，屡创新高。5月4日郑棉仓单预报：仓单数量7365，有效预报1837，合计9217，较上周五减少18张。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eastAsiaTheme="minorEastAsia"/>
          <w:lang w:eastAsia="zh-CN"/>
        </w:rPr>
      </w:pPr>
    </w:p>
    <w:p>
      <w:pPr>
        <w:numPr>
          <w:ilvl w:val="0"/>
          <w:numId w:val="0"/>
        </w:numPr>
        <w:spacing w:line="360" w:lineRule="auto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664710" cy="1687830"/>
            <wp:effectExtent l="0" t="0" r="13970" b="3810"/>
            <wp:docPr id="7" name="图片 7" descr="IMG_2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924"/>
                    <pic:cNvPicPr>
                      <a:picLocks noChangeAspect="1"/>
                    </pic:cNvPicPr>
                  </pic:nvPicPr>
                  <pic:blipFill>
                    <a:blip r:embed="rId9"/>
                    <a:srcRect r="649"/>
                    <a:stretch>
                      <a:fillRect/>
                    </a:stretch>
                  </pic:blipFill>
                  <pic:spPr>
                    <a:xfrm>
                      <a:off x="0" y="0"/>
                      <a:ext cx="4664710" cy="168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/>
          <w:lang w:val="en-US" w:eastAsia="zh-CN"/>
        </w:rPr>
      </w:pP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USDA报告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根据美国农业部的统计，截至4月26日，美国2017/18年度陆地棉分级检验量累计达到444.6万吨，美国皮马棉检验量累计达到15.35万吨，美国棉花检验总量为460万吨，已超过USDA预测的458万吨。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根据美国农业部的统计，截至2018年4月29日，美国棉花播种进度为12%，较一周前增加2个百分点，比去年同期和过去五年同期均值减少2个百分点。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根据美国农业部的统计，截至4月26日，美国2017/18年度棉花净出口销售量累计达到372.6万吨，同比增加55.8万吨，增长18%，高于USDA预测13%，去年同期完成96%。  2018/19年度累计净签约量为83.5万吨，同比增加30.3万吨，增长57%，完成USDA出口预测的24%，上年同期为15%。美国棉花装运量累计达到230万吨，同比差距缩小到2.47万吨，完成USDA出口预测的70%，去年同期为71%。</w:t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后市行情研判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洲际交易所(ICE)纽约期棉周四收跌0.21%，因周度数据显示出口销售量下降。鉴于美棉在需求表现良好的情形下，ICE期棉仍维持高位震荡上行的趋势不变。储备棉成交率持稳，现货价格小幅上调，3128B周度价格上涨14元/吨。储备棉竞拍底价上升，成交暂稳，棉花仓单仍创新高，该仓单尚未缓解的情形下，限制了郑棉上涨的空间，郑棉面临一定上行压力。操作上，郑棉1809合约短期建议偏多思路为主。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交易策略建议</w:t>
      </w: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CF1809合约空单止损出局。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Theme="minorEastAsia" w:hAnsiTheme="minorEastAsia" w:cstheme="minorEastAsia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 w:firstLine="630" w:firstLineChars="300"/>
        <w:jc w:val="both"/>
        <w:rPr>
          <w:rFonts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18"/>
          <w:szCs w:val="18"/>
          <w:lang w:val="en-US" w:eastAsia="zh-CN" w:bidi="ar"/>
        </w:rPr>
        <w:t>免责声明：本文涉及信息数据及观点仅供参考，不构成买卖之依据。使用前请核实，风险自负。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18"/>
          <w:szCs w:val="18"/>
          <w:lang w:val="en-US" w:eastAsia="zh-CN" w:bidi="ar"/>
        </w:rPr>
        <w:t>和合期货研发部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18"/>
          <w:szCs w:val="18"/>
          <w:lang w:val="en-US" w:eastAsia="zh-CN" w:bidi="ar"/>
        </w:rPr>
        <w:t>联系电话：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t>0351-7342668/7342558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righ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18"/>
          <w:szCs w:val="18"/>
          <w:lang w:val="en-US" w:eastAsia="zh-CN" w:bidi="ar"/>
        </w:rPr>
        <w:t>公司网址：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"http://www.hhqh.com.cn/"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Style w:val="12"/>
          <w:rFonts w:hint="eastAsia" w:ascii="微软雅黑" w:hAnsi="微软雅黑" w:eastAsia="微软雅黑" w:cs="微软雅黑"/>
          <w:b w:val="0"/>
          <w:i w:val="0"/>
          <w:caps w:val="0"/>
          <w:spacing w:val="0"/>
          <w:sz w:val="18"/>
          <w:szCs w:val="18"/>
          <w:u w:val="single"/>
        </w:rPr>
        <w:t>http://www.hhqh.com.cn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</w:p>
    <w:p>
      <w:pPr>
        <w:rPr>
          <w:rFonts w:hint="eastAsia"/>
          <w:szCs w:val="2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76E184"/>
    <w:multiLevelType w:val="singleLevel"/>
    <w:tmpl w:val="C276E18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FF832449"/>
    <w:multiLevelType w:val="singleLevel"/>
    <w:tmpl w:val="FF83244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55259"/>
    <w:rsid w:val="012F40A2"/>
    <w:rsid w:val="01B24BB1"/>
    <w:rsid w:val="01F24B6C"/>
    <w:rsid w:val="021A204B"/>
    <w:rsid w:val="028A69AC"/>
    <w:rsid w:val="02F339C0"/>
    <w:rsid w:val="03677581"/>
    <w:rsid w:val="036C6456"/>
    <w:rsid w:val="04547032"/>
    <w:rsid w:val="04EA13E4"/>
    <w:rsid w:val="0667488E"/>
    <w:rsid w:val="07860B1A"/>
    <w:rsid w:val="08075AB6"/>
    <w:rsid w:val="084E50A4"/>
    <w:rsid w:val="08A34A89"/>
    <w:rsid w:val="08F83C6B"/>
    <w:rsid w:val="097E7B9D"/>
    <w:rsid w:val="09A23AD5"/>
    <w:rsid w:val="0A72023A"/>
    <w:rsid w:val="0A8956AB"/>
    <w:rsid w:val="0B0C4874"/>
    <w:rsid w:val="0B3E785A"/>
    <w:rsid w:val="0B485407"/>
    <w:rsid w:val="0B684FC4"/>
    <w:rsid w:val="0B744FF1"/>
    <w:rsid w:val="0C141E1D"/>
    <w:rsid w:val="0E9C4CC5"/>
    <w:rsid w:val="0EBC3469"/>
    <w:rsid w:val="107515AE"/>
    <w:rsid w:val="10FA0DDF"/>
    <w:rsid w:val="1100413E"/>
    <w:rsid w:val="1130031A"/>
    <w:rsid w:val="13BB2266"/>
    <w:rsid w:val="1402394F"/>
    <w:rsid w:val="16822328"/>
    <w:rsid w:val="17E20DCB"/>
    <w:rsid w:val="18136CD5"/>
    <w:rsid w:val="18B35036"/>
    <w:rsid w:val="19271C35"/>
    <w:rsid w:val="1970664E"/>
    <w:rsid w:val="197C09C2"/>
    <w:rsid w:val="1984269C"/>
    <w:rsid w:val="19B02B75"/>
    <w:rsid w:val="19E17DE9"/>
    <w:rsid w:val="1B191422"/>
    <w:rsid w:val="1B9814A5"/>
    <w:rsid w:val="1B993604"/>
    <w:rsid w:val="1BA75F70"/>
    <w:rsid w:val="1C7208D7"/>
    <w:rsid w:val="1CB31A89"/>
    <w:rsid w:val="1D095762"/>
    <w:rsid w:val="1D1F4BDE"/>
    <w:rsid w:val="1D8524F0"/>
    <w:rsid w:val="1DA3495F"/>
    <w:rsid w:val="1DB5333C"/>
    <w:rsid w:val="1E2E5F71"/>
    <w:rsid w:val="1EDD3F20"/>
    <w:rsid w:val="1F6B5AE4"/>
    <w:rsid w:val="1FAE5230"/>
    <w:rsid w:val="206F2CA1"/>
    <w:rsid w:val="209636BE"/>
    <w:rsid w:val="20B74CC7"/>
    <w:rsid w:val="20C4255E"/>
    <w:rsid w:val="20D324BD"/>
    <w:rsid w:val="212E7F8B"/>
    <w:rsid w:val="21371720"/>
    <w:rsid w:val="218E3078"/>
    <w:rsid w:val="219F1AF0"/>
    <w:rsid w:val="21A01494"/>
    <w:rsid w:val="21EC240F"/>
    <w:rsid w:val="23D12D0F"/>
    <w:rsid w:val="23F93FDA"/>
    <w:rsid w:val="244304F5"/>
    <w:rsid w:val="24454DBB"/>
    <w:rsid w:val="24741AA9"/>
    <w:rsid w:val="250E5714"/>
    <w:rsid w:val="253A1A3D"/>
    <w:rsid w:val="25463837"/>
    <w:rsid w:val="255D20D7"/>
    <w:rsid w:val="25AC44BD"/>
    <w:rsid w:val="25BF279C"/>
    <w:rsid w:val="265E1E00"/>
    <w:rsid w:val="26BC57FF"/>
    <w:rsid w:val="270F57A5"/>
    <w:rsid w:val="271B052A"/>
    <w:rsid w:val="2773305E"/>
    <w:rsid w:val="28C27865"/>
    <w:rsid w:val="28DB7E31"/>
    <w:rsid w:val="28F527FF"/>
    <w:rsid w:val="29470CFF"/>
    <w:rsid w:val="29815ED6"/>
    <w:rsid w:val="29D9498D"/>
    <w:rsid w:val="2A4739D8"/>
    <w:rsid w:val="2A9205E2"/>
    <w:rsid w:val="2ADB7279"/>
    <w:rsid w:val="2BA51F34"/>
    <w:rsid w:val="2C767662"/>
    <w:rsid w:val="2CC22422"/>
    <w:rsid w:val="2CC73F94"/>
    <w:rsid w:val="2CEC58DF"/>
    <w:rsid w:val="2D223C9E"/>
    <w:rsid w:val="2D4F574B"/>
    <w:rsid w:val="2EC502AC"/>
    <w:rsid w:val="2FD20F8E"/>
    <w:rsid w:val="300900B6"/>
    <w:rsid w:val="303C0A0A"/>
    <w:rsid w:val="30FA4D85"/>
    <w:rsid w:val="33374E9C"/>
    <w:rsid w:val="33467FB0"/>
    <w:rsid w:val="33921BC3"/>
    <w:rsid w:val="33F87396"/>
    <w:rsid w:val="340F235B"/>
    <w:rsid w:val="341C573A"/>
    <w:rsid w:val="3490285B"/>
    <w:rsid w:val="35122C2D"/>
    <w:rsid w:val="354A263A"/>
    <w:rsid w:val="35E83110"/>
    <w:rsid w:val="365B39B9"/>
    <w:rsid w:val="36AD6F69"/>
    <w:rsid w:val="375130FA"/>
    <w:rsid w:val="38FF0CD8"/>
    <w:rsid w:val="392014C5"/>
    <w:rsid w:val="39A67294"/>
    <w:rsid w:val="3A2E4465"/>
    <w:rsid w:val="3AFF7C9B"/>
    <w:rsid w:val="3B4612B4"/>
    <w:rsid w:val="3C0C14DC"/>
    <w:rsid w:val="3CD63C34"/>
    <w:rsid w:val="3D4B4DAF"/>
    <w:rsid w:val="3D721387"/>
    <w:rsid w:val="3ED713D1"/>
    <w:rsid w:val="3F031E32"/>
    <w:rsid w:val="3F0A40EA"/>
    <w:rsid w:val="3F4B388E"/>
    <w:rsid w:val="3F511B41"/>
    <w:rsid w:val="3FCE0D85"/>
    <w:rsid w:val="3FDE1D7D"/>
    <w:rsid w:val="404E29BD"/>
    <w:rsid w:val="407B6BDD"/>
    <w:rsid w:val="407E208A"/>
    <w:rsid w:val="420A0BC8"/>
    <w:rsid w:val="420C0C35"/>
    <w:rsid w:val="42380EAB"/>
    <w:rsid w:val="42482604"/>
    <w:rsid w:val="429E5616"/>
    <w:rsid w:val="42AA0C00"/>
    <w:rsid w:val="43BF4756"/>
    <w:rsid w:val="44213883"/>
    <w:rsid w:val="453D2CDF"/>
    <w:rsid w:val="4576691E"/>
    <w:rsid w:val="45794B41"/>
    <w:rsid w:val="4691215F"/>
    <w:rsid w:val="46945B79"/>
    <w:rsid w:val="46A055ED"/>
    <w:rsid w:val="47396431"/>
    <w:rsid w:val="47BA2C05"/>
    <w:rsid w:val="483E5A0B"/>
    <w:rsid w:val="486F76F9"/>
    <w:rsid w:val="49D13CED"/>
    <w:rsid w:val="4B2E4881"/>
    <w:rsid w:val="4B422B04"/>
    <w:rsid w:val="4BA50E27"/>
    <w:rsid w:val="4BB73EC3"/>
    <w:rsid w:val="4BBC4FDF"/>
    <w:rsid w:val="4C8B26FB"/>
    <w:rsid w:val="4CEE7022"/>
    <w:rsid w:val="4D1E2439"/>
    <w:rsid w:val="4D214FAA"/>
    <w:rsid w:val="4D3F1853"/>
    <w:rsid w:val="4DC80AE8"/>
    <w:rsid w:val="4DFE0E68"/>
    <w:rsid w:val="4E0E3C41"/>
    <w:rsid w:val="4E302AC6"/>
    <w:rsid w:val="4F2639FD"/>
    <w:rsid w:val="4F8A51DF"/>
    <w:rsid w:val="50A35BD8"/>
    <w:rsid w:val="51C87B24"/>
    <w:rsid w:val="52207512"/>
    <w:rsid w:val="5307074E"/>
    <w:rsid w:val="53AE6DDD"/>
    <w:rsid w:val="53CF21F1"/>
    <w:rsid w:val="54002387"/>
    <w:rsid w:val="54A84FC1"/>
    <w:rsid w:val="54C22F0D"/>
    <w:rsid w:val="551819FB"/>
    <w:rsid w:val="552A0162"/>
    <w:rsid w:val="554E49F5"/>
    <w:rsid w:val="56005411"/>
    <w:rsid w:val="56DE11FD"/>
    <w:rsid w:val="570A2306"/>
    <w:rsid w:val="57153DEC"/>
    <w:rsid w:val="57AE18B6"/>
    <w:rsid w:val="5907422D"/>
    <w:rsid w:val="598E036C"/>
    <w:rsid w:val="598E50D3"/>
    <w:rsid w:val="5A9E2803"/>
    <w:rsid w:val="5B295DC9"/>
    <w:rsid w:val="5B473C3A"/>
    <w:rsid w:val="5B822B5F"/>
    <w:rsid w:val="5B8C07EC"/>
    <w:rsid w:val="5C2A0FBF"/>
    <w:rsid w:val="5CC30A12"/>
    <w:rsid w:val="5CF25A30"/>
    <w:rsid w:val="5D667334"/>
    <w:rsid w:val="5F591647"/>
    <w:rsid w:val="5FBD4385"/>
    <w:rsid w:val="5FEF0198"/>
    <w:rsid w:val="5FF17D4E"/>
    <w:rsid w:val="5FF92627"/>
    <w:rsid w:val="606B793D"/>
    <w:rsid w:val="60F15879"/>
    <w:rsid w:val="6143383A"/>
    <w:rsid w:val="619934E5"/>
    <w:rsid w:val="61DC0FC1"/>
    <w:rsid w:val="62081B74"/>
    <w:rsid w:val="6250462A"/>
    <w:rsid w:val="650B6242"/>
    <w:rsid w:val="65601B0C"/>
    <w:rsid w:val="667401E5"/>
    <w:rsid w:val="66E947EF"/>
    <w:rsid w:val="67586024"/>
    <w:rsid w:val="676E0456"/>
    <w:rsid w:val="67812FA0"/>
    <w:rsid w:val="688756A3"/>
    <w:rsid w:val="68BE3FF4"/>
    <w:rsid w:val="68F244B3"/>
    <w:rsid w:val="69154B82"/>
    <w:rsid w:val="69446F50"/>
    <w:rsid w:val="696F17AA"/>
    <w:rsid w:val="6A04082B"/>
    <w:rsid w:val="6B722F46"/>
    <w:rsid w:val="6C0D3245"/>
    <w:rsid w:val="6C236865"/>
    <w:rsid w:val="6DD251C7"/>
    <w:rsid w:val="6E970C32"/>
    <w:rsid w:val="6EB94E23"/>
    <w:rsid w:val="6EBC2EB6"/>
    <w:rsid w:val="6EC16685"/>
    <w:rsid w:val="6EFA4594"/>
    <w:rsid w:val="6F4F483E"/>
    <w:rsid w:val="6F862DCC"/>
    <w:rsid w:val="6FC71BEA"/>
    <w:rsid w:val="70C14A45"/>
    <w:rsid w:val="71304BFF"/>
    <w:rsid w:val="71520CED"/>
    <w:rsid w:val="718E6443"/>
    <w:rsid w:val="721C4FC6"/>
    <w:rsid w:val="72282FC2"/>
    <w:rsid w:val="72492FC8"/>
    <w:rsid w:val="7291747F"/>
    <w:rsid w:val="72AD09D9"/>
    <w:rsid w:val="72B71556"/>
    <w:rsid w:val="72D93793"/>
    <w:rsid w:val="746C247E"/>
    <w:rsid w:val="74DA6522"/>
    <w:rsid w:val="74F27AD7"/>
    <w:rsid w:val="753425E1"/>
    <w:rsid w:val="7568465D"/>
    <w:rsid w:val="75714C39"/>
    <w:rsid w:val="75987484"/>
    <w:rsid w:val="75C17932"/>
    <w:rsid w:val="75C2112C"/>
    <w:rsid w:val="763F4C46"/>
    <w:rsid w:val="76874F3D"/>
    <w:rsid w:val="77235AEF"/>
    <w:rsid w:val="773F1506"/>
    <w:rsid w:val="77DA33BA"/>
    <w:rsid w:val="78AA391F"/>
    <w:rsid w:val="78E343FA"/>
    <w:rsid w:val="79E743BD"/>
    <w:rsid w:val="7A216EE0"/>
    <w:rsid w:val="7A447511"/>
    <w:rsid w:val="7AC62629"/>
    <w:rsid w:val="7B2B777A"/>
    <w:rsid w:val="7B570EE3"/>
    <w:rsid w:val="7BDD1743"/>
    <w:rsid w:val="7BE61F1A"/>
    <w:rsid w:val="7C546497"/>
    <w:rsid w:val="7C7D1B9B"/>
    <w:rsid w:val="7CDB6D88"/>
    <w:rsid w:val="7EE63BDE"/>
    <w:rsid w:val="7F0770BF"/>
    <w:rsid w:val="7F0940D3"/>
    <w:rsid w:val="7F59769F"/>
    <w:rsid w:val="7FF8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8"/>
    </w:pPr>
    <w:rPr>
      <w:rFonts w:ascii="Arial" w:hAnsi="Arial" w:eastAsia="黑体"/>
      <w:sz w:val="21"/>
    </w:rPr>
  </w:style>
  <w:style w:type="character" w:default="1" w:styleId="11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DT-102\Desktop\&#26825;&#33457;&#25968;&#25454;&#2421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棉花现货报价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'[棉花数据库.xlsx]期货-现货报价'!$C$2</c:f>
              <c:strCache>
                <c:ptCount val="1"/>
                <c:pt idx="0">
                  <c:v>CCIndex 3128B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'[棉花数据库.xlsx]期货-现货报价'!$B$3:$B$30</c:f>
              <c:strCache>
                <c:ptCount val="28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</c:strCache>
            </c:strRef>
          </c:cat>
          <c:val>
            <c:numRef>
              <c:f>'[棉花数据库.xlsx]期货-现货报价'!$C$3:$C$31</c:f>
              <c:numCache>
                <c:formatCode>General</c:formatCode>
                <c:ptCount val="29"/>
                <c:pt idx="0">
                  <c:v>15636</c:v>
                </c:pt>
                <c:pt idx="1">
                  <c:v>15603</c:v>
                </c:pt>
                <c:pt idx="2">
                  <c:v>15577</c:v>
                </c:pt>
                <c:pt idx="3">
                  <c:v>15546</c:v>
                </c:pt>
                <c:pt idx="4">
                  <c:v>15533</c:v>
                </c:pt>
                <c:pt idx="5">
                  <c:v>15531</c:v>
                </c:pt>
                <c:pt idx="6">
                  <c:v>15522</c:v>
                </c:pt>
                <c:pt idx="7">
                  <c:v>15511</c:v>
                </c:pt>
                <c:pt idx="8">
                  <c:v>15506</c:v>
                </c:pt>
                <c:pt idx="9">
                  <c:v>15505</c:v>
                </c:pt>
                <c:pt idx="10">
                  <c:v>15498</c:v>
                </c:pt>
                <c:pt idx="11">
                  <c:v>15497</c:v>
                </c:pt>
                <c:pt idx="12">
                  <c:v>15486</c:v>
                </c:pt>
                <c:pt idx="13">
                  <c:v>15485</c:v>
                </c:pt>
                <c:pt idx="14">
                  <c:v>15483</c:v>
                </c:pt>
                <c:pt idx="15">
                  <c:v>15481</c:v>
                </c:pt>
                <c:pt idx="16">
                  <c:v>15481</c:v>
                </c:pt>
                <c:pt idx="17">
                  <c:v>15482</c:v>
                </c:pt>
                <c:pt idx="18">
                  <c:v>15479</c:v>
                </c:pt>
                <c:pt idx="19">
                  <c:v>15463</c:v>
                </c:pt>
                <c:pt idx="20">
                  <c:v>15456</c:v>
                </c:pt>
                <c:pt idx="21">
                  <c:v>15451</c:v>
                </c:pt>
                <c:pt idx="22">
                  <c:v>15453</c:v>
                </c:pt>
                <c:pt idx="23">
                  <c:v>15451</c:v>
                </c:pt>
                <c:pt idx="24">
                  <c:v>15462</c:v>
                </c:pt>
                <c:pt idx="25">
                  <c:v>15465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592375066"/>
        <c:axId val="694635322"/>
      </c:lineChart>
      <c:lineChart>
        <c:grouping val="standard"/>
        <c:varyColors val="0"/>
        <c:ser>
          <c:idx val="1"/>
          <c:order val="1"/>
          <c:tx>
            <c:strRef>
              <c:f>'[棉花数据库.xlsx]期货-现货报价'!$D$2</c:f>
              <c:strCache>
                <c:ptCount val="1"/>
                <c:pt idx="0">
                  <c:v>FC Index M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val>
            <c:numRef>
              <c:f>'[棉花数据库.xlsx]期货-现货报价'!$D$3:$D$29</c:f>
              <c:numCache>
                <c:formatCode>General</c:formatCode>
                <c:ptCount val="27"/>
                <c:pt idx="0">
                  <c:v>91.44</c:v>
                </c:pt>
                <c:pt idx="1">
                  <c:v>91.44</c:v>
                </c:pt>
                <c:pt idx="2">
                  <c:v>91.66</c:v>
                </c:pt>
                <c:pt idx="3">
                  <c:v>90.79</c:v>
                </c:pt>
                <c:pt idx="4">
                  <c:v>90.8</c:v>
                </c:pt>
                <c:pt idx="5">
                  <c:v>90.35</c:v>
                </c:pt>
                <c:pt idx="6">
                  <c:v>92.05</c:v>
                </c:pt>
                <c:pt idx="7">
                  <c:v>91.14</c:v>
                </c:pt>
                <c:pt idx="8">
                  <c:v>91.82</c:v>
                </c:pt>
                <c:pt idx="9">
                  <c:v>92.37</c:v>
                </c:pt>
                <c:pt idx="10">
                  <c:v>92.23</c:v>
                </c:pt>
                <c:pt idx="11">
                  <c:v>92.44</c:v>
                </c:pt>
                <c:pt idx="12">
                  <c:v>92.16</c:v>
                </c:pt>
                <c:pt idx="13">
                  <c:v>92.14</c:v>
                </c:pt>
                <c:pt idx="14">
                  <c:v>92.11</c:v>
                </c:pt>
                <c:pt idx="15">
                  <c:v>92.06</c:v>
                </c:pt>
                <c:pt idx="16">
                  <c:v>91.61</c:v>
                </c:pt>
                <c:pt idx="17">
                  <c:v>91.56</c:v>
                </c:pt>
                <c:pt idx="18">
                  <c:v>92.9</c:v>
                </c:pt>
                <c:pt idx="19">
                  <c:v>92.13</c:v>
                </c:pt>
                <c:pt idx="20">
                  <c:v>91.05</c:v>
                </c:pt>
                <c:pt idx="21">
                  <c:v>93.28</c:v>
                </c:pt>
                <c:pt idx="22">
                  <c:v>93.58</c:v>
                </c:pt>
                <c:pt idx="23">
                  <c:v>94.06</c:v>
                </c:pt>
                <c:pt idx="24">
                  <c:v>94.11</c:v>
                </c:pt>
                <c:pt idx="25">
                  <c:v>93.91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'[棉花数据库.xlsx]期货-现货报价'!$E$2</c:f>
              <c:strCache>
                <c:ptCount val="1"/>
                <c:pt idx="0">
                  <c:v>Cotlook A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val>
            <c:numRef>
              <c:f>'[棉花数据库.xlsx]期货-现货报价'!$E$3:$E$29</c:f>
              <c:numCache>
                <c:formatCode>General</c:formatCode>
                <c:ptCount val="27"/>
                <c:pt idx="0">
                  <c:v>91</c:v>
                </c:pt>
                <c:pt idx="1">
                  <c:v>91.05</c:v>
                </c:pt>
                <c:pt idx="2">
                  <c:v>90.69</c:v>
                </c:pt>
                <c:pt idx="3">
                  <c:v>89.95</c:v>
                </c:pt>
                <c:pt idx="4">
                  <c:v>89.95</c:v>
                </c:pt>
                <c:pt idx="5">
                  <c:v>89.95</c:v>
                </c:pt>
                <c:pt idx="6">
                  <c:v>89.95</c:v>
                </c:pt>
                <c:pt idx="7">
                  <c:v>92.05</c:v>
                </c:pt>
                <c:pt idx="8">
                  <c:v>92.05</c:v>
                </c:pt>
                <c:pt idx="9">
                  <c:v>92.05</c:v>
                </c:pt>
                <c:pt idx="10">
                  <c:v>92.05</c:v>
                </c:pt>
                <c:pt idx="11">
                  <c:v>93.05</c:v>
                </c:pt>
                <c:pt idx="12">
                  <c:v>92.95</c:v>
                </c:pt>
                <c:pt idx="13">
                  <c:v>92.65</c:v>
                </c:pt>
                <c:pt idx="14">
                  <c:v>92.45</c:v>
                </c:pt>
                <c:pt idx="15">
                  <c:v>92.2</c:v>
                </c:pt>
                <c:pt idx="16">
                  <c:v>91.7</c:v>
                </c:pt>
                <c:pt idx="17">
                  <c:v>91.95</c:v>
                </c:pt>
                <c:pt idx="18">
                  <c:v>93.8</c:v>
                </c:pt>
                <c:pt idx="19">
                  <c:v>93.2</c:v>
                </c:pt>
                <c:pt idx="20">
                  <c:v>90.7</c:v>
                </c:pt>
                <c:pt idx="21">
                  <c:v>91.2</c:v>
                </c:pt>
                <c:pt idx="22">
                  <c:v>93.7</c:v>
                </c:pt>
                <c:pt idx="23">
                  <c:v>93</c:v>
                </c:pt>
                <c:pt idx="24">
                  <c:v>93.25</c:v>
                </c:pt>
                <c:pt idx="25">
                  <c:v>93.5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52951666"/>
        <c:axId val="699360147"/>
      </c:lineChart>
      <c:catAx>
        <c:axId val="59237506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94635322"/>
        <c:crosses val="autoZero"/>
        <c:auto val="1"/>
        <c:lblAlgn val="ctr"/>
        <c:lblOffset val="100"/>
        <c:noMultiLvlLbl val="0"/>
      </c:catAx>
      <c:valAx>
        <c:axId val="69463532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92375066"/>
        <c:crosses val="autoZero"/>
        <c:crossBetween val="between"/>
      </c:valAx>
      <c:catAx>
        <c:axId val="52951666"/>
        <c:scaling>
          <c:orientation val="minMax"/>
        </c:scaling>
        <c:delete val="1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99360147"/>
        <c:crosses val="autoZero"/>
        <c:auto val="1"/>
        <c:lblAlgn val="ctr"/>
        <c:lblOffset val="100"/>
        <c:noMultiLvlLbl val="0"/>
      </c:catAx>
      <c:valAx>
        <c:axId val="699360147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2951666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DT-102</dc:creator>
  <cp:lastModifiedBy>DT-102</cp:lastModifiedBy>
  <dcterms:modified xsi:type="dcterms:W3CDTF">2018-05-04T08:49:27Z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